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37EA6DAF" w:rsidR="00023C18" w:rsidRPr="006206CC" w:rsidRDefault="00023C18" w:rsidP="00D406EE">
      <w:pPr>
        <w:pBdr>
          <w:bottom w:val="single" w:sz="4" w:space="4" w:color="auto"/>
        </w:pBdr>
        <w:tabs>
          <w:tab w:val="left" w:pos="4640"/>
          <w:tab w:val="right" w:pos="14232"/>
        </w:tabs>
        <w:ind w:left="1368" w:right="-112"/>
        <w:rPr>
          <w:b/>
          <w:sz w:val="28"/>
        </w:rPr>
      </w:pPr>
      <w:r w:rsidRPr="006206CC">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6CC">
        <w:rPr>
          <w:b/>
          <w:sz w:val="28"/>
        </w:rPr>
        <w:t xml:space="preserve">Domaine d’apprentissage : </w:t>
      </w:r>
      <w:r w:rsidR="00680D0C" w:rsidRPr="006206CC">
        <w:rPr>
          <w:b/>
          <w:sz w:val="28"/>
        </w:rPr>
        <w:t>SCIENCES HUMAINES ET SOCIALES</w:t>
      </w:r>
      <w:r w:rsidR="00CF31E0" w:rsidRPr="006206CC">
        <w:rPr>
          <w:b/>
          <w:sz w:val="28"/>
        </w:rPr>
        <w:t xml:space="preserve"> —</w:t>
      </w:r>
      <w:r w:rsidR="00AD6323" w:rsidRPr="006206CC">
        <w:rPr>
          <w:b/>
          <w:sz w:val="28"/>
        </w:rPr>
        <w:t xml:space="preserve"> </w:t>
      </w:r>
      <w:r w:rsidR="00680D0C" w:rsidRPr="006206CC">
        <w:rPr>
          <w:b/>
          <w:sz w:val="28"/>
        </w:rPr>
        <w:br/>
      </w:r>
      <w:r w:rsidR="00680D0C" w:rsidRPr="006206CC">
        <w:rPr>
          <w:b/>
          <w:sz w:val="28"/>
        </w:rPr>
        <w:tab/>
      </w:r>
      <w:r w:rsidR="0019573C" w:rsidRPr="0019573C">
        <w:rPr>
          <w:b/>
          <w:bCs/>
          <w:sz w:val="28"/>
        </w:rPr>
        <w:t>Études des génocides</w:t>
      </w:r>
      <w:r w:rsidRPr="006206CC">
        <w:rPr>
          <w:b/>
          <w:sz w:val="28"/>
        </w:rPr>
        <w:tab/>
      </w:r>
      <w:r w:rsidRPr="006206CC">
        <w:rPr>
          <w:b/>
          <w:bCs/>
          <w:sz w:val="28"/>
        </w:rPr>
        <w:t>1</w:t>
      </w:r>
      <w:r w:rsidR="00FC278A" w:rsidRPr="006206CC">
        <w:rPr>
          <w:b/>
          <w:bCs/>
          <w:sz w:val="28"/>
        </w:rPr>
        <w:t>2</w:t>
      </w:r>
      <w:r w:rsidRPr="006206CC">
        <w:rPr>
          <w:b/>
          <w:bCs/>
          <w:position w:val="6"/>
          <w:sz w:val="20"/>
          <w:szCs w:val="20"/>
        </w:rPr>
        <w:t>e</w:t>
      </w:r>
      <w:r w:rsidRPr="006206CC">
        <w:rPr>
          <w:b/>
          <w:bCs/>
          <w:sz w:val="28"/>
        </w:rPr>
        <w:t xml:space="preserve"> année</w:t>
      </w:r>
    </w:p>
    <w:p w14:paraId="2E070600" w14:textId="77777777" w:rsidR="0014420D" w:rsidRPr="006206CC" w:rsidRDefault="0014420D" w:rsidP="009E3F9B">
      <w:pPr>
        <w:tabs>
          <w:tab w:val="right" w:pos="14232"/>
        </w:tabs>
        <w:spacing w:before="60"/>
        <w:rPr>
          <w:b/>
          <w:sz w:val="28"/>
        </w:rPr>
      </w:pPr>
      <w:r w:rsidRPr="006206CC">
        <w:rPr>
          <w:b/>
          <w:sz w:val="28"/>
        </w:rPr>
        <w:tab/>
      </w:r>
    </w:p>
    <w:p w14:paraId="1F219315" w14:textId="51662234" w:rsidR="00670E49" w:rsidRPr="006206CC" w:rsidRDefault="00E11BAF" w:rsidP="009E3F9B">
      <w:pPr>
        <w:spacing w:after="80"/>
        <w:jc w:val="center"/>
        <w:outlineLvl w:val="0"/>
        <w:rPr>
          <w:rFonts w:ascii="Helvetica" w:hAnsi="Helvetica" w:cs="Arial"/>
          <w:b/>
          <w:bCs/>
          <w:color w:val="000000" w:themeColor="text1"/>
        </w:rPr>
      </w:pPr>
      <w:r w:rsidRPr="006206CC">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900"/>
        <w:gridCol w:w="240"/>
        <w:gridCol w:w="3100"/>
        <w:gridCol w:w="240"/>
        <w:gridCol w:w="4200"/>
        <w:gridCol w:w="240"/>
        <w:gridCol w:w="3200"/>
      </w:tblGrid>
      <w:tr w:rsidR="006E14A9" w:rsidRPr="006206CC" w14:paraId="66D17AC1" w14:textId="77777777" w:rsidTr="00DB69B3">
        <w:trPr>
          <w:jc w:val="center"/>
        </w:trPr>
        <w:tc>
          <w:tcPr>
            <w:tcW w:w="2900" w:type="dxa"/>
            <w:tcBorders>
              <w:top w:val="single" w:sz="2" w:space="0" w:color="auto"/>
              <w:left w:val="single" w:sz="2" w:space="0" w:color="auto"/>
              <w:bottom w:val="single" w:sz="2" w:space="0" w:color="auto"/>
              <w:right w:val="single" w:sz="2" w:space="0" w:color="auto"/>
            </w:tcBorders>
            <w:shd w:val="clear" w:color="auto" w:fill="FEECBC"/>
          </w:tcPr>
          <w:p w14:paraId="0C5AEB99" w14:textId="2A73310D" w:rsidR="006E14A9" w:rsidRPr="006206CC" w:rsidRDefault="00DB69B3" w:rsidP="000B3F20">
            <w:pPr>
              <w:pStyle w:val="Tablestyle1"/>
              <w:rPr>
                <w:rFonts w:cs="Arial"/>
              </w:rPr>
            </w:pPr>
            <w:r w:rsidRPr="00A8037E">
              <w:rPr>
                <w:rFonts w:eastAsia="Cambria" w:cs="Cambria"/>
                <w:szCs w:val="20"/>
              </w:rPr>
              <w:t>La destruction intentionnelle des peuples et de leurs cultures n’est pas inévitable, et l’on peut faire obstacle à de telles tentatives et y résister.</w:t>
            </w:r>
          </w:p>
        </w:tc>
        <w:tc>
          <w:tcPr>
            <w:tcW w:w="240" w:type="dxa"/>
            <w:tcBorders>
              <w:top w:val="nil"/>
              <w:left w:val="single" w:sz="2" w:space="0" w:color="auto"/>
              <w:bottom w:val="nil"/>
              <w:right w:val="single" w:sz="2" w:space="0" w:color="auto"/>
            </w:tcBorders>
            <w:shd w:val="clear" w:color="auto" w:fill="auto"/>
          </w:tcPr>
          <w:p w14:paraId="170D1005" w14:textId="77777777" w:rsidR="006E14A9" w:rsidRPr="006206CC" w:rsidRDefault="006E14A9" w:rsidP="000B3F20">
            <w:pPr>
              <w:spacing w:before="120" w:after="120"/>
              <w:jc w:val="center"/>
              <w:rPr>
                <w:rFonts w:cs="Arial"/>
                <w:sz w:val="20"/>
              </w:rPr>
            </w:pPr>
          </w:p>
        </w:tc>
        <w:tc>
          <w:tcPr>
            <w:tcW w:w="3100" w:type="dxa"/>
            <w:tcBorders>
              <w:top w:val="single" w:sz="2" w:space="0" w:color="auto"/>
              <w:left w:val="single" w:sz="2" w:space="0" w:color="auto"/>
              <w:bottom w:val="single" w:sz="2" w:space="0" w:color="auto"/>
              <w:right w:val="single" w:sz="2" w:space="0" w:color="auto"/>
            </w:tcBorders>
            <w:shd w:val="clear" w:color="auto" w:fill="FEECBC"/>
          </w:tcPr>
          <w:p w14:paraId="6B2C5593" w14:textId="73129BF8" w:rsidR="006E14A9" w:rsidRPr="00DB69B3" w:rsidRDefault="00DB69B3" w:rsidP="000B3F20">
            <w:pPr>
              <w:pStyle w:val="Tablestyle1"/>
              <w:rPr>
                <w:rFonts w:cs="Arial"/>
                <w:spacing w:val="-2"/>
              </w:rPr>
            </w:pPr>
            <w:r w:rsidRPr="00DB69B3">
              <w:rPr>
                <w:spacing w:val="-2"/>
                <w:szCs w:val="20"/>
              </w:rPr>
              <w:t xml:space="preserve">L’utilisation du terme « génocide » pour décrire </w:t>
            </w:r>
            <w:r>
              <w:rPr>
                <w:spacing w:val="-2"/>
                <w:szCs w:val="20"/>
              </w:rPr>
              <w:br/>
            </w:r>
            <w:r w:rsidRPr="00DB69B3">
              <w:rPr>
                <w:spacing w:val="-2"/>
                <w:szCs w:val="20"/>
              </w:rPr>
              <w:t>de telles atrocités a des ramifications politiques, juridiques, sociales et culturelles.</w:t>
            </w:r>
          </w:p>
        </w:tc>
        <w:tc>
          <w:tcPr>
            <w:tcW w:w="240" w:type="dxa"/>
            <w:tcBorders>
              <w:top w:val="nil"/>
              <w:left w:val="single" w:sz="2" w:space="0" w:color="auto"/>
              <w:bottom w:val="nil"/>
              <w:right w:val="single" w:sz="2" w:space="0" w:color="auto"/>
            </w:tcBorders>
          </w:tcPr>
          <w:p w14:paraId="1EDBC65D" w14:textId="77777777" w:rsidR="006E14A9" w:rsidRPr="006206CC" w:rsidRDefault="006E14A9" w:rsidP="000B3F20">
            <w:pPr>
              <w:spacing w:before="120" w:after="120"/>
              <w:jc w:val="center"/>
              <w:rPr>
                <w:rFonts w:cs="Arial"/>
                <w:sz w:val="20"/>
              </w:rPr>
            </w:pPr>
          </w:p>
        </w:tc>
        <w:tc>
          <w:tcPr>
            <w:tcW w:w="4200" w:type="dxa"/>
            <w:tcBorders>
              <w:top w:val="single" w:sz="2" w:space="0" w:color="auto"/>
              <w:left w:val="single" w:sz="4" w:space="0" w:color="auto"/>
              <w:bottom w:val="single" w:sz="2" w:space="0" w:color="auto"/>
              <w:right w:val="single" w:sz="4" w:space="0" w:color="auto"/>
            </w:tcBorders>
            <w:shd w:val="clear" w:color="auto" w:fill="FEECBC"/>
          </w:tcPr>
          <w:p w14:paraId="7055AF3B" w14:textId="2BF67DDE" w:rsidR="006E14A9" w:rsidRPr="006206CC" w:rsidRDefault="00DB69B3" w:rsidP="00AC6B60">
            <w:pPr>
              <w:pStyle w:val="Tablestyle1"/>
              <w:rPr>
                <w:szCs w:val="20"/>
              </w:rPr>
            </w:pPr>
            <w:r w:rsidRPr="00A8037E">
              <w:rPr>
                <w:szCs w:val="20"/>
              </w:rPr>
              <w:t xml:space="preserve">Malgré les engagements de la communauté internationale pour empêcher les génocides, la violence ciblant certains groupes </w:t>
            </w:r>
            <w:r>
              <w:rPr>
                <w:szCs w:val="20"/>
              </w:rPr>
              <w:br/>
            </w:r>
            <w:r w:rsidRPr="00A8037E">
              <w:rPr>
                <w:szCs w:val="20"/>
              </w:rPr>
              <w:t>de personnes continue d’être un défi à la paix et à la prospérité dans le monde.</w:t>
            </w:r>
          </w:p>
        </w:tc>
        <w:tc>
          <w:tcPr>
            <w:tcW w:w="240" w:type="dxa"/>
            <w:tcBorders>
              <w:top w:val="nil"/>
              <w:left w:val="single" w:sz="4" w:space="0" w:color="auto"/>
              <w:bottom w:val="nil"/>
              <w:right w:val="single" w:sz="4" w:space="0" w:color="auto"/>
            </w:tcBorders>
            <w:shd w:val="clear" w:color="auto" w:fill="auto"/>
          </w:tcPr>
          <w:p w14:paraId="22305549" w14:textId="77777777" w:rsidR="006E14A9" w:rsidRPr="006206CC" w:rsidRDefault="006E14A9" w:rsidP="000B3F20">
            <w:pPr>
              <w:pStyle w:val="Tablestyle1"/>
              <w:rPr>
                <w:szCs w:val="20"/>
              </w:rPr>
            </w:pPr>
          </w:p>
        </w:tc>
        <w:tc>
          <w:tcPr>
            <w:tcW w:w="3200" w:type="dxa"/>
            <w:tcBorders>
              <w:top w:val="single" w:sz="2" w:space="0" w:color="auto"/>
              <w:left w:val="single" w:sz="4" w:space="0" w:color="auto"/>
              <w:bottom w:val="single" w:sz="2" w:space="0" w:color="auto"/>
              <w:right w:val="single" w:sz="2" w:space="0" w:color="auto"/>
            </w:tcBorders>
            <w:shd w:val="clear" w:color="auto" w:fill="FEECBC"/>
          </w:tcPr>
          <w:p w14:paraId="334485E5" w14:textId="35D6233D" w:rsidR="006E14A9" w:rsidRPr="006206CC" w:rsidRDefault="00DB69B3" w:rsidP="000B3F20">
            <w:pPr>
              <w:pStyle w:val="Tablestyle1"/>
              <w:rPr>
                <w:b/>
                <w:bCs/>
                <w:szCs w:val="20"/>
                <w:lang w:eastAsia="ja-JP" w:bidi="en-US"/>
              </w:rPr>
            </w:pPr>
            <w:r w:rsidRPr="00A8037E">
              <w:rPr>
                <w:szCs w:val="20"/>
              </w:rPr>
              <w:t xml:space="preserve">Causés et menés pour différentes raisons, tous les génocides ont cependant en commun certains traits liés à leur progression et à leur portée. </w:t>
            </w:r>
          </w:p>
        </w:tc>
      </w:tr>
    </w:tbl>
    <w:p w14:paraId="0D5F32C8" w14:textId="77777777" w:rsidR="006E14A9" w:rsidRPr="006206CC" w:rsidRDefault="006E14A9" w:rsidP="006E14A9">
      <w:pPr>
        <w:rPr>
          <w:sz w:val="16"/>
          <w:szCs w:val="16"/>
        </w:rPr>
      </w:pPr>
    </w:p>
    <w:p w14:paraId="2F2BAA8A" w14:textId="1FC33B70" w:rsidR="00E11BAF" w:rsidRPr="006206CC" w:rsidRDefault="00E11BAF" w:rsidP="009E3F9B">
      <w:pPr>
        <w:spacing w:before="120" w:after="160"/>
        <w:jc w:val="center"/>
        <w:outlineLvl w:val="0"/>
        <w:rPr>
          <w:b/>
          <w:sz w:val="28"/>
          <w:szCs w:val="22"/>
        </w:rPr>
      </w:pPr>
      <w:r w:rsidRPr="006206CC">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gridCol w:w="4867"/>
      </w:tblGrid>
      <w:tr w:rsidR="00BE3012" w:rsidRPr="006206CC" w14:paraId="7C49560F" w14:textId="77777777" w:rsidTr="00BE3012">
        <w:tc>
          <w:tcPr>
            <w:tcW w:w="3276"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6206CC" w:rsidRDefault="00E11BAF" w:rsidP="009E3F9B">
            <w:pPr>
              <w:spacing w:before="60" w:after="60"/>
              <w:rPr>
                <w:b/>
                <w:szCs w:val="22"/>
              </w:rPr>
            </w:pPr>
            <w:r w:rsidRPr="006206CC">
              <w:rPr>
                <w:b/>
                <w:szCs w:val="22"/>
              </w:rPr>
              <w:t>Compétences disciplinaires</w:t>
            </w:r>
          </w:p>
        </w:tc>
        <w:tc>
          <w:tcPr>
            <w:tcW w:w="1724"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6206CC" w:rsidRDefault="0059376F" w:rsidP="009E3F9B">
            <w:pPr>
              <w:spacing w:before="60" w:after="60"/>
              <w:rPr>
                <w:b/>
                <w:szCs w:val="22"/>
              </w:rPr>
            </w:pPr>
            <w:r w:rsidRPr="006206CC">
              <w:rPr>
                <w:b/>
                <w:color w:val="FFFFFF" w:themeColor="background1"/>
                <w:szCs w:val="22"/>
              </w:rPr>
              <w:t>Conten</w:t>
            </w:r>
            <w:r w:rsidR="00E11BAF" w:rsidRPr="006206CC">
              <w:rPr>
                <w:b/>
                <w:color w:val="FFFFFF" w:themeColor="background1"/>
                <w:szCs w:val="22"/>
              </w:rPr>
              <w:t>u</w:t>
            </w:r>
          </w:p>
        </w:tc>
      </w:tr>
      <w:tr w:rsidR="00BE3012" w:rsidRPr="006206CC" w14:paraId="5149B766" w14:textId="77777777" w:rsidTr="00BE3012">
        <w:tc>
          <w:tcPr>
            <w:tcW w:w="3276"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6206CC" w:rsidRDefault="00D772C9" w:rsidP="00B53E04">
            <w:pPr>
              <w:spacing w:before="120" w:after="60"/>
              <w:rPr>
                <w:rFonts w:ascii="Helvetica Oblique" w:hAnsi="Helvetica Oblique"/>
                <w:i/>
                <w:iCs/>
                <w:sz w:val="20"/>
              </w:rPr>
            </w:pPr>
            <w:r w:rsidRPr="006206CC">
              <w:rPr>
                <w:rFonts w:ascii="Helvetica" w:hAnsi="Helvetica" w:cstheme="minorHAnsi"/>
                <w:i/>
                <w:sz w:val="20"/>
                <w:szCs w:val="20"/>
              </w:rPr>
              <w:t>L’élève sera capable de :</w:t>
            </w:r>
          </w:p>
          <w:p w14:paraId="277360FE" w14:textId="77777777" w:rsidR="00BE3012" w:rsidRPr="00BE3012" w:rsidRDefault="00BE3012" w:rsidP="00BE3012">
            <w:pPr>
              <w:pStyle w:val="ListParagraph"/>
              <w:spacing w:after="40"/>
              <w:rPr>
                <w:b/>
                <w:i/>
              </w:rPr>
            </w:pPr>
            <w:r w:rsidRPr="00BE3012">
              <w:rPr>
                <w:b/>
              </w:rPr>
              <w:t>Utiliser les compétences et les démarches d’investigation liées à l’étude des sciences humaines et sociales pour poser des questions, recueillir, interpréter et analyser des idées; et communiquer ses résultats et ses conclusions</w:t>
            </w:r>
          </w:p>
          <w:p w14:paraId="105CB284" w14:textId="52ACF499" w:rsidR="00BE3012" w:rsidRPr="00BE3012" w:rsidRDefault="00BE3012" w:rsidP="00BE3012">
            <w:pPr>
              <w:pStyle w:val="ListParagraph"/>
              <w:spacing w:after="40"/>
              <w:rPr>
                <w:b/>
                <w:i/>
              </w:rPr>
            </w:pPr>
            <w:r w:rsidRPr="00BE3012">
              <w:rPr>
                <w:b/>
              </w:rPr>
              <w:t xml:space="preserve">Déterminer l’importance que peuvent revêtir les personnes, les lieux, les événements </w:t>
            </w:r>
            <w:r>
              <w:rPr>
                <w:b/>
              </w:rPr>
              <w:br/>
            </w:r>
            <w:r w:rsidRPr="00BE3012">
              <w:rPr>
                <w:b/>
              </w:rPr>
              <w:t>ou le cours des choses, et comparer divers points de vue en la matière selon les lieux, les époques et les groupes (portée)</w:t>
            </w:r>
          </w:p>
          <w:p w14:paraId="4F392BF2" w14:textId="503065A7" w:rsidR="00BE3012" w:rsidRPr="00BE3012" w:rsidRDefault="00BE3012" w:rsidP="00BE3012">
            <w:pPr>
              <w:pStyle w:val="ListParagraph"/>
              <w:spacing w:after="40"/>
              <w:rPr>
                <w:b/>
                <w:i/>
              </w:rPr>
            </w:pPr>
            <w:r w:rsidRPr="00BE3012">
              <w:rPr>
                <w:b/>
              </w:rPr>
              <w:t>Évaluer la crédibilité des preuves et ce qui sous-tend leu</w:t>
            </w:r>
            <w:bookmarkStart w:id="0" w:name="_GoBack"/>
            <w:bookmarkEnd w:id="0"/>
            <w:r w:rsidRPr="00BE3012">
              <w:rPr>
                <w:b/>
              </w:rPr>
              <w:t xml:space="preserve">r utilisation après avoir étudié la fiabilité des sources et des données, le bien-fondé des preuves, et les partis pris </w:t>
            </w:r>
            <w:r>
              <w:rPr>
                <w:b/>
              </w:rPr>
              <w:br/>
            </w:r>
            <w:r w:rsidRPr="00BE3012">
              <w:rPr>
                <w:b/>
              </w:rPr>
              <w:t>qui peuvent influencer les récits et les affirmations (preuves)</w:t>
            </w:r>
          </w:p>
          <w:p w14:paraId="5F57D361" w14:textId="77777777" w:rsidR="00BE3012" w:rsidRPr="00BE3012" w:rsidRDefault="00BE3012" w:rsidP="00BE3012">
            <w:pPr>
              <w:pStyle w:val="ListParagraph"/>
              <w:spacing w:after="40"/>
              <w:rPr>
                <w:b/>
                <w:i/>
              </w:rPr>
            </w:pPr>
            <w:r w:rsidRPr="00BE3012">
              <w:rPr>
                <w:b/>
              </w:rPr>
              <w:t>Comparer et opposer les éléments de continuité et de changement selon les groupes, les lieux et les époques (continuité et changement)</w:t>
            </w:r>
          </w:p>
          <w:p w14:paraId="475522BB" w14:textId="31B379E7" w:rsidR="00BE3012" w:rsidRPr="00BE3012" w:rsidRDefault="00BE3012" w:rsidP="00BE3012">
            <w:pPr>
              <w:pStyle w:val="ListParagraph"/>
              <w:spacing w:after="40"/>
              <w:rPr>
                <w:b/>
                <w:i/>
                <w:spacing w:val="-3"/>
              </w:rPr>
            </w:pPr>
            <w:r w:rsidRPr="00BE3012">
              <w:rPr>
                <w:b/>
                <w:spacing w:val="-3"/>
              </w:rPr>
              <w:t xml:space="preserve">Évaluer dans quelle mesure la conjoncture et les actions individuelles ou collectives influent sur les événements, les lieux, les décisions ou le cours des choses (cause </w:t>
            </w:r>
            <w:r>
              <w:rPr>
                <w:b/>
                <w:spacing w:val="-3"/>
              </w:rPr>
              <w:br/>
            </w:r>
            <w:r w:rsidRPr="00BE3012">
              <w:rPr>
                <w:b/>
                <w:spacing w:val="-3"/>
              </w:rPr>
              <w:t>et conséquence)</w:t>
            </w:r>
          </w:p>
          <w:p w14:paraId="28222864" w14:textId="77777777" w:rsidR="00BE3012" w:rsidRPr="00BE3012" w:rsidRDefault="00BE3012" w:rsidP="00BE3012">
            <w:pPr>
              <w:pStyle w:val="ListParagraph"/>
              <w:spacing w:after="40"/>
              <w:rPr>
                <w:b/>
                <w:spacing w:val="-2"/>
              </w:rPr>
            </w:pPr>
            <w:r w:rsidRPr="00BE3012">
              <w:rPr>
                <w:b/>
                <w:spacing w:val="-2"/>
              </w:rPr>
              <w:t>Expliquer différents points de vue au sujet de personnes, de lieux, d’enjeux ou d’événements du passé ou du présent, en tenant compte des normes, des valeurs, des visions du monde et des croyances dominantes, et en tirer des conclusions (perspective)</w:t>
            </w:r>
          </w:p>
          <w:p w14:paraId="61D86295" w14:textId="4D584E30" w:rsidR="00137394" w:rsidRPr="006206CC" w:rsidRDefault="00BE3012" w:rsidP="00BE3012">
            <w:pPr>
              <w:pStyle w:val="ListParagraph"/>
              <w:spacing w:after="40"/>
            </w:pPr>
            <w:r w:rsidRPr="00BE3012">
              <w:rPr>
                <w:b/>
              </w:rPr>
              <w:t xml:space="preserve">Porter des jugements éthiques raisonnés sur des actions du passé et du présent, </w:t>
            </w:r>
            <w:r>
              <w:rPr>
                <w:b/>
              </w:rPr>
              <w:br/>
            </w:r>
            <w:r w:rsidRPr="00BE3012">
              <w:rPr>
                <w:b/>
              </w:rPr>
              <w:t>et déterminer les diverses façons d’y réagir (jugement éthique)</w:t>
            </w:r>
          </w:p>
        </w:tc>
        <w:tc>
          <w:tcPr>
            <w:tcW w:w="1724"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6206CC" w:rsidRDefault="00D772C9" w:rsidP="00B53E04">
            <w:pPr>
              <w:spacing w:before="120" w:after="60"/>
              <w:rPr>
                <w:rFonts w:ascii="Helvetica Oblique" w:hAnsi="Helvetica Oblique"/>
                <w:i/>
                <w:iCs/>
                <w:sz w:val="20"/>
              </w:rPr>
            </w:pPr>
            <w:r w:rsidRPr="006206CC">
              <w:rPr>
                <w:rFonts w:ascii="Helvetica" w:hAnsi="Helvetica"/>
                <w:i/>
                <w:sz w:val="20"/>
                <w:szCs w:val="20"/>
              </w:rPr>
              <w:t>L’élève connaîtra :</w:t>
            </w:r>
          </w:p>
          <w:p w14:paraId="1AEF4CC2" w14:textId="77777777" w:rsidR="00BE3012" w:rsidRPr="00A8037E" w:rsidRDefault="00BE3012" w:rsidP="00BE3012">
            <w:pPr>
              <w:pStyle w:val="ListParagraph"/>
            </w:pPr>
            <w:r w:rsidRPr="00A8037E">
              <w:t>Origines et évolution du terme « génocide »</w:t>
            </w:r>
          </w:p>
          <w:p w14:paraId="6960737C" w14:textId="77777777" w:rsidR="00BE3012" w:rsidRPr="00A8037E" w:rsidRDefault="00BE3012" w:rsidP="00BE3012">
            <w:pPr>
              <w:pStyle w:val="ListParagraph"/>
              <w:rPr>
                <w:b/>
              </w:rPr>
            </w:pPr>
            <w:r w:rsidRPr="00A8037E">
              <w:rPr>
                <w:b/>
              </w:rPr>
              <w:t>Conditions économiques, politiques, sociales et culturelles du génocide</w:t>
            </w:r>
          </w:p>
          <w:p w14:paraId="343B410D" w14:textId="77777777" w:rsidR="00BE3012" w:rsidRPr="00A8037E" w:rsidRDefault="00BE3012" w:rsidP="00BE3012">
            <w:pPr>
              <w:pStyle w:val="ListParagraph"/>
              <w:rPr>
                <w:b/>
              </w:rPr>
            </w:pPr>
            <w:r w:rsidRPr="00A8037E">
              <w:rPr>
                <w:b/>
              </w:rPr>
              <w:t>Caractéristiques et stades du génocide</w:t>
            </w:r>
          </w:p>
          <w:p w14:paraId="603B63DE" w14:textId="77777777" w:rsidR="00BE3012" w:rsidRPr="00A8037E" w:rsidRDefault="00BE3012" w:rsidP="00BE3012">
            <w:pPr>
              <w:pStyle w:val="ListParagraph"/>
              <w:rPr>
                <w:b/>
              </w:rPr>
            </w:pPr>
            <w:r w:rsidRPr="00A8037E">
              <w:rPr>
                <w:b/>
              </w:rPr>
              <w:t>Actes de violence massive et atrocités dans différentes régions du monde</w:t>
            </w:r>
          </w:p>
          <w:p w14:paraId="617314D0" w14:textId="4FBC54EA" w:rsidR="00BE3012" w:rsidRPr="00A8037E" w:rsidRDefault="00BE3012" w:rsidP="00BE3012">
            <w:pPr>
              <w:pStyle w:val="ListParagraph"/>
              <w:rPr>
                <w:b/>
              </w:rPr>
            </w:pPr>
            <w:r w:rsidRPr="00A8037E">
              <w:rPr>
                <w:b/>
              </w:rPr>
              <w:t xml:space="preserve">Stratégies utilisées pour commettre </w:t>
            </w:r>
            <w:r>
              <w:rPr>
                <w:b/>
              </w:rPr>
              <w:br/>
            </w:r>
            <w:r w:rsidRPr="00A8037E">
              <w:rPr>
                <w:b/>
              </w:rPr>
              <w:t>un génocide</w:t>
            </w:r>
          </w:p>
          <w:p w14:paraId="16F24F40" w14:textId="77777777" w:rsidR="00BE3012" w:rsidRPr="00A8037E" w:rsidRDefault="00BE3012" w:rsidP="00BE3012">
            <w:pPr>
              <w:pStyle w:val="ListParagraph"/>
              <w:rPr>
                <w:b/>
              </w:rPr>
            </w:pPr>
            <w:r w:rsidRPr="00A8037E">
              <w:t>Utilisation de la technologie pour promouvoir et perpétrer un génocide</w:t>
            </w:r>
          </w:p>
          <w:p w14:paraId="68D6FC00" w14:textId="071267CF" w:rsidR="00BE3012" w:rsidRPr="00A8037E" w:rsidRDefault="00BE3012" w:rsidP="00BE3012">
            <w:pPr>
              <w:pStyle w:val="ListParagraph"/>
              <w:rPr>
                <w:b/>
              </w:rPr>
            </w:pPr>
            <w:r w:rsidRPr="00A8037E">
              <w:rPr>
                <w:b/>
              </w:rPr>
              <w:t xml:space="preserve">Reconnaissance des génocides </w:t>
            </w:r>
            <w:r>
              <w:rPr>
                <w:b/>
              </w:rPr>
              <w:br/>
            </w:r>
            <w:r w:rsidRPr="00A8037E">
              <w:rPr>
                <w:b/>
              </w:rPr>
              <w:t>et réactions</w:t>
            </w:r>
          </w:p>
          <w:p w14:paraId="1A8E7D38" w14:textId="77777777" w:rsidR="00BE3012" w:rsidRPr="00A8037E" w:rsidRDefault="00BE3012" w:rsidP="00BE3012">
            <w:pPr>
              <w:pStyle w:val="ListParagraph"/>
              <w:rPr>
                <w:b/>
              </w:rPr>
            </w:pPr>
            <w:r w:rsidRPr="00A8037E">
              <w:rPr>
                <w:b/>
              </w:rPr>
              <w:t>Mouvements négationnistes ou qui minimisent l’étendue des génocides</w:t>
            </w:r>
          </w:p>
          <w:p w14:paraId="6766926D" w14:textId="77777777" w:rsidR="00BE3012" w:rsidRPr="00A8037E" w:rsidRDefault="00BE3012" w:rsidP="00BE3012">
            <w:pPr>
              <w:pStyle w:val="ListParagraph"/>
              <w:rPr>
                <w:b/>
              </w:rPr>
            </w:pPr>
            <w:r w:rsidRPr="00A8037E">
              <w:rPr>
                <w:b/>
              </w:rPr>
              <w:t>Preuves utilisées pour démontrer l’ampleur et la nature des génocides</w:t>
            </w:r>
          </w:p>
          <w:p w14:paraId="03C90176" w14:textId="682518A9" w:rsidR="0024696F" w:rsidRPr="006206CC" w:rsidRDefault="00BE3012" w:rsidP="00BE3012">
            <w:pPr>
              <w:pStyle w:val="ListParagraph"/>
              <w:spacing w:after="80"/>
            </w:pPr>
            <w:r w:rsidRPr="00A8037E">
              <w:t xml:space="preserve">Prévention des génocides, notamment par </w:t>
            </w:r>
            <w:r>
              <w:br/>
            </w:r>
            <w:r w:rsidRPr="00A8037E">
              <w:t>le droit international et l’application des lois</w:t>
            </w:r>
          </w:p>
        </w:tc>
      </w:tr>
    </w:tbl>
    <w:p w14:paraId="1524A218" w14:textId="36DA5DA2" w:rsidR="00E14107" w:rsidRPr="00BE3012" w:rsidRDefault="0018557D" w:rsidP="00E14107">
      <w:pPr>
        <w:pBdr>
          <w:bottom w:val="single" w:sz="4" w:space="4" w:color="auto"/>
        </w:pBdr>
        <w:tabs>
          <w:tab w:val="left" w:pos="4640"/>
          <w:tab w:val="right" w:pos="14232"/>
        </w:tabs>
        <w:ind w:left="1368" w:right="-112"/>
        <w:rPr>
          <w:sz w:val="16"/>
          <w:szCs w:val="16"/>
        </w:rPr>
      </w:pPr>
      <w:r w:rsidRPr="00BE3012">
        <w:rPr>
          <w:sz w:val="16"/>
          <w:szCs w:val="16"/>
        </w:rPr>
        <w:br w:type="page"/>
      </w:r>
      <w:r w:rsidR="00023C18" w:rsidRPr="00BE3012">
        <w:rPr>
          <w:noProof/>
          <w:sz w:val="16"/>
          <w:szCs w:val="16"/>
          <w:lang w:val="en-US"/>
        </w:rPr>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6206CC" w14:paraId="554B45C5" w14:textId="77777777" w:rsidTr="00B47E69">
        <w:trPr>
          <w:tblHeader/>
        </w:trPr>
        <w:tc>
          <w:tcPr>
            <w:tcW w:w="5000" w:type="pct"/>
            <w:tcBorders>
              <w:bottom w:val="single" w:sz="2" w:space="0" w:color="auto"/>
            </w:tcBorders>
            <w:shd w:val="clear" w:color="auto" w:fill="333333"/>
            <w:tcMar>
              <w:top w:w="0" w:type="dxa"/>
              <w:bottom w:w="0" w:type="dxa"/>
            </w:tcMar>
          </w:tcPr>
          <w:p w14:paraId="64EC38C8" w14:textId="4A295CA9" w:rsidR="00ED1AB0" w:rsidRPr="006206CC" w:rsidRDefault="00ED1AB0" w:rsidP="00FC278A">
            <w:pPr>
              <w:tabs>
                <w:tab w:val="right" w:pos="14000"/>
              </w:tabs>
              <w:spacing w:before="60" w:after="60"/>
              <w:rPr>
                <w:b/>
              </w:rPr>
            </w:pPr>
            <w:r w:rsidRPr="006206CC">
              <w:rPr>
                <w:b/>
              </w:rPr>
              <w:lastRenderedPageBreak/>
              <w:tab/>
            </w:r>
            <w:r w:rsidR="00680D0C" w:rsidRPr="006206CC">
              <w:rPr>
                <w:b/>
                <w:szCs w:val="22"/>
              </w:rPr>
              <w:t xml:space="preserve">SCIENCES HUMAINES ET SOCIALES — </w:t>
            </w:r>
            <w:r w:rsidR="0019573C" w:rsidRPr="0019573C">
              <w:rPr>
                <w:b/>
                <w:bCs/>
                <w:szCs w:val="22"/>
              </w:rPr>
              <w:t>Études des génocides</w:t>
            </w:r>
            <w:r w:rsidRPr="006206CC">
              <w:rPr>
                <w:b/>
              </w:rPr>
              <w:br/>
              <w:t>Compétences disciplinaires – Approfondissements</w:t>
            </w:r>
            <w:r w:rsidRPr="006206CC">
              <w:rPr>
                <w:b/>
              </w:rPr>
              <w:tab/>
            </w:r>
            <w:r w:rsidR="005B1748" w:rsidRPr="006206CC">
              <w:rPr>
                <w:b/>
              </w:rPr>
              <w:t>1</w:t>
            </w:r>
            <w:r w:rsidR="00FC278A" w:rsidRPr="006206CC">
              <w:rPr>
                <w:b/>
              </w:rPr>
              <w:t>2</w:t>
            </w:r>
            <w:r w:rsidR="00C97E8E" w:rsidRPr="006206CC">
              <w:rPr>
                <w:rFonts w:ascii="Times New Roman Bold" w:hAnsi="Times New Roman Bold"/>
                <w:b/>
                <w:position w:val="6"/>
                <w:sz w:val="18"/>
              </w:rPr>
              <w:t>e</w:t>
            </w:r>
            <w:r w:rsidR="00C97E8E" w:rsidRPr="006206CC">
              <w:rPr>
                <w:b/>
              </w:rPr>
              <w:t xml:space="preserve"> année</w:t>
            </w:r>
          </w:p>
        </w:tc>
      </w:tr>
      <w:tr w:rsidR="00ED1AB0" w:rsidRPr="006206CC" w14:paraId="01795492" w14:textId="77777777" w:rsidTr="00B47E69">
        <w:tc>
          <w:tcPr>
            <w:tcW w:w="5000" w:type="pct"/>
            <w:shd w:val="clear" w:color="auto" w:fill="F3F3F3"/>
          </w:tcPr>
          <w:p w14:paraId="3A524063" w14:textId="77777777" w:rsidR="00B47E69" w:rsidRPr="00B47E69" w:rsidRDefault="00B47E69" w:rsidP="00B47E69">
            <w:pPr>
              <w:pStyle w:val="ListParagraph"/>
              <w:spacing w:before="120" w:after="40"/>
              <w:rPr>
                <w:b/>
                <w:i/>
              </w:rPr>
            </w:pPr>
            <w:r w:rsidRPr="00B47E69">
              <w:rPr>
                <w:b/>
              </w:rPr>
              <w:t>Utiliser les compétences et les démarches d’investigation liées à l’étude des sciences humaines et sociales pour poser des questions, recueillir, interpréter et analyser des idées; et communiquer ses résultats et ses conclusions :</w:t>
            </w:r>
          </w:p>
          <w:p w14:paraId="007CF26E" w14:textId="77777777" w:rsidR="00B47E69" w:rsidRPr="00A8037E" w:rsidRDefault="00B47E69" w:rsidP="008B7F58">
            <w:pPr>
              <w:pStyle w:val="Elaborationquestions"/>
              <w:spacing w:before="20" w:after="20"/>
            </w:pPr>
            <w:r w:rsidRPr="00A8037E">
              <w:t>Compétences clés :</w:t>
            </w:r>
          </w:p>
          <w:p w14:paraId="546D1EFB" w14:textId="77777777" w:rsidR="00B47E69" w:rsidRPr="00A8037E" w:rsidRDefault="00B47E69" w:rsidP="008B7F58">
            <w:pPr>
              <w:pStyle w:val="ListParagraphindent"/>
              <w:spacing w:after="20"/>
            </w:pPr>
            <w:r w:rsidRPr="00A8037E">
              <w:t>Tirer des conclusions sur un problème, un enjeu ou un sujet</w:t>
            </w:r>
          </w:p>
          <w:p w14:paraId="794A65CA" w14:textId="77777777" w:rsidR="00B47E69" w:rsidRPr="00A8037E" w:rsidRDefault="00B47E69" w:rsidP="008B7F58">
            <w:pPr>
              <w:pStyle w:val="ListParagraphindent"/>
              <w:spacing w:after="20"/>
            </w:pPr>
            <w:r w:rsidRPr="00A8037E">
              <w:t>Évaluer et défendre divers points de vue sur un problème, un enjeu ou un sujet</w:t>
            </w:r>
          </w:p>
          <w:p w14:paraId="362FDD2F" w14:textId="77777777" w:rsidR="00B47E69" w:rsidRPr="00A8037E" w:rsidRDefault="00B47E69" w:rsidP="008B7F58">
            <w:pPr>
              <w:pStyle w:val="ListParagraphindent"/>
              <w:spacing w:after="20"/>
            </w:pPr>
            <w:r w:rsidRPr="00A8037E">
              <w:t>Faire preuve d’initiative en planifiant, en adoptant et en évaluant des stratégies pour aborder un problème ou un enjeu</w:t>
            </w:r>
          </w:p>
          <w:p w14:paraId="65453601" w14:textId="77777777" w:rsidR="00B47E69" w:rsidRPr="00A8037E" w:rsidRDefault="00B47E69" w:rsidP="008B7F58">
            <w:pPr>
              <w:pStyle w:val="ListParagraphindent"/>
              <w:spacing w:after="20"/>
            </w:pPr>
            <w:r w:rsidRPr="00A8037E">
              <w:t xml:space="preserve">Relever et clarifier un problème ou un enjeu </w:t>
            </w:r>
          </w:p>
          <w:p w14:paraId="2B35ADB7" w14:textId="77777777" w:rsidR="00B47E69" w:rsidRPr="00A8037E" w:rsidRDefault="00B47E69" w:rsidP="008B7F58">
            <w:pPr>
              <w:pStyle w:val="ListParagraphindent"/>
              <w:spacing w:after="20"/>
            </w:pPr>
            <w:r w:rsidRPr="00A8037E">
              <w:t>Évaluer et organiser les données recueillies (p. ex. à partir de plans, de sommaires, de notes, de schémas chronologiques, de tableaux)</w:t>
            </w:r>
          </w:p>
          <w:p w14:paraId="455607CB" w14:textId="77777777" w:rsidR="00B47E69" w:rsidRPr="00A8037E" w:rsidRDefault="00B47E69" w:rsidP="008B7F58">
            <w:pPr>
              <w:pStyle w:val="ListParagraphindent"/>
              <w:spacing w:after="20"/>
            </w:pPr>
            <w:r w:rsidRPr="00A8037E">
              <w:t>Interpréter l’information et les données provenant de cartes, graphiques et tableaux divers</w:t>
            </w:r>
          </w:p>
          <w:p w14:paraId="1075C713" w14:textId="77777777" w:rsidR="00B47E69" w:rsidRPr="00A8037E" w:rsidRDefault="00B47E69" w:rsidP="008B7F58">
            <w:pPr>
              <w:pStyle w:val="ListParagraphindent"/>
              <w:spacing w:after="20"/>
            </w:pPr>
            <w:r w:rsidRPr="00A8037E">
              <w:t>Interpréter et présenter de l’information ou des données sous diverses formes (p. ex. orale, écrite et graphique)</w:t>
            </w:r>
          </w:p>
          <w:p w14:paraId="1162CC97" w14:textId="77777777" w:rsidR="00B47E69" w:rsidRPr="00A8037E" w:rsidRDefault="00B47E69" w:rsidP="008B7F58">
            <w:pPr>
              <w:pStyle w:val="ListParagraphindent"/>
              <w:spacing w:after="20"/>
            </w:pPr>
            <w:r w:rsidRPr="00A8037E">
              <w:t>Citer ses sources avec exactitude</w:t>
            </w:r>
          </w:p>
          <w:p w14:paraId="164F8889" w14:textId="42B10EAE" w:rsidR="00B47E69" w:rsidRPr="00A8037E" w:rsidRDefault="00B47E69" w:rsidP="00B47E69">
            <w:pPr>
              <w:pStyle w:val="ListparagraphidentLastsub-bullet"/>
            </w:pPr>
            <w:r w:rsidRPr="00A8037E">
              <w:t xml:space="preserve">Préparer des graphiques, des tableaux et des cartes pour communiquer des idées et de l’information, en démontrant un usage approprié </w:t>
            </w:r>
            <w:r w:rsidR="008B7F58">
              <w:br/>
            </w:r>
            <w:r w:rsidRPr="00A8037E">
              <w:t>des grilles, des échelles, des légendes et des courbes</w:t>
            </w:r>
          </w:p>
          <w:p w14:paraId="0435B4C8" w14:textId="1D8D0407" w:rsidR="00B47E69" w:rsidRPr="00B47E69" w:rsidRDefault="00B47E69" w:rsidP="00B47E69">
            <w:pPr>
              <w:pStyle w:val="ListParagraph"/>
              <w:spacing w:after="40"/>
              <w:rPr>
                <w:b/>
                <w:i/>
              </w:rPr>
            </w:pPr>
            <w:r w:rsidRPr="00B47E69">
              <w:rPr>
                <w:b/>
              </w:rPr>
              <w:t xml:space="preserve">Déterminer l’importance que peuvent revêtir les personnes, les lieux, les événements ou le cours des choses, et comparer divers points </w:t>
            </w:r>
            <w:r w:rsidR="008B7F58">
              <w:rPr>
                <w:b/>
              </w:rPr>
              <w:br/>
            </w:r>
            <w:r w:rsidRPr="00B47E69">
              <w:rPr>
                <w:b/>
              </w:rPr>
              <w:t>de vue en la matière selon les lieux, les époques et les groupes (portée) :</w:t>
            </w:r>
          </w:p>
          <w:p w14:paraId="1B651B4D" w14:textId="77777777" w:rsidR="00B47E69" w:rsidRPr="00A8037E" w:rsidRDefault="00B47E69" w:rsidP="008B7F58">
            <w:pPr>
              <w:pStyle w:val="Elaborationquestions"/>
              <w:spacing w:before="20" w:after="20"/>
            </w:pPr>
            <w:r w:rsidRPr="00A8037E">
              <w:t xml:space="preserve">Questions clés : </w:t>
            </w:r>
          </w:p>
          <w:p w14:paraId="10D506C2" w14:textId="45E039B7" w:rsidR="00B47E69" w:rsidRPr="00A8037E" w:rsidRDefault="00B47E69" w:rsidP="008B7F58">
            <w:pPr>
              <w:pStyle w:val="ListParagraphindent"/>
              <w:spacing w:after="20"/>
            </w:pPr>
            <w:r w:rsidRPr="00A8037E">
              <w:t xml:space="preserve">Quels sont les facteurs qui font en sorte que les personnes, les lieux, les événements ou le cours des choses revêtent une importance </w:t>
            </w:r>
            <w:r w:rsidR="008B7F58">
              <w:br/>
            </w:r>
            <w:r w:rsidRPr="00A8037E">
              <w:t>plus ou moins grande?</w:t>
            </w:r>
          </w:p>
          <w:p w14:paraId="5770F347" w14:textId="77777777" w:rsidR="00B47E69" w:rsidRPr="00A8037E" w:rsidRDefault="00B47E69" w:rsidP="008B7F58">
            <w:pPr>
              <w:pStyle w:val="ListParagraphindent"/>
              <w:spacing w:after="20"/>
            </w:pPr>
            <w:r w:rsidRPr="00A8037E">
              <w:t>Quels facteurs déterminent l’importance que diverses personnes accordent aux autres, aux lieux, aux événements ou au cours des choses?</w:t>
            </w:r>
          </w:p>
          <w:p w14:paraId="2331CA7A" w14:textId="77777777" w:rsidR="00B47E69" w:rsidRPr="00A8037E" w:rsidRDefault="00B47E69" w:rsidP="00B47E69">
            <w:pPr>
              <w:pStyle w:val="ListparagraphidentLastsub-bullet"/>
            </w:pPr>
            <w:r w:rsidRPr="00A8037E">
              <w:t>Quels critères devrait-on appliquer pour évaluer l’importance des personnes, des lieux, des événements et du cours des choses?</w:t>
            </w:r>
          </w:p>
          <w:p w14:paraId="48318270" w14:textId="77777777" w:rsidR="00B47E69" w:rsidRPr="00A8037E" w:rsidRDefault="00B47E69" w:rsidP="008B7F58">
            <w:pPr>
              <w:pStyle w:val="Elaborationquestions"/>
              <w:spacing w:before="20" w:after="20"/>
            </w:pPr>
            <w:r w:rsidRPr="00A8037E">
              <w:t xml:space="preserve">Exemples d’activités : </w:t>
            </w:r>
          </w:p>
          <w:p w14:paraId="2E65CD8B" w14:textId="4612EBA9" w:rsidR="00B47E69" w:rsidRPr="00A8037E" w:rsidRDefault="00B47E69" w:rsidP="008B7F58">
            <w:pPr>
              <w:pStyle w:val="ListParagraphindent"/>
              <w:spacing w:after="20"/>
            </w:pPr>
            <w:r w:rsidRPr="00A8037E">
              <w:t xml:space="preserve">Utiliser des critères pour attribuer différents degrés d’importance aux personnes, aux lieux, aux événements et au cours des choses </w:t>
            </w:r>
            <w:r w:rsidR="008B7F58">
              <w:br/>
            </w:r>
            <w:r w:rsidRPr="00A8037E">
              <w:t>dans le cadre de l’unité d’apprentissage actuelle</w:t>
            </w:r>
          </w:p>
          <w:p w14:paraId="128B1295" w14:textId="77777777" w:rsidR="00B47E69" w:rsidRPr="00A8037E" w:rsidRDefault="00B47E69" w:rsidP="00B47E69">
            <w:pPr>
              <w:pStyle w:val="ListparagraphidentLastsub-bullet"/>
            </w:pPr>
            <w:r w:rsidRPr="00A8037E">
              <w:t>Comparer la façon dont divers groupes évaluent l’importance des personnes, des lieux, des événements ou du cours des choses</w:t>
            </w:r>
          </w:p>
          <w:p w14:paraId="643D6691" w14:textId="5EE7857D" w:rsidR="00B47E69" w:rsidRPr="00B47E69" w:rsidRDefault="00B47E69" w:rsidP="00B47E69">
            <w:pPr>
              <w:pStyle w:val="ListParagraph"/>
              <w:spacing w:after="40"/>
              <w:rPr>
                <w:b/>
                <w:i/>
              </w:rPr>
            </w:pPr>
            <w:r w:rsidRPr="00A8037E">
              <w:rPr>
                <w:rFonts w:cstheme="majorHAnsi"/>
                <w:b/>
              </w:rPr>
              <w:t xml:space="preserve">Évaluer la crédibilité des preuves et ce qui sous-tend leur utilisation après avoir étudié la fiabilité des sources et des données, </w:t>
            </w:r>
            <w:r w:rsidR="008B7F58">
              <w:rPr>
                <w:rFonts w:cstheme="majorHAnsi"/>
                <w:b/>
              </w:rPr>
              <w:br/>
            </w:r>
            <w:r w:rsidRPr="00A8037E">
              <w:rPr>
                <w:rFonts w:cstheme="majorHAnsi"/>
                <w:b/>
              </w:rPr>
              <w:t>le bien-fondé des preuves, et les partis pris qui peuvent influencer les récits et les affirmations (preuves) </w:t>
            </w:r>
            <w:r w:rsidRPr="00A8037E">
              <w:rPr>
                <w:b/>
              </w:rPr>
              <w:t>:</w:t>
            </w:r>
          </w:p>
          <w:p w14:paraId="561A59AF" w14:textId="4AEC3F18" w:rsidR="00B47E69" w:rsidRPr="00A8037E" w:rsidRDefault="00B47E69" w:rsidP="008B7F58">
            <w:pPr>
              <w:pStyle w:val="Elaborationquestions"/>
              <w:spacing w:before="20" w:after="20"/>
            </w:pPr>
            <w:r w:rsidRPr="00A8037E">
              <w:t xml:space="preserve">Questions clés : </w:t>
            </w:r>
          </w:p>
          <w:p w14:paraId="4BEF681D" w14:textId="77777777" w:rsidR="00B47E69" w:rsidRPr="00A8037E" w:rsidRDefault="00B47E69" w:rsidP="008B7F58">
            <w:pPr>
              <w:pStyle w:val="ListParagraphindent"/>
              <w:spacing w:after="20"/>
              <w:rPr>
                <w:i/>
              </w:rPr>
            </w:pPr>
            <w:r w:rsidRPr="00A8037E">
              <w:t>Quels critères devrait-on appliquer pour évaluer la fiabilité d’une source?</w:t>
            </w:r>
          </w:p>
          <w:p w14:paraId="3A79FCB3" w14:textId="77777777" w:rsidR="00B47E69" w:rsidRPr="00A8037E" w:rsidRDefault="00B47E69" w:rsidP="008B7F58">
            <w:pPr>
              <w:pStyle w:val="ListParagraphindent"/>
              <w:spacing w:after="20"/>
              <w:rPr>
                <w:i/>
              </w:rPr>
            </w:pPr>
            <w:r w:rsidRPr="00A8037E">
              <w:t>Combien de preuves sont suffisantes pour étayer une conclusion?</w:t>
            </w:r>
          </w:p>
          <w:p w14:paraId="74E02289" w14:textId="77777777" w:rsidR="00B47E69" w:rsidRPr="00A8037E" w:rsidRDefault="00B47E69" w:rsidP="00B47E69">
            <w:pPr>
              <w:pStyle w:val="ListparagraphidentLastsub-bullet"/>
              <w:rPr>
                <w:i/>
              </w:rPr>
            </w:pPr>
            <w:r w:rsidRPr="00A8037E">
              <w:t>Quelle part des personnes, des lieux, des événements et du cours des choses peut-on connaître et quelle part est-il impossible de connaître?</w:t>
            </w:r>
          </w:p>
          <w:p w14:paraId="5599D4DC" w14:textId="77777777" w:rsidR="00B47E69" w:rsidRPr="00A8037E" w:rsidRDefault="00B47E69" w:rsidP="008B7F58">
            <w:pPr>
              <w:pStyle w:val="Elaborationquestions"/>
              <w:spacing w:before="20" w:after="20"/>
            </w:pPr>
            <w:r w:rsidRPr="00A8037E">
              <w:t xml:space="preserve">Exemples d’activités : </w:t>
            </w:r>
          </w:p>
          <w:p w14:paraId="0987D5C4" w14:textId="77777777" w:rsidR="00B47E69" w:rsidRPr="00A8037E" w:rsidRDefault="00B47E69" w:rsidP="008B7F58">
            <w:pPr>
              <w:pStyle w:val="ListParagraphindent"/>
              <w:spacing w:after="20"/>
            </w:pPr>
            <w:r w:rsidRPr="00A8037E">
              <w:t>Comparer et contraster les comptes rendus multiples d’un même événement et évaluer leur utilité à titre de sources historiques</w:t>
            </w:r>
          </w:p>
          <w:p w14:paraId="3B206B83" w14:textId="797B1727" w:rsidR="00B47E69" w:rsidRPr="00A8037E" w:rsidRDefault="00B47E69" w:rsidP="008B7F58">
            <w:pPr>
              <w:pStyle w:val="ListparagraphidentLastsub-bullet"/>
              <w:spacing w:after="120"/>
            </w:pPr>
            <w:r w:rsidRPr="00A8037E">
              <w:t xml:space="preserve">Déterminer quelles sont les sources accessibles et les sources manquantes, et l’influence des preuves disponibles sur le point de vue que </w:t>
            </w:r>
            <w:r w:rsidR="008B7F58">
              <w:br/>
            </w:r>
            <w:r w:rsidRPr="00A8037E">
              <w:t>nous avons sur les personnes, les lieux, les événements ou le cours des choses à l’étude</w:t>
            </w:r>
          </w:p>
          <w:p w14:paraId="3B483255" w14:textId="77777777" w:rsidR="00B47E69" w:rsidRPr="00B47E69" w:rsidRDefault="00B47E69" w:rsidP="00A96AC1">
            <w:pPr>
              <w:pStyle w:val="ListParagraph"/>
              <w:spacing w:before="240" w:after="40"/>
              <w:rPr>
                <w:b/>
                <w:i/>
              </w:rPr>
            </w:pPr>
            <w:r w:rsidRPr="00A8037E">
              <w:rPr>
                <w:rFonts w:cstheme="majorHAnsi"/>
                <w:b/>
              </w:rPr>
              <w:lastRenderedPageBreak/>
              <w:t>Comparer et opposer les éléments de continuité et de changement selon les groupes, les lieux et les époques (continuité et changement) :</w:t>
            </w:r>
          </w:p>
          <w:p w14:paraId="788DC068" w14:textId="2294A344" w:rsidR="00B47E69" w:rsidRPr="00A8037E" w:rsidRDefault="00B47E69" w:rsidP="008B7F58">
            <w:pPr>
              <w:pStyle w:val="Elaborationquestions"/>
              <w:spacing w:before="20" w:after="20"/>
            </w:pPr>
            <w:r w:rsidRPr="00A8037E">
              <w:t xml:space="preserve">Questions clés : </w:t>
            </w:r>
          </w:p>
          <w:p w14:paraId="711B47E5" w14:textId="77777777" w:rsidR="00B47E69" w:rsidRPr="00A8037E" w:rsidRDefault="00B47E69" w:rsidP="00A96AC1">
            <w:pPr>
              <w:pStyle w:val="ListParagraphindent"/>
            </w:pPr>
            <w:r w:rsidRPr="00A8037E">
              <w:t>Quels facteurs mènent à des situations de continuité ou de changement qui affectent différemment divers groupes?</w:t>
            </w:r>
          </w:p>
          <w:p w14:paraId="3EA20E9B" w14:textId="25F5E75B" w:rsidR="00B47E69" w:rsidRPr="00A8037E" w:rsidRDefault="00B47E69" w:rsidP="00A96AC1">
            <w:pPr>
              <w:pStyle w:val="ListParagraphindent"/>
            </w:pPr>
            <w:r w:rsidRPr="00A8037E">
              <w:t xml:space="preserve">Comment les processus graduels et les changements plus soudains affectent-ils les personnes qui les vivent? Quel processus </w:t>
            </w:r>
            <w:r w:rsidR="00A96AC1">
              <w:br/>
            </w:r>
            <w:r w:rsidRPr="00A8037E">
              <w:t>de changement exerce plus d’effet sur la société?</w:t>
            </w:r>
          </w:p>
          <w:p w14:paraId="6A17383B" w14:textId="77777777" w:rsidR="00B47E69" w:rsidRPr="00A8037E" w:rsidRDefault="00B47E69" w:rsidP="00A96AC1">
            <w:pPr>
              <w:pStyle w:val="ListparagraphidentLastsub-bullet"/>
              <w:spacing w:after="40"/>
            </w:pPr>
            <w:r w:rsidRPr="00A8037E">
              <w:t>Comment perçoit-on les périodes de continuité ou de changement lorsqu’on les vit par opposition à après coup?</w:t>
            </w:r>
          </w:p>
          <w:p w14:paraId="17D52D2B" w14:textId="77777777" w:rsidR="00B47E69" w:rsidRPr="00A8037E" w:rsidRDefault="00B47E69" w:rsidP="00B47E69">
            <w:pPr>
              <w:pStyle w:val="Elaborationquestions"/>
            </w:pPr>
            <w:r w:rsidRPr="00A8037E">
              <w:t xml:space="preserve">Exemple d’activités : </w:t>
            </w:r>
          </w:p>
          <w:p w14:paraId="68327627" w14:textId="77777777" w:rsidR="00B47E69" w:rsidRPr="00A8037E" w:rsidRDefault="00B47E69" w:rsidP="00A96AC1">
            <w:pPr>
              <w:pStyle w:val="ListparagraphidentLastsub-bullet"/>
              <w:spacing w:after="80"/>
            </w:pPr>
            <w:r w:rsidRPr="00A8037E">
              <w:t>Comparer la façon dont différents groupes ont profité d’un changement particulier ou en ont été éprouvés</w:t>
            </w:r>
          </w:p>
          <w:p w14:paraId="65D2AA34" w14:textId="65B95D55" w:rsidR="00B47E69" w:rsidRPr="00B47E69" w:rsidRDefault="00B47E69" w:rsidP="00B47E69">
            <w:pPr>
              <w:pStyle w:val="ListParagraph"/>
              <w:spacing w:after="40"/>
              <w:rPr>
                <w:b/>
                <w:i/>
              </w:rPr>
            </w:pPr>
            <w:r w:rsidRPr="00A8037E">
              <w:rPr>
                <w:rFonts w:cstheme="majorHAnsi"/>
                <w:b/>
              </w:rPr>
              <w:t xml:space="preserve">Évaluer dans quelle mesure la conjoncture et les actions individuelles ou collectives influent sur les événements, les lieux, </w:t>
            </w:r>
            <w:r w:rsidR="00A96AC1">
              <w:rPr>
                <w:rFonts w:cstheme="majorHAnsi"/>
                <w:b/>
              </w:rPr>
              <w:br/>
            </w:r>
            <w:r w:rsidRPr="00A8037E">
              <w:rPr>
                <w:rFonts w:cstheme="majorHAnsi"/>
                <w:b/>
              </w:rPr>
              <w:t xml:space="preserve">les décisions ou le cours des choses (cause et conséquence) : </w:t>
            </w:r>
          </w:p>
          <w:p w14:paraId="55112B17" w14:textId="5BBFBD6B" w:rsidR="00B47E69" w:rsidRPr="00A8037E" w:rsidRDefault="00B47E69" w:rsidP="008B7F58">
            <w:pPr>
              <w:pStyle w:val="Elaborationquestions"/>
              <w:spacing w:before="20" w:after="20"/>
            </w:pPr>
            <w:r w:rsidRPr="00A8037E">
              <w:t>Questions clés :</w:t>
            </w:r>
          </w:p>
          <w:p w14:paraId="0EAF04AC" w14:textId="77777777" w:rsidR="00B47E69" w:rsidRPr="00A8037E" w:rsidRDefault="00B47E69" w:rsidP="00A96AC1">
            <w:pPr>
              <w:pStyle w:val="ListParagraphindent"/>
            </w:pPr>
            <w:r w:rsidRPr="00A8037E">
              <w:t>Quel rôle le hasard joue-t-il dans les événements, les décisions ou le cours des choses?</w:t>
            </w:r>
          </w:p>
          <w:p w14:paraId="6B5302DD" w14:textId="77777777" w:rsidR="00B47E69" w:rsidRPr="00A8037E" w:rsidRDefault="00B47E69" w:rsidP="00A96AC1">
            <w:pPr>
              <w:pStyle w:val="ListparagraphidentLastsub-bullet"/>
              <w:spacing w:after="40"/>
            </w:pPr>
            <w:r w:rsidRPr="00A8037E">
              <w:t>Certains événements ont-ils des retombées à long terme positives mais des conséquences immédiates négatives, ou vice versa?</w:t>
            </w:r>
          </w:p>
          <w:p w14:paraId="6AA1C3F4" w14:textId="77777777" w:rsidR="00B47E69" w:rsidRPr="00A8037E" w:rsidRDefault="00B47E69" w:rsidP="008B7F58">
            <w:pPr>
              <w:pStyle w:val="Elaborationquestions"/>
              <w:spacing w:before="20" w:after="20"/>
            </w:pPr>
            <w:r w:rsidRPr="00A8037E">
              <w:t>Exemples d’activités :</w:t>
            </w:r>
          </w:p>
          <w:p w14:paraId="5AE76897" w14:textId="77777777" w:rsidR="00B47E69" w:rsidRPr="00A8037E" w:rsidRDefault="00B47E69" w:rsidP="00A96AC1">
            <w:pPr>
              <w:pStyle w:val="ListParagraphindent"/>
            </w:pPr>
            <w:r w:rsidRPr="00A8037E">
              <w:t>Déterminer si les résultats d’une action donnée relèvent d’une conséquence intentionnelle ou non</w:t>
            </w:r>
          </w:p>
          <w:p w14:paraId="7AA459D8" w14:textId="77777777" w:rsidR="00B47E69" w:rsidRPr="00A8037E" w:rsidRDefault="00B47E69" w:rsidP="00A96AC1">
            <w:pPr>
              <w:pStyle w:val="ListparagraphidentLastsub-bullet"/>
              <w:spacing w:after="80"/>
            </w:pPr>
            <w:r w:rsidRPr="00A8037E">
              <w:t>Évaluer les causes ou les conséquences les plus importantes de divers événements, décisions ou cours des choses</w:t>
            </w:r>
          </w:p>
          <w:p w14:paraId="5DD5B71F" w14:textId="77777777" w:rsidR="00B47E69" w:rsidRPr="00B47E69" w:rsidRDefault="00B47E69" w:rsidP="00B47E69">
            <w:pPr>
              <w:pStyle w:val="ListParagraph"/>
              <w:spacing w:after="40"/>
              <w:rPr>
                <w:b/>
                <w:i/>
              </w:rPr>
            </w:pPr>
            <w:r w:rsidRPr="00B47E69">
              <w:rPr>
                <w:rFonts w:cstheme="majorHAnsi"/>
                <w:b/>
              </w:rPr>
              <w:t>Expliquer différents points de vue au sujet de personnes, de lieux, d’enjeux ou d’événements du passé ou du présent, en tenant compte des normes, des valeurs, des visions du monde et des croyances dominantes, et en tirer des conclusions (perspective) :</w:t>
            </w:r>
          </w:p>
          <w:p w14:paraId="3DD624EC" w14:textId="593EEB4C" w:rsidR="00B47E69" w:rsidRPr="00A8037E" w:rsidRDefault="00B47E69" w:rsidP="008B7F58">
            <w:pPr>
              <w:pStyle w:val="Elaborationquestions"/>
              <w:spacing w:before="20" w:after="20"/>
            </w:pPr>
            <w:r w:rsidRPr="00A8037E">
              <w:t xml:space="preserve">Questions clés : </w:t>
            </w:r>
          </w:p>
          <w:p w14:paraId="5B53479A" w14:textId="3646BFDE" w:rsidR="00B47E69" w:rsidRPr="00A96AC1" w:rsidRDefault="00B47E69" w:rsidP="00A96AC1">
            <w:pPr>
              <w:pStyle w:val="ListParagraphindent"/>
            </w:pPr>
            <w:r w:rsidRPr="00A96AC1">
              <w:t xml:space="preserve">Quelles sources d’information peut-on aujourd’hui utiliser pour essayer de comprendre ce que croyaient les gens de diverses époques </w:t>
            </w:r>
            <w:r w:rsidR="00A96AC1" w:rsidRPr="00A96AC1">
              <w:br/>
            </w:r>
            <w:r w:rsidRPr="00A96AC1">
              <w:t>et divers lieux?</w:t>
            </w:r>
          </w:p>
          <w:p w14:paraId="24EEBEEE" w14:textId="77777777" w:rsidR="00B47E69" w:rsidRPr="00A8037E" w:rsidRDefault="00B47E69" w:rsidP="00A96AC1">
            <w:pPr>
              <w:pStyle w:val="ListParagraphindent"/>
            </w:pPr>
            <w:r w:rsidRPr="00A8037E">
              <w:t>Jusqu’à quel point peut-on généraliser les valeurs et les croyances d’une société ou d’une époque données?</w:t>
            </w:r>
          </w:p>
          <w:p w14:paraId="761F7E15" w14:textId="77777777" w:rsidR="00B47E69" w:rsidRPr="00A8037E" w:rsidRDefault="00B47E69" w:rsidP="00A96AC1">
            <w:pPr>
              <w:pStyle w:val="ListparagraphidentLastsub-bullet"/>
              <w:spacing w:after="40"/>
            </w:pPr>
            <w:r w:rsidRPr="00A8037E">
              <w:t>Est-il équitable de juger les acteurs de l’histoire en utilisant des valeurs modernes?</w:t>
            </w:r>
          </w:p>
          <w:p w14:paraId="3134F2BA" w14:textId="77777777" w:rsidR="00B47E69" w:rsidRPr="00A8037E" w:rsidRDefault="00B47E69" w:rsidP="008B7F58">
            <w:pPr>
              <w:pStyle w:val="Elaborationquestions"/>
              <w:spacing w:before="20" w:after="20"/>
            </w:pPr>
            <w:r w:rsidRPr="00A8037E">
              <w:t>Exemple d’activités :</w:t>
            </w:r>
          </w:p>
          <w:p w14:paraId="5750903A" w14:textId="77777777" w:rsidR="00B47E69" w:rsidRPr="00A8037E" w:rsidRDefault="00B47E69" w:rsidP="00A96AC1">
            <w:pPr>
              <w:pStyle w:val="ListparagraphidentLastsub-bullet"/>
              <w:spacing w:after="80"/>
            </w:pPr>
            <w:r w:rsidRPr="00A8037E">
              <w:t>Expliquer comment des personnes qui divergent d’opinion sur un même enjeu peuvent être influencées par leurs croyances</w:t>
            </w:r>
          </w:p>
          <w:p w14:paraId="62E4FF77" w14:textId="01FF9ABC" w:rsidR="00B47E69" w:rsidRPr="00A96AC1" w:rsidRDefault="00B47E69" w:rsidP="00B47E69">
            <w:pPr>
              <w:pStyle w:val="ListParagraph"/>
              <w:spacing w:after="40"/>
              <w:rPr>
                <w:b/>
                <w:i/>
                <w:spacing w:val="-3"/>
              </w:rPr>
            </w:pPr>
            <w:r w:rsidRPr="00A96AC1">
              <w:rPr>
                <w:rFonts w:cstheme="majorHAnsi"/>
                <w:b/>
                <w:spacing w:val="-3"/>
              </w:rPr>
              <w:t xml:space="preserve">Porter des jugements éthiques raisonnés sur des actions du passé et du présent, et déterminer les diverses façons d’y réagir </w:t>
            </w:r>
            <w:r w:rsidR="00A96AC1">
              <w:rPr>
                <w:b/>
                <w:i/>
                <w:spacing w:val="-3"/>
              </w:rPr>
              <w:br/>
            </w:r>
            <w:r w:rsidRPr="00A96AC1">
              <w:rPr>
                <w:rFonts w:cstheme="majorHAnsi"/>
                <w:b/>
                <w:spacing w:val="-3"/>
              </w:rPr>
              <w:t>(jugement éthique) :</w:t>
            </w:r>
          </w:p>
          <w:p w14:paraId="1EB67B4F" w14:textId="3DC5A8AE" w:rsidR="00B47E69" w:rsidRPr="00A8037E" w:rsidRDefault="00B47E69" w:rsidP="008B7F58">
            <w:pPr>
              <w:pStyle w:val="Elaborationquestions"/>
              <w:spacing w:before="20" w:after="20"/>
            </w:pPr>
            <w:r w:rsidRPr="00A8037E">
              <w:t xml:space="preserve">Questions clés : </w:t>
            </w:r>
          </w:p>
          <w:p w14:paraId="59A540BE" w14:textId="77777777" w:rsidR="00B47E69" w:rsidRPr="00A8037E" w:rsidRDefault="00B47E69" w:rsidP="00A96AC1">
            <w:pPr>
              <w:pStyle w:val="ListParagraphindent"/>
            </w:pPr>
            <w:r w:rsidRPr="00A8037E">
              <w:t>Quelle est la différence entre valeurs implicites et valeurs explicites?</w:t>
            </w:r>
          </w:p>
          <w:p w14:paraId="33B197F5" w14:textId="77777777" w:rsidR="00B47E69" w:rsidRPr="00A8037E" w:rsidRDefault="00B47E69" w:rsidP="00A96AC1">
            <w:pPr>
              <w:pStyle w:val="ListParagraphindent"/>
            </w:pPr>
            <w:r w:rsidRPr="00A8037E">
              <w:t>Pourquoi devrait-on tenir compte du contexte historique, politique et social lorsque l’on porte des jugements éthiques?</w:t>
            </w:r>
          </w:p>
          <w:p w14:paraId="3F1F712A" w14:textId="77777777" w:rsidR="00B47E69" w:rsidRPr="00A8037E" w:rsidRDefault="00B47E69" w:rsidP="00A96AC1">
            <w:pPr>
              <w:pStyle w:val="ListParagraphindent"/>
            </w:pPr>
            <w:r w:rsidRPr="00A8037E">
              <w:t>Doit-on aujourd’hui assumer la responsabilité pour les actions du passé?</w:t>
            </w:r>
          </w:p>
          <w:p w14:paraId="344525F6" w14:textId="73715E47" w:rsidR="00B47E69" w:rsidRPr="00A8037E" w:rsidRDefault="00B47E69" w:rsidP="00A96AC1">
            <w:pPr>
              <w:pStyle w:val="ListparagraphidentLastsub-bullet"/>
              <w:spacing w:after="120"/>
            </w:pPr>
            <w:r w:rsidRPr="00A8037E">
              <w:t>Doit-on célébrer les personnages historiques pour leurs réalisations s’ils ont aussi posé des gestes aujourd’hui considérés comme étant contraires à l’éthique?</w:t>
            </w:r>
          </w:p>
          <w:p w14:paraId="5BCE0FB4" w14:textId="77777777" w:rsidR="00B47E69" w:rsidRPr="00A8037E" w:rsidRDefault="00B47E69" w:rsidP="00A96AC1">
            <w:pPr>
              <w:pStyle w:val="Elaborationquestions"/>
              <w:spacing w:before="200" w:after="20"/>
            </w:pPr>
            <w:r w:rsidRPr="00A8037E">
              <w:lastRenderedPageBreak/>
              <w:t xml:space="preserve">Exemples d’activités : </w:t>
            </w:r>
          </w:p>
          <w:p w14:paraId="0B3D5538" w14:textId="0E02F2E7" w:rsidR="00B47E69" w:rsidRPr="00A8037E" w:rsidRDefault="00B47E69" w:rsidP="008B7F58">
            <w:pPr>
              <w:pStyle w:val="ListParagraphindent"/>
              <w:spacing w:after="20"/>
            </w:pPr>
            <w:r w:rsidRPr="00A8037E">
              <w:t xml:space="preserve">Évaluer la responsabilité de personnages historiques face à un événement important. Évaluer quel degré de responsabilité doit être attribué </w:t>
            </w:r>
            <w:r w:rsidR="00A96AC1">
              <w:br/>
            </w:r>
            <w:r w:rsidRPr="00A8037E">
              <w:t>à différentes personnes et déterminer si leurs actions étaient bien fondées dans un contexte historique donné</w:t>
            </w:r>
          </w:p>
          <w:p w14:paraId="5F8EB9C3" w14:textId="4AFAFD3D" w:rsidR="00ED1AB0" w:rsidRPr="00A96AC1" w:rsidRDefault="00B47E69" w:rsidP="00A96AC1">
            <w:pPr>
              <w:pStyle w:val="ListParagraphindent"/>
              <w:spacing w:after="120"/>
              <w:rPr>
                <w:spacing w:val="-2"/>
              </w:rPr>
            </w:pPr>
            <w:r w:rsidRPr="00A96AC1">
              <w:rPr>
                <w:rFonts w:cstheme="majorHAnsi"/>
                <w:spacing w:val="-2"/>
              </w:rPr>
              <w:t>Étudier diverses sources médiatiques sur un enjeu et évaluer jusqu’à quel point le langage contient des jugements moraux implicites ou explicites</w:t>
            </w:r>
          </w:p>
        </w:tc>
      </w:tr>
    </w:tbl>
    <w:p w14:paraId="73AB1BB8" w14:textId="3A5559DF" w:rsidR="00F01051" w:rsidRDefault="00F01051" w:rsidP="00615C07">
      <w:pPr>
        <w:rPr>
          <w:sz w:val="16"/>
          <w:szCs w:val="16"/>
        </w:rPr>
      </w:pPr>
    </w:p>
    <w:p w14:paraId="2C46E121" w14:textId="77777777" w:rsidR="00654624" w:rsidRDefault="00654624" w:rsidP="00615C07">
      <w:pPr>
        <w:rPr>
          <w:sz w:val="16"/>
          <w:szCs w:val="16"/>
        </w:rPr>
      </w:pPr>
    </w:p>
    <w:p w14:paraId="7765A610" w14:textId="076E4482" w:rsidR="00F01051" w:rsidRDefault="00F01051">
      <w:pPr>
        <w:spacing w:line="240" w:lineRule="auto"/>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6206CC" w14:paraId="2D75CA55" w14:textId="77777777">
        <w:trPr>
          <w:tblHeader/>
        </w:trPr>
        <w:tc>
          <w:tcPr>
            <w:tcW w:w="5000" w:type="pct"/>
            <w:shd w:val="clear" w:color="auto" w:fill="758D96"/>
            <w:tcMar>
              <w:top w:w="0" w:type="dxa"/>
              <w:bottom w:w="0" w:type="dxa"/>
            </w:tcMar>
          </w:tcPr>
          <w:p w14:paraId="097375AB" w14:textId="357CF555" w:rsidR="00F9586F" w:rsidRPr="006206CC" w:rsidRDefault="0059376F" w:rsidP="00FC278A">
            <w:pPr>
              <w:tabs>
                <w:tab w:val="right" w:pos="14000"/>
              </w:tabs>
              <w:spacing w:before="60" w:after="60"/>
              <w:rPr>
                <w:b/>
                <w:color w:val="FFFFFF" w:themeColor="background1"/>
              </w:rPr>
            </w:pPr>
            <w:r w:rsidRPr="006206CC">
              <w:rPr>
                <w:b/>
                <w:color w:val="FFFFFF" w:themeColor="background1"/>
              </w:rPr>
              <w:tab/>
            </w:r>
            <w:r w:rsidR="00680D0C" w:rsidRPr="006206CC">
              <w:rPr>
                <w:b/>
                <w:color w:val="FFFFFF" w:themeColor="background1"/>
              </w:rPr>
              <w:t xml:space="preserve">SCIENCES HUMAINES ET SOCIALES — </w:t>
            </w:r>
            <w:r w:rsidR="0019573C" w:rsidRPr="0019573C">
              <w:rPr>
                <w:b/>
                <w:bCs/>
                <w:color w:val="FFFFFF" w:themeColor="background1"/>
              </w:rPr>
              <w:t>Études des génocides</w:t>
            </w:r>
            <w:r w:rsidRPr="006206CC">
              <w:rPr>
                <w:b/>
                <w:color w:val="FFFFFF" w:themeColor="background1"/>
              </w:rPr>
              <w:br/>
              <w:t>Conten</w:t>
            </w:r>
            <w:r w:rsidR="00737D76" w:rsidRPr="006206CC">
              <w:rPr>
                <w:b/>
                <w:color w:val="FFFFFF" w:themeColor="background1"/>
              </w:rPr>
              <w:t>u</w:t>
            </w:r>
            <w:r w:rsidRPr="006206CC">
              <w:rPr>
                <w:b/>
                <w:color w:val="FFFFFF" w:themeColor="background1"/>
              </w:rPr>
              <w:t xml:space="preserve"> – </w:t>
            </w:r>
            <w:r w:rsidR="00737D76" w:rsidRPr="006206CC">
              <w:rPr>
                <w:b/>
                <w:color w:val="FFFFFF" w:themeColor="background1"/>
              </w:rPr>
              <w:t>Approfondissements</w:t>
            </w:r>
            <w:r w:rsidRPr="006206CC">
              <w:rPr>
                <w:b/>
                <w:color w:val="FFFFFF" w:themeColor="background1"/>
              </w:rPr>
              <w:tab/>
            </w:r>
            <w:r w:rsidR="005B1748" w:rsidRPr="006206CC">
              <w:rPr>
                <w:b/>
                <w:color w:val="FFFFFF" w:themeColor="background1"/>
              </w:rPr>
              <w:t>1</w:t>
            </w:r>
            <w:r w:rsidR="00FC278A" w:rsidRPr="006206CC">
              <w:rPr>
                <w:b/>
                <w:color w:val="FFFFFF" w:themeColor="background1"/>
              </w:rPr>
              <w:t>2</w:t>
            </w:r>
            <w:r w:rsidR="00C97E8E" w:rsidRPr="006206CC">
              <w:rPr>
                <w:rFonts w:ascii="Times New Roman Bold" w:hAnsi="Times New Roman Bold"/>
                <w:b/>
                <w:color w:val="FFFFFF" w:themeColor="background1"/>
                <w:position w:val="6"/>
                <w:sz w:val="18"/>
              </w:rPr>
              <w:t>e</w:t>
            </w:r>
            <w:r w:rsidR="00C97E8E" w:rsidRPr="006206CC">
              <w:rPr>
                <w:b/>
                <w:color w:val="FFFFFF" w:themeColor="background1"/>
              </w:rPr>
              <w:t xml:space="preserve"> année</w:t>
            </w:r>
          </w:p>
        </w:tc>
      </w:tr>
      <w:tr w:rsidR="00F9586F" w:rsidRPr="006206CC" w14:paraId="7A2216BF" w14:textId="77777777">
        <w:tc>
          <w:tcPr>
            <w:tcW w:w="5000" w:type="pct"/>
            <w:shd w:val="clear" w:color="auto" w:fill="F3F3F3"/>
          </w:tcPr>
          <w:p w14:paraId="74B2D12A" w14:textId="77777777" w:rsidR="00654624" w:rsidRPr="00654624" w:rsidRDefault="00654624" w:rsidP="00654624">
            <w:pPr>
              <w:pStyle w:val="ListParagraph"/>
              <w:spacing w:before="120"/>
              <w:rPr>
                <w:b/>
              </w:rPr>
            </w:pPr>
            <w:r w:rsidRPr="00654624">
              <w:rPr>
                <w:b/>
              </w:rPr>
              <w:t>Conditions économiques, politiques, sociales et culturelles du génocide :</w:t>
            </w:r>
          </w:p>
          <w:p w14:paraId="0B0F3684" w14:textId="77777777" w:rsidR="00654624" w:rsidRPr="00A8037E" w:rsidRDefault="00654624" w:rsidP="00654624">
            <w:pPr>
              <w:pStyle w:val="Elaborationquestions"/>
            </w:pPr>
            <w:r w:rsidRPr="00A8037E">
              <w:t>Exemples de sujets :</w:t>
            </w:r>
          </w:p>
          <w:p w14:paraId="61AB1BFA" w14:textId="77777777" w:rsidR="00654624" w:rsidRPr="00A8037E" w:rsidRDefault="00654624" w:rsidP="00654624">
            <w:pPr>
              <w:pStyle w:val="ListParagraphindent"/>
            </w:pPr>
            <w:r w:rsidRPr="00A8037E">
              <w:t>auteurs de ces crimes : régimes et dirigeants</w:t>
            </w:r>
          </w:p>
          <w:p w14:paraId="7C5D1E3B" w14:textId="77777777" w:rsidR="00654624" w:rsidRPr="00A8037E" w:rsidRDefault="00654624" w:rsidP="00654624">
            <w:pPr>
              <w:pStyle w:val="ListParagraphindent"/>
            </w:pPr>
            <w:r w:rsidRPr="00A8037E">
              <w:t>démographie : minorités vulnérables</w:t>
            </w:r>
          </w:p>
          <w:p w14:paraId="1B5DCA87" w14:textId="77777777" w:rsidR="00654624" w:rsidRPr="00A8037E" w:rsidRDefault="00654624" w:rsidP="00654624">
            <w:pPr>
              <w:pStyle w:val="ListparagraphidentLastsub-bullet"/>
            </w:pPr>
            <w:r w:rsidRPr="00A8037E">
              <w:t>héros, témoins silencieux, auteurs des crimes</w:t>
            </w:r>
          </w:p>
          <w:p w14:paraId="782F51B7" w14:textId="77777777" w:rsidR="00654624" w:rsidRPr="00A8037E" w:rsidRDefault="00654624" w:rsidP="00654624">
            <w:pPr>
              <w:pStyle w:val="Elaborationquestions"/>
            </w:pPr>
            <w:r w:rsidRPr="00A8037E">
              <w:t>Questions clés :</w:t>
            </w:r>
          </w:p>
          <w:p w14:paraId="4A5ECDEB" w14:textId="77777777" w:rsidR="00654624" w:rsidRPr="00A8037E" w:rsidRDefault="00654624" w:rsidP="00654624">
            <w:pPr>
              <w:pStyle w:val="ListParagraphindent"/>
            </w:pPr>
            <w:r w:rsidRPr="00A8037E">
              <w:t xml:space="preserve">Quelles conditions sociales (ou économiques, culturelles ou politiques) sous-jacentes en Allemagne </w:t>
            </w:r>
            <w:proofErr w:type="spellStart"/>
            <w:r w:rsidRPr="00A8037E">
              <w:t>ont-elles</w:t>
            </w:r>
            <w:proofErr w:type="spellEnd"/>
            <w:r w:rsidRPr="00A8037E">
              <w:t xml:space="preserve"> mené à l’Holocauste?</w:t>
            </w:r>
          </w:p>
          <w:p w14:paraId="320E94B4" w14:textId="77777777" w:rsidR="00654624" w:rsidRPr="00A8037E" w:rsidRDefault="00654624" w:rsidP="00654624">
            <w:pPr>
              <w:pStyle w:val="ListParagraphindent"/>
            </w:pPr>
            <w:r w:rsidRPr="00A8037E">
              <w:t>Quel rôle les individus ont-ils joué au sein des Khmers rouges dans la suite des événements ayant mené au génocide au Cambodge?</w:t>
            </w:r>
          </w:p>
          <w:p w14:paraId="746B792E" w14:textId="77777777" w:rsidR="00654624" w:rsidRPr="00A8037E" w:rsidRDefault="00654624" w:rsidP="00654624">
            <w:pPr>
              <w:pStyle w:val="ListparagraphidentLastsub-bullet"/>
            </w:pPr>
            <w:r w:rsidRPr="00A8037E">
              <w:t>Les dirigeants des Khmers rouges ont-ils tous joué un rôle aussi important dans ce génocide?</w:t>
            </w:r>
          </w:p>
          <w:p w14:paraId="5A14D7F7" w14:textId="77777777" w:rsidR="00654624" w:rsidRPr="00654624" w:rsidRDefault="00654624" w:rsidP="00654624">
            <w:pPr>
              <w:pStyle w:val="ListParagraph"/>
              <w:rPr>
                <w:rFonts w:cs="Calibri"/>
                <w:b/>
                <w:i/>
              </w:rPr>
            </w:pPr>
            <w:r w:rsidRPr="00654624">
              <w:rPr>
                <w:b/>
              </w:rPr>
              <w:t>Caractéristiques et stades du génocide :</w:t>
            </w:r>
          </w:p>
          <w:p w14:paraId="6CADFB1D" w14:textId="77777777" w:rsidR="00654624" w:rsidRPr="00A8037E" w:rsidRDefault="00654624" w:rsidP="00654624">
            <w:pPr>
              <w:pStyle w:val="Elaborationquestions"/>
            </w:pPr>
            <w:r w:rsidRPr="00A8037E">
              <w:t>Exemples de sujets :</w:t>
            </w:r>
          </w:p>
          <w:p w14:paraId="69878650" w14:textId="77777777" w:rsidR="00654624" w:rsidRPr="00A8037E" w:rsidRDefault="00654624" w:rsidP="00654624">
            <w:pPr>
              <w:pStyle w:val="ListParagraphindent"/>
            </w:pPr>
            <w:r w:rsidRPr="00A8037E">
              <w:t>les huit (8) stades des génocides :</w:t>
            </w:r>
          </w:p>
          <w:p w14:paraId="0F3891CB" w14:textId="77777777" w:rsidR="00654624" w:rsidRPr="00A8037E" w:rsidRDefault="00654624" w:rsidP="00654624">
            <w:pPr>
              <w:pStyle w:val="ThirdBullet"/>
            </w:pPr>
            <w:r w:rsidRPr="00A8037E">
              <w:t>classification</w:t>
            </w:r>
          </w:p>
          <w:p w14:paraId="083DCD59" w14:textId="77777777" w:rsidR="00654624" w:rsidRPr="00A8037E" w:rsidRDefault="00654624" w:rsidP="00654624">
            <w:pPr>
              <w:pStyle w:val="ThirdBullet"/>
            </w:pPr>
            <w:r w:rsidRPr="00A8037E">
              <w:t>symbolisation</w:t>
            </w:r>
          </w:p>
          <w:p w14:paraId="45FB9670" w14:textId="77777777" w:rsidR="00654624" w:rsidRPr="00A8037E" w:rsidRDefault="00654624" w:rsidP="00654624">
            <w:pPr>
              <w:pStyle w:val="ThirdBullet"/>
            </w:pPr>
            <w:r w:rsidRPr="00A8037E">
              <w:t>déshumanisation</w:t>
            </w:r>
          </w:p>
          <w:p w14:paraId="5FC72EFC" w14:textId="77777777" w:rsidR="00654624" w:rsidRPr="00A8037E" w:rsidRDefault="00654624" w:rsidP="00654624">
            <w:pPr>
              <w:pStyle w:val="ThirdBullet"/>
            </w:pPr>
            <w:r w:rsidRPr="00A8037E">
              <w:t>organisation</w:t>
            </w:r>
          </w:p>
          <w:p w14:paraId="776273C0" w14:textId="77777777" w:rsidR="00654624" w:rsidRPr="00A8037E" w:rsidRDefault="00654624" w:rsidP="00654624">
            <w:pPr>
              <w:pStyle w:val="ThirdBullet"/>
            </w:pPr>
            <w:r w:rsidRPr="00A8037E">
              <w:t>polarisation</w:t>
            </w:r>
          </w:p>
          <w:p w14:paraId="16FF96C5" w14:textId="77777777" w:rsidR="00654624" w:rsidRPr="00A8037E" w:rsidRDefault="00654624" w:rsidP="00654624">
            <w:pPr>
              <w:pStyle w:val="ThirdBullet"/>
            </w:pPr>
            <w:r w:rsidRPr="00A8037E">
              <w:t>préparation</w:t>
            </w:r>
          </w:p>
          <w:p w14:paraId="6647CD85" w14:textId="77777777" w:rsidR="00654624" w:rsidRPr="00A8037E" w:rsidRDefault="00654624" w:rsidP="00654624">
            <w:pPr>
              <w:pStyle w:val="ThirdBullet"/>
            </w:pPr>
            <w:r w:rsidRPr="00A8037E">
              <w:t>extermination</w:t>
            </w:r>
          </w:p>
          <w:p w14:paraId="6BA44BDE" w14:textId="77777777" w:rsidR="00654624" w:rsidRPr="00A8037E" w:rsidRDefault="00654624" w:rsidP="00654624">
            <w:pPr>
              <w:pStyle w:val="ThirdBullet"/>
            </w:pPr>
            <w:r w:rsidRPr="00A8037E">
              <w:t>déni</w:t>
            </w:r>
          </w:p>
          <w:p w14:paraId="18FF7AB6" w14:textId="77777777" w:rsidR="00654624" w:rsidRPr="00A8037E" w:rsidRDefault="00654624" w:rsidP="00654624">
            <w:pPr>
              <w:pStyle w:val="Elaborationquestions"/>
            </w:pPr>
            <w:r w:rsidRPr="00A8037E">
              <w:t xml:space="preserve">Questions clés : </w:t>
            </w:r>
          </w:p>
          <w:p w14:paraId="1C1363B9" w14:textId="77777777" w:rsidR="00654624" w:rsidRPr="00A8037E" w:rsidRDefault="00654624" w:rsidP="00654624">
            <w:pPr>
              <w:pStyle w:val="ListParagraphindent"/>
            </w:pPr>
            <w:r w:rsidRPr="00A8037E">
              <w:t>Comment les stades du génocide affectent-ils différentes personnes dans les régions où il a lieu?</w:t>
            </w:r>
          </w:p>
          <w:p w14:paraId="2EE56E40" w14:textId="77777777" w:rsidR="00654624" w:rsidRPr="00A8037E" w:rsidRDefault="00654624" w:rsidP="00446E43">
            <w:pPr>
              <w:pStyle w:val="ListparagraphidentLastsub-bullet"/>
              <w:spacing w:after="120"/>
            </w:pPr>
            <w:r w:rsidRPr="00A8037E">
              <w:t>Comment la vie des gens change-t-elle dépendamment de qui ils sont et du lieu où ils se trouvent? Comment peuvent-ils rester les mêmes?</w:t>
            </w:r>
          </w:p>
          <w:p w14:paraId="3A6F242D" w14:textId="77777777" w:rsidR="00654624" w:rsidRPr="00654624" w:rsidRDefault="00654624" w:rsidP="00446E43">
            <w:pPr>
              <w:pStyle w:val="ListParagraph"/>
              <w:spacing w:before="200"/>
              <w:rPr>
                <w:rFonts w:cs="Calibri"/>
                <w:b/>
                <w:i/>
              </w:rPr>
            </w:pPr>
            <w:r w:rsidRPr="00654624">
              <w:rPr>
                <w:b/>
              </w:rPr>
              <w:lastRenderedPageBreak/>
              <w:t>Actes de violence massive et atrocités dans différentes régions du monde :</w:t>
            </w:r>
          </w:p>
          <w:p w14:paraId="09E156DD" w14:textId="1F2A7249" w:rsidR="00654624" w:rsidRPr="00A8037E" w:rsidRDefault="00654624" w:rsidP="00654624">
            <w:pPr>
              <w:pStyle w:val="Elaborationquestions"/>
            </w:pPr>
            <w:r w:rsidRPr="00A8037E">
              <w:t>Exemples de sujets :</w:t>
            </w:r>
          </w:p>
          <w:p w14:paraId="24CE129C" w14:textId="77777777" w:rsidR="00654624" w:rsidRPr="00A8037E" w:rsidRDefault="00654624" w:rsidP="00654624">
            <w:pPr>
              <w:pStyle w:val="ListParagraphindent"/>
            </w:pPr>
            <w:r w:rsidRPr="00A8037E">
              <w:t>peuples et cultures autochtones</w:t>
            </w:r>
          </w:p>
          <w:p w14:paraId="10ACB89A" w14:textId="77777777" w:rsidR="00654624" w:rsidRPr="00A8037E" w:rsidRDefault="00654624" w:rsidP="00654624">
            <w:pPr>
              <w:pStyle w:val="ListParagraphindent"/>
            </w:pPr>
            <w:r w:rsidRPr="00A8037E">
              <w:t xml:space="preserve">extinction des </w:t>
            </w:r>
            <w:proofErr w:type="spellStart"/>
            <w:r w:rsidRPr="00A8037E">
              <w:t>Beothuk</w:t>
            </w:r>
            <w:proofErr w:type="spellEnd"/>
          </w:p>
          <w:p w14:paraId="4D329BD3" w14:textId="77777777" w:rsidR="00654624" w:rsidRPr="00A8037E" w:rsidRDefault="00654624" w:rsidP="00654624">
            <w:pPr>
              <w:pStyle w:val="ListParagraphindent"/>
            </w:pPr>
            <w:r w:rsidRPr="00A8037E">
              <w:t>génocide arménien</w:t>
            </w:r>
          </w:p>
          <w:p w14:paraId="2990CA1E" w14:textId="77777777" w:rsidR="00654624" w:rsidRPr="00A8037E" w:rsidRDefault="00654624" w:rsidP="00654624">
            <w:pPr>
              <w:pStyle w:val="ListParagraphindent"/>
            </w:pPr>
            <w:r w:rsidRPr="00A8037E">
              <w:t>pogroms antisémites</w:t>
            </w:r>
          </w:p>
          <w:p w14:paraId="32A699EC" w14:textId="77777777" w:rsidR="00654624" w:rsidRPr="00A8037E" w:rsidRDefault="00654624" w:rsidP="00654624">
            <w:pPr>
              <w:pStyle w:val="ListParagraphindent"/>
            </w:pPr>
            <w:r w:rsidRPr="00A8037E">
              <w:t>Union soviétique et Ukraine (famine de l’</w:t>
            </w:r>
            <w:proofErr w:type="spellStart"/>
            <w:r w:rsidRPr="00A8037E">
              <w:t>Holodomor</w:t>
            </w:r>
            <w:proofErr w:type="spellEnd"/>
            <w:r w:rsidRPr="00A8037E">
              <w:t>)</w:t>
            </w:r>
          </w:p>
          <w:p w14:paraId="3C6BAEFA" w14:textId="77777777" w:rsidR="00654624" w:rsidRPr="00A8037E" w:rsidRDefault="00654624" w:rsidP="00654624">
            <w:pPr>
              <w:pStyle w:val="ListParagraphindent"/>
            </w:pPr>
            <w:r w:rsidRPr="00A8037E">
              <w:t>occupation japonaise de la Corée et de la Chine</w:t>
            </w:r>
          </w:p>
          <w:p w14:paraId="0A248829" w14:textId="77777777" w:rsidR="00654624" w:rsidRPr="00A8037E" w:rsidRDefault="00654624" w:rsidP="00654624">
            <w:pPr>
              <w:pStyle w:val="ListParagraphindent"/>
            </w:pPr>
            <w:r w:rsidRPr="00A8037E">
              <w:t>l’Holocauste</w:t>
            </w:r>
          </w:p>
          <w:p w14:paraId="3688507B" w14:textId="77777777" w:rsidR="00654624" w:rsidRPr="00A8037E" w:rsidRDefault="00654624" w:rsidP="00654624">
            <w:pPr>
              <w:pStyle w:val="ListParagraphindent"/>
            </w:pPr>
            <w:r w:rsidRPr="00A8037E">
              <w:t>les Khmers rouges au Cambodge</w:t>
            </w:r>
          </w:p>
          <w:p w14:paraId="26845261" w14:textId="77777777" w:rsidR="00654624" w:rsidRPr="00A8037E" w:rsidRDefault="00654624" w:rsidP="00654624">
            <w:pPr>
              <w:pStyle w:val="ListParagraphindent"/>
            </w:pPr>
            <w:r w:rsidRPr="00A8037E">
              <w:t>Rwanda</w:t>
            </w:r>
          </w:p>
          <w:p w14:paraId="3D5928F5" w14:textId="77777777" w:rsidR="00654624" w:rsidRPr="00A8037E" w:rsidRDefault="00654624" w:rsidP="00654624">
            <w:pPr>
              <w:pStyle w:val="ListParagraphindent"/>
            </w:pPr>
            <w:r w:rsidRPr="00A8037E">
              <w:t>Soudan</w:t>
            </w:r>
          </w:p>
          <w:p w14:paraId="2085110D" w14:textId="77777777" w:rsidR="00654624" w:rsidRPr="00A8037E" w:rsidRDefault="00654624" w:rsidP="00654624">
            <w:pPr>
              <w:pStyle w:val="ListParagraphindent"/>
            </w:pPr>
            <w:r w:rsidRPr="00A8037E">
              <w:t>Guatemala</w:t>
            </w:r>
          </w:p>
          <w:p w14:paraId="2BEBF598" w14:textId="77777777" w:rsidR="00654624" w:rsidRPr="00A8037E" w:rsidRDefault="00654624" w:rsidP="00654624">
            <w:pPr>
              <w:pStyle w:val="ListparagraphidentLastsub-bullet"/>
            </w:pPr>
            <w:r w:rsidRPr="00A8037E">
              <w:t>Yougoslavie</w:t>
            </w:r>
          </w:p>
          <w:p w14:paraId="22073CBA" w14:textId="77777777" w:rsidR="00654624" w:rsidRPr="00654624" w:rsidRDefault="00654624" w:rsidP="00654624">
            <w:pPr>
              <w:pStyle w:val="ListParagraph"/>
              <w:rPr>
                <w:rFonts w:cs="Calibri"/>
                <w:b/>
                <w:i/>
              </w:rPr>
            </w:pPr>
            <w:r w:rsidRPr="00654624">
              <w:rPr>
                <w:b/>
              </w:rPr>
              <w:t>Stratégies utilisées pour commettre un génocide :</w:t>
            </w:r>
          </w:p>
          <w:p w14:paraId="3736E2BB" w14:textId="54CB9B07" w:rsidR="00654624" w:rsidRPr="00A8037E" w:rsidRDefault="00654624" w:rsidP="00654624">
            <w:pPr>
              <w:pStyle w:val="Elaborationquestions"/>
            </w:pPr>
            <w:r w:rsidRPr="00A8037E">
              <w:t>Exemples de sujets :</w:t>
            </w:r>
          </w:p>
          <w:p w14:paraId="4FA500AA" w14:textId="77777777" w:rsidR="00654624" w:rsidRPr="00A8037E" w:rsidRDefault="00654624" w:rsidP="00654624">
            <w:pPr>
              <w:pStyle w:val="ListParagraphindent"/>
            </w:pPr>
            <w:r w:rsidRPr="00A8037E">
              <w:t>viol</w:t>
            </w:r>
          </w:p>
          <w:p w14:paraId="081766B5" w14:textId="77777777" w:rsidR="00654624" w:rsidRPr="00A8037E" w:rsidRDefault="00654624" w:rsidP="00654624">
            <w:pPr>
              <w:pStyle w:val="ListParagraphindent"/>
            </w:pPr>
            <w:r w:rsidRPr="00A8037E">
              <w:t>stéréotypes et propagande</w:t>
            </w:r>
          </w:p>
          <w:p w14:paraId="04CBE548" w14:textId="77777777" w:rsidR="00654624" w:rsidRPr="00A8037E" w:rsidRDefault="00654624" w:rsidP="00654624">
            <w:pPr>
              <w:pStyle w:val="ListParagraphindent"/>
            </w:pPr>
            <w:r w:rsidRPr="00A8037E">
              <w:t>pression sociale</w:t>
            </w:r>
          </w:p>
          <w:p w14:paraId="1D279F20" w14:textId="77777777" w:rsidR="00654624" w:rsidRPr="00A8037E" w:rsidRDefault="00654624" w:rsidP="00654624">
            <w:pPr>
              <w:pStyle w:val="ListParagraphindent"/>
            </w:pPr>
            <w:r w:rsidRPr="00A8037E">
              <w:t>déshumanisation</w:t>
            </w:r>
          </w:p>
          <w:p w14:paraId="1410494C" w14:textId="77777777" w:rsidR="00654624" w:rsidRPr="00A8037E" w:rsidRDefault="00654624" w:rsidP="00654624">
            <w:pPr>
              <w:pStyle w:val="ListParagraphindent"/>
            </w:pPr>
            <w:r w:rsidRPr="00A8037E">
              <w:t>violence organisée</w:t>
            </w:r>
          </w:p>
          <w:p w14:paraId="4FD8A4B4" w14:textId="77777777" w:rsidR="00654624" w:rsidRPr="00A8037E" w:rsidRDefault="00654624" w:rsidP="00654624">
            <w:pPr>
              <w:pStyle w:val="ListParagraphindent"/>
            </w:pPr>
            <w:r w:rsidRPr="00A8037E">
              <w:t>polarisation</w:t>
            </w:r>
          </w:p>
          <w:p w14:paraId="45335ACB" w14:textId="77777777" w:rsidR="00654624" w:rsidRPr="00A8037E" w:rsidRDefault="00654624" w:rsidP="00654624">
            <w:pPr>
              <w:pStyle w:val="ListParagraphindent"/>
            </w:pPr>
            <w:r w:rsidRPr="00A8037E">
              <w:t>déni des droits</w:t>
            </w:r>
          </w:p>
          <w:p w14:paraId="5E2EE992" w14:textId="77777777" w:rsidR="00654624" w:rsidRPr="00A8037E" w:rsidRDefault="00654624" w:rsidP="00654624">
            <w:pPr>
              <w:pStyle w:val="ListParagraphindent"/>
            </w:pPr>
            <w:r w:rsidRPr="00A8037E">
              <w:t>famine</w:t>
            </w:r>
          </w:p>
          <w:p w14:paraId="48C37F59" w14:textId="77777777" w:rsidR="00654624" w:rsidRPr="00A8037E" w:rsidRDefault="00654624" w:rsidP="00654624">
            <w:pPr>
              <w:pStyle w:val="ListparagraphidentLastsub-bullet"/>
            </w:pPr>
            <w:r w:rsidRPr="00A8037E">
              <w:t>extermination</w:t>
            </w:r>
          </w:p>
          <w:p w14:paraId="54F95A1A" w14:textId="77777777" w:rsidR="00654624" w:rsidRPr="00654624" w:rsidRDefault="00654624" w:rsidP="00654624">
            <w:pPr>
              <w:pStyle w:val="ListParagraph"/>
              <w:rPr>
                <w:rFonts w:cs="Calibri"/>
                <w:b/>
                <w:i/>
              </w:rPr>
            </w:pPr>
            <w:r w:rsidRPr="00654624">
              <w:rPr>
                <w:b/>
              </w:rPr>
              <w:t>Reconnaissance des génocides et réactions :</w:t>
            </w:r>
          </w:p>
          <w:p w14:paraId="0E68AB9E" w14:textId="0AB1759A" w:rsidR="00654624" w:rsidRPr="00A8037E" w:rsidRDefault="00654624" w:rsidP="00654624">
            <w:pPr>
              <w:pStyle w:val="Elaborationquestions"/>
            </w:pPr>
            <w:r w:rsidRPr="00A8037E">
              <w:t>Exemples de sujets :</w:t>
            </w:r>
          </w:p>
          <w:p w14:paraId="608C7828" w14:textId="77777777" w:rsidR="00654624" w:rsidRPr="00A8037E" w:rsidRDefault="00654624" w:rsidP="00654624">
            <w:pPr>
              <w:pStyle w:val="ListParagraphindent"/>
            </w:pPr>
            <w:r w:rsidRPr="00A8037E">
              <w:t>reconnaissance et réaction (p. ex. excuses, réparations, dédommagement, réconciliation, commémoration)</w:t>
            </w:r>
          </w:p>
          <w:p w14:paraId="07EA735F" w14:textId="77777777" w:rsidR="00654624" w:rsidRPr="00A8037E" w:rsidRDefault="00654624" w:rsidP="00654624">
            <w:pPr>
              <w:pStyle w:val="ListParagraphindent"/>
            </w:pPr>
            <w:r w:rsidRPr="00A8037E">
              <w:t>tribunaux des droits de la personne</w:t>
            </w:r>
          </w:p>
          <w:p w14:paraId="4858B903" w14:textId="77777777" w:rsidR="00654624" w:rsidRPr="00A8037E" w:rsidRDefault="00654624" w:rsidP="00654624">
            <w:pPr>
              <w:pStyle w:val="ListParagraphindent"/>
            </w:pPr>
            <w:r w:rsidRPr="00A8037E">
              <w:t>procès pour crimes de guerre</w:t>
            </w:r>
          </w:p>
          <w:p w14:paraId="0EBE7618" w14:textId="77777777" w:rsidR="00654624" w:rsidRPr="00A8037E" w:rsidRDefault="00654624" w:rsidP="00654624">
            <w:pPr>
              <w:pStyle w:val="ListParagraphindent"/>
            </w:pPr>
            <w:r w:rsidRPr="00A8037E">
              <w:t>intervention internationale</w:t>
            </w:r>
          </w:p>
          <w:p w14:paraId="3BC52D91" w14:textId="77777777" w:rsidR="00654624" w:rsidRPr="00A8037E" w:rsidRDefault="00654624" w:rsidP="00446E43">
            <w:pPr>
              <w:pStyle w:val="ListparagraphidentLastsub-bullet"/>
              <w:spacing w:after="120"/>
            </w:pPr>
            <w:r w:rsidRPr="00A8037E">
              <w:t>monuments commémoratifs et musées</w:t>
            </w:r>
          </w:p>
          <w:p w14:paraId="1671EC05" w14:textId="77777777" w:rsidR="00654624" w:rsidRPr="00A8037E" w:rsidRDefault="00654624" w:rsidP="00446E43">
            <w:pPr>
              <w:pStyle w:val="Elaborationquestions"/>
              <w:spacing w:before="200"/>
            </w:pPr>
            <w:r w:rsidRPr="00A8037E">
              <w:lastRenderedPageBreak/>
              <w:t>Questions clés :</w:t>
            </w:r>
          </w:p>
          <w:p w14:paraId="2B783537" w14:textId="77777777" w:rsidR="00654624" w:rsidRPr="00A8037E" w:rsidRDefault="00654624" w:rsidP="00654624">
            <w:pPr>
              <w:pStyle w:val="ListParagraphindent"/>
            </w:pPr>
            <w:r w:rsidRPr="00A8037E">
              <w:t>Quels exemples peut-on donner de démonstrations adéquates de la reconnaissance du génocide et de réaction à cet acte?</w:t>
            </w:r>
          </w:p>
          <w:p w14:paraId="3D9E37B4" w14:textId="77777777" w:rsidR="00654624" w:rsidRPr="00A8037E" w:rsidRDefault="00654624" w:rsidP="00654624">
            <w:pPr>
              <w:pStyle w:val="ListParagraphindent"/>
            </w:pPr>
            <w:r w:rsidRPr="00A8037E">
              <w:t>Quels exemples peut-on donner de réactions inadéquates?</w:t>
            </w:r>
          </w:p>
          <w:p w14:paraId="79CBBB1F" w14:textId="77777777" w:rsidR="00654624" w:rsidRPr="00A8037E" w:rsidRDefault="00654624" w:rsidP="00654624">
            <w:pPr>
              <w:pStyle w:val="ListparagraphidentLastsub-bullet"/>
            </w:pPr>
            <w:r w:rsidRPr="00A8037E">
              <w:t>Pourquoi certaines formes de reconnaissance et de réaction sont-elles insuffisantes?</w:t>
            </w:r>
          </w:p>
          <w:p w14:paraId="6583C3DE" w14:textId="77777777" w:rsidR="00654624" w:rsidRPr="00654624" w:rsidRDefault="00654624" w:rsidP="00654624">
            <w:pPr>
              <w:pStyle w:val="ListParagraph"/>
              <w:rPr>
                <w:rFonts w:cs="Calibri"/>
                <w:b/>
                <w:i/>
              </w:rPr>
            </w:pPr>
            <w:r w:rsidRPr="00654624">
              <w:rPr>
                <w:b/>
              </w:rPr>
              <w:t>Mouvements négationnistes ou qui minimisent l’étendue des génocides :</w:t>
            </w:r>
          </w:p>
          <w:p w14:paraId="1AFC8E28" w14:textId="7D028A62" w:rsidR="00654624" w:rsidRPr="00A8037E" w:rsidRDefault="00654624" w:rsidP="00654624">
            <w:pPr>
              <w:pStyle w:val="Elaborationquestions"/>
            </w:pPr>
            <w:r w:rsidRPr="00A8037E">
              <w:t>Exemples de sujets :</w:t>
            </w:r>
          </w:p>
          <w:p w14:paraId="65E656EA" w14:textId="77777777" w:rsidR="00654624" w:rsidRPr="00A8037E" w:rsidRDefault="00654624" w:rsidP="00654624">
            <w:pPr>
              <w:pStyle w:val="ListParagraphindent"/>
            </w:pPr>
            <w:r w:rsidRPr="00A8037E">
              <w:t>raisons pour lesquelles des gens nient l’existence de génocides</w:t>
            </w:r>
          </w:p>
          <w:p w14:paraId="50A14CA9" w14:textId="77777777" w:rsidR="00654624" w:rsidRPr="00A8037E" w:rsidRDefault="00654624" w:rsidP="00654624">
            <w:pPr>
              <w:pStyle w:val="ListparagraphidentLastsub-bullet"/>
            </w:pPr>
            <w:r w:rsidRPr="00A8037E">
              <w:t>moyens utilisés pour mettre en doute les preuves sur les génocides</w:t>
            </w:r>
          </w:p>
          <w:p w14:paraId="5706E0AF" w14:textId="77777777" w:rsidR="00654624" w:rsidRPr="00A8037E" w:rsidRDefault="00654624" w:rsidP="00654624">
            <w:pPr>
              <w:pStyle w:val="Elaborationquestions"/>
            </w:pPr>
            <w:r w:rsidRPr="00A8037E">
              <w:t xml:space="preserve">Question clé : </w:t>
            </w:r>
          </w:p>
          <w:p w14:paraId="3DE68BFD" w14:textId="7E7DCF88" w:rsidR="00654624" w:rsidRPr="00A8037E" w:rsidRDefault="00654624" w:rsidP="00654624">
            <w:pPr>
              <w:pStyle w:val="ListparagraphidentLastsub-bullet"/>
            </w:pPr>
            <w:r w:rsidRPr="00A8037E">
              <w:t xml:space="preserve">Quelles questions pouvons-nous poser quant aux preuves alléguées par les négationnistes afin d’évaluer la crédibilité de leurs sources </w:t>
            </w:r>
            <w:r w:rsidR="00446E43">
              <w:br/>
            </w:r>
            <w:r w:rsidRPr="00A8037E">
              <w:t>et de mettre au jour la partialité de celles-ci?</w:t>
            </w:r>
          </w:p>
          <w:p w14:paraId="4BC54DD3" w14:textId="77777777" w:rsidR="00654624" w:rsidRPr="00654624" w:rsidRDefault="00654624" w:rsidP="00654624">
            <w:pPr>
              <w:pStyle w:val="ListParagraph"/>
              <w:rPr>
                <w:rFonts w:cs="Calibri"/>
                <w:b/>
                <w:i/>
              </w:rPr>
            </w:pPr>
            <w:r w:rsidRPr="00654624">
              <w:rPr>
                <w:b/>
              </w:rPr>
              <w:t>Preuves utilisées pour démontrer l’ampleur et la nature des génocides :</w:t>
            </w:r>
          </w:p>
          <w:p w14:paraId="0B48193E" w14:textId="0AFDF5A4" w:rsidR="00654624" w:rsidRPr="00A8037E" w:rsidRDefault="00654624" w:rsidP="00654624">
            <w:pPr>
              <w:pStyle w:val="Elaborationquestions"/>
            </w:pPr>
            <w:r w:rsidRPr="00A8037E">
              <w:t>Exemples de sujets :</w:t>
            </w:r>
          </w:p>
          <w:p w14:paraId="67FD0F2D" w14:textId="77777777" w:rsidR="00654624" w:rsidRPr="00A8037E" w:rsidRDefault="00654624" w:rsidP="00654624">
            <w:pPr>
              <w:pStyle w:val="ListParagraphindent"/>
            </w:pPr>
            <w:r w:rsidRPr="00A8037E">
              <w:t>preuves médico-légales et témoignages</w:t>
            </w:r>
          </w:p>
          <w:p w14:paraId="723C1F44" w14:textId="77777777" w:rsidR="00654624" w:rsidRPr="00A8037E" w:rsidRDefault="00654624" w:rsidP="00654624">
            <w:pPr>
              <w:pStyle w:val="ListParagraphindent"/>
            </w:pPr>
            <w:r w:rsidRPr="00A8037E">
              <w:t>charniers et restes humains</w:t>
            </w:r>
          </w:p>
          <w:p w14:paraId="07885F74" w14:textId="77777777" w:rsidR="00654624" w:rsidRPr="00A8037E" w:rsidRDefault="00654624" w:rsidP="00654624">
            <w:pPr>
              <w:pStyle w:val="ListparagraphidentLastsub-bullet"/>
            </w:pPr>
            <w:r w:rsidRPr="00A8037E">
              <w:t>récits de survivants</w:t>
            </w:r>
          </w:p>
          <w:p w14:paraId="15C2A069" w14:textId="77777777" w:rsidR="00654624" w:rsidRPr="00A8037E" w:rsidRDefault="00654624" w:rsidP="00654624">
            <w:pPr>
              <w:pStyle w:val="Elaborationquestions"/>
            </w:pPr>
            <w:r w:rsidRPr="00A8037E">
              <w:t xml:space="preserve">Questions clés : </w:t>
            </w:r>
          </w:p>
          <w:p w14:paraId="6690A99E" w14:textId="77777777" w:rsidR="00654624" w:rsidRPr="00A8037E" w:rsidRDefault="00654624" w:rsidP="00654624">
            <w:pPr>
              <w:pStyle w:val="ListParagraphindent"/>
            </w:pPr>
            <w:r w:rsidRPr="00A8037E">
              <w:t>Quels types de preuves peut-on utiliser pour prouver l’existence d’un génocide et comment peut-on justifier ces preuves?</w:t>
            </w:r>
          </w:p>
          <w:p w14:paraId="4C948E40" w14:textId="56C80B8E" w:rsidR="000A311F" w:rsidRPr="006206CC" w:rsidRDefault="00654624" w:rsidP="00654624">
            <w:pPr>
              <w:pStyle w:val="ListParagraphindent"/>
              <w:spacing w:after="120"/>
            </w:pPr>
            <w:r w:rsidRPr="00A8037E">
              <w:t>À quel moment peut-on considérer les preuves comme étant adéquates?</w:t>
            </w:r>
          </w:p>
        </w:tc>
      </w:tr>
    </w:tbl>
    <w:p w14:paraId="6C97D3F9" w14:textId="7F586F34" w:rsidR="00861BC6" w:rsidRPr="006206CC" w:rsidRDefault="00861BC6" w:rsidP="009E3F9B">
      <w:pPr>
        <w:rPr>
          <w:sz w:val="4"/>
          <w:szCs w:val="4"/>
        </w:rPr>
      </w:pPr>
    </w:p>
    <w:sectPr w:rsidR="00861BC6" w:rsidRPr="006206CC"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mbria"/>
    <w:charset w:val="00"/>
    <w:family w:val="auto"/>
    <w:pitch w:val="default"/>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446E43">
      <w:rPr>
        <w:rStyle w:val="PageNumber"/>
        <w:rFonts w:ascii="Helvetica" w:hAnsi="Helvetica"/>
        <w:i/>
        <w:noProof/>
        <w:sz w:val="20"/>
      </w:rPr>
      <w:t>1</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7588B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B72D3C0"/>
    <w:lvl w:ilvl="0">
      <w:start w:val="1"/>
      <w:numFmt w:val="decimal"/>
      <w:lvlText w:val="%1."/>
      <w:lvlJc w:val="left"/>
      <w:pPr>
        <w:tabs>
          <w:tab w:val="num" w:pos="1492"/>
        </w:tabs>
        <w:ind w:left="1492" w:hanging="360"/>
      </w:pPr>
    </w:lvl>
  </w:abstractNum>
  <w:abstractNum w:abstractNumId="2">
    <w:nsid w:val="FFFFFF7D"/>
    <w:multiLevelType w:val="singleLevel"/>
    <w:tmpl w:val="07B4EE6E"/>
    <w:lvl w:ilvl="0">
      <w:start w:val="1"/>
      <w:numFmt w:val="decimal"/>
      <w:lvlText w:val="%1."/>
      <w:lvlJc w:val="left"/>
      <w:pPr>
        <w:tabs>
          <w:tab w:val="num" w:pos="1209"/>
        </w:tabs>
        <w:ind w:left="1209" w:hanging="360"/>
      </w:pPr>
    </w:lvl>
  </w:abstractNum>
  <w:abstractNum w:abstractNumId="3">
    <w:nsid w:val="FFFFFF7E"/>
    <w:multiLevelType w:val="singleLevel"/>
    <w:tmpl w:val="4C12CF32"/>
    <w:lvl w:ilvl="0">
      <w:start w:val="1"/>
      <w:numFmt w:val="decimal"/>
      <w:lvlText w:val="%1."/>
      <w:lvlJc w:val="left"/>
      <w:pPr>
        <w:tabs>
          <w:tab w:val="num" w:pos="926"/>
        </w:tabs>
        <w:ind w:left="926" w:hanging="360"/>
      </w:pPr>
    </w:lvl>
  </w:abstractNum>
  <w:abstractNum w:abstractNumId="4">
    <w:nsid w:val="FFFFFF7F"/>
    <w:multiLevelType w:val="singleLevel"/>
    <w:tmpl w:val="DC02E5E0"/>
    <w:lvl w:ilvl="0">
      <w:start w:val="1"/>
      <w:numFmt w:val="decimal"/>
      <w:lvlText w:val="%1."/>
      <w:lvlJc w:val="left"/>
      <w:pPr>
        <w:tabs>
          <w:tab w:val="num" w:pos="643"/>
        </w:tabs>
        <w:ind w:left="643" w:hanging="360"/>
      </w:pPr>
    </w:lvl>
  </w:abstractNum>
  <w:abstractNum w:abstractNumId="5">
    <w:nsid w:val="FFFFFF80"/>
    <w:multiLevelType w:val="singleLevel"/>
    <w:tmpl w:val="D6088E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65CF470"/>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928BF9E"/>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C2D41"/>
    <w:multiLevelType w:val="hybridMultilevel"/>
    <w:tmpl w:val="57A6D39C"/>
    <w:lvl w:ilvl="0" w:tplc="C4B848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9F3B71"/>
    <w:multiLevelType w:val="multilevel"/>
    <w:tmpl w:val="55F275A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nsid w:val="04A262B2"/>
    <w:multiLevelType w:val="hybridMultilevel"/>
    <w:tmpl w:val="46B295D4"/>
    <w:lvl w:ilvl="0" w:tplc="60145B36">
      <w:numFmt w:val="bullet"/>
      <w:lvlText w:val=""/>
      <w:lvlJc w:val="left"/>
      <w:pPr>
        <w:ind w:left="462" w:hanging="360"/>
      </w:pPr>
      <w:rPr>
        <w:rFonts w:ascii="Symbol" w:eastAsia="Symbol" w:hAnsi="Symbol" w:cs="Symbol" w:hint="default"/>
        <w:w w:val="99"/>
        <w:sz w:val="20"/>
        <w:szCs w:val="20"/>
      </w:rPr>
    </w:lvl>
    <w:lvl w:ilvl="1" w:tplc="7836303A">
      <w:numFmt w:val="bullet"/>
      <w:lvlText w:val="•"/>
      <w:lvlJc w:val="left"/>
      <w:pPr>
        <w:ind w:left="886" w:hanging="360"/>
      </w:pPr>
      <w:rPr>
        <w:rFonts w:hint="default"/>
      </w:rPr>
    </w:lvl>
    <w:lvl w:ilvl="2" w:tplc="89BEB02E">
      <w:numFmt w:val="bullet"/>
      <w:lvlText w:val="•"/>
      <w:lvlJc w:val="left"/>
      <w:pPr>
        <w:ind w:left="1313" w:hanging="360"/>
      </w:pPr>
      <w:rPr>
        <w:rFonts w:hint="default"/>
      </w:rPr>
    </w:lvl>
    <w:lvl w:ilvl="3" w:tplc="629686FE">
      <w:numFmt w:val="bullet"/>
      <w:lvlText w:val="•"/>
      <w:lvlJc w:val="left"/>
      <w:pPr>
        <w:ind w:left="1739" w:hanging="360"/>
      </w:pPr>
      <w:rPr>
        <w:rFonts w:hint="default"/>
      </w:rPr>
    </w:lvl>
    <w:lvl w:ilvl="4" w:tplc="29D4FC28">
      <w:numFmt w:val="bullet"/>
      <w:lvlText w:val="•"/>
      <w:lvlJc w:val="left"/>
      <w:pPr>
        <w:ind w:left="2166" w:hanging="360"/>
      </w:pPr>
      <w:rPr>
        <w:rFonts w:hint="default"/>
      </w:rPr>
    </w:lvl>
    <w:lvl w:ilvl="5" w:tplc="3190D8A2">
      <w:numFmt w:val="bullet"/>
      <w:lvlText w:val="•"/>
      <w:lvlJc w:val="left"/>
      <w:pPr>
        <w:ind w:left="2592" w:hanging="360"/>
      </w:pPr>
      <w:rPr>
        <w:rFonts w:hint="default"/>
      </w:rPr>
    </w:lvl>
    <w:lvl w:ilvl="6" w:tplc="5F1ACDCE">
      <w:numFmt w:val="bullet"/>
      <w:lvlText w:val="•"/>
      <w:lvlJc w:val="left"/>
      <w:pPr>
        <w:ind w:left="3019" w:hanging="360"/>
      </w:pPr>
      <w:rPr>
        <w:rFonts w:hint="default"/>
      </w:rPr>
    </w:lvl>
    <w:lvl w:ilvl="7" w:tplc="E08C140E">
      <w:numFmt w:val="bullet"/>
      <w:lvlText w:val="•"/>
      <w:lvlJc w:val="left"/>
      <w:pPr>
        <w:ind w:left="3445" w:hanging="360"/>
      </w:pPr>
      <w:rPr>
        <w:rFonts w:hint="default"/>
      </w:rPr>
    </w:lvl>
    <w:lvl w:ilvl="8" w:tplc="9BF48616">
      <w:numFmt w:val="bullet"/>
      <w:lvlText w:val="•"/>
      <w:lvlJc w:val="left"/>
      <w:pPr>
        <w:ind w:left="3872" w:hanging="360"/>
      </w:pPr>
      <w:rPr>
        <w:rFonts w:hint="default"/>
      </w:rPr>
    </w:lvl>
  </w:abstractNum>
  <w:abstractNum w:abstractNumId="13">
    <w:nsid w:val="08DB7714"/>
    <w:multiLevelType w:val="hybridMultilevel"/>
    <w:tmpl w:val="CA862E88"/>
    <w:lvl w:ilvl="0" w:tplc="10090001">
      <w:start w:val="1"/>
      <w:numFmt w:val="bullet"/>
      <w:lvlText w:val=""/>
      <w:lvlJc w:val="left"/>
      <w:pPr>
        <w:ind w:left="775" w:hanging="360"/>
      </w:pPr>
      <w:rPr>
        <w:rFonts w:ascii="Symbol" w:hAnsi="Symbol" w:hint="default"/>
      </w:rPr>
    </w:lvl>
    <w:lvl w:ilvl="1" w:tplc="10090003" w:tentative="1">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14">
    <w:nsid w:val="0E643D8F"/>
    <w:multiLevelType w:val="hybridMultilevel"/>
    <w:tmpl w:val="96523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44003A5"/>
    <w:multiLevelType w:val="hybridMultilevel"/>
    <w:tmpl w:val="F844D5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D41FCC"/>
    <w:multiLevelType w:val="hybridMultilevel"/>
    <w:tmpl w:val="2D325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1E652CDC"/>
    <w:multiLevelType w:val="hybridMultilevel"/>
    <w:tmpl w:val="20FA5928"/>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ACA0F290">
      <w:start w:val="1"/>
      <w:numFmt w:val="bullet"/>
      <w:pStyle w:val="Third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FF3755F"/>
    <w:multiLevelType w:val="hybridMultilevel"/>
    <w:tmpl w:val="20663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13F1D42"/>
    <w:multiLevelType w:val="hybridMultilevel"/>
    <w:tmpl w:val="48461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443840"/>
    <w:multiLevelType w:val="hybridMultilevel"/>
    <w:tmpl w:val="5F7205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22A8376A"/>
    <w:multiLevelType w:val="hybridMultilevel"/>
    <w:tmpl w:val="53962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AC0336"/>
    <w:multiLevelType w:val="hybridMultilevel"/>
    <w:tmpl w:val="D5C461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D571D16"/>
    <w:multiLevelType w:val="hybridMultilevel"/>
    <w:tmpl w:val="06506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DBC4D60"/>
    <w:multiLevelType w:val="hybridMultilevel"/>
    <w:tmpl w:val="5C9C6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2E162D14"/>
    <w:multiLevelType w:val="hybridMultilevel"/>
    <w:tmpl w:val="41E678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2FCF4B4C"/>
    <w:multiLevelType w:val="hybridMultilevel"/>
    <w:tmpl w:val="CD526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14F54E6"/>
    <w:multiLevelType w:val="hybridMultilevel"/>
    <w:tmpl w:val="6ABA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BF26CC"/>
    <w:multiLevelType w:val="hybridMultilevel"/>
    <w:tmpl w:val="49FC9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AA058F2"/>
    <w:multiLevelType w:val="hybridMultilevel"/>
    <w:tmpl w:val="EA8C8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C710076"/>
    <w:multiLevelType w:val="hybridMultilevel"/>
    <w:tmpl w:val="C2C0D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29F19FB"/>
    <w:multiLevelType w:val="hybridMultilevel"/>
    <w:tmpl w:val="BC0E0E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464E5838"/>
    <w:multiLevelType w:val="multilevel"/>
    <w:tmpl w:val="32CE9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14C0AAC"/>
    <w:multiLevelType w:val="hybridMultilevel"/>
    <w:tmpl w:val="22FEC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2A66A4E"/>
    <w:multiLevelType w:val="hybridMultilevel"/>
    <w:tmpl w:val="FBC69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53FC35AA"/>
    <w:multiLevelType w:val="hybridMultilevel"/>
    <w:tmpl w:val="82C0A27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5031FB4"/>
    <w:multiLevelType w:val="multilevel"/>
    <w:tmpl w:val="09CAD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nsid w:val="68FA0E8F"/>
    <w:multiLevelType w:val="hybridMultilevel"/>
    <w:tmpl w:val="635E76D4"/>
    <w:lvl w:ilvl="0" w:tplc="040C0001">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41">
    <w:nsid w:val="69F52C3D"/>
    <w:multiLevelType w:val="hybridMultilevel"/>
    <w:tmpl w:val="B396F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3">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4">
    <w:nsid w:val="71714E79"/>
    <w:multiLevelType w:val="multilevel"/>
    <w:tmpl w:val="5790C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1B56A65"/>
    <w:multiLevelType w:val="hybridMultilevel"/>
    <w:tmpl w:val="C5AAB1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nsid w:val="78FC22F2"/>
    <w:multiLevelType w:val="hybridMultilevel"/>
    <w:tmpl w:val="BA863936"/>
    <w:lvl w:ilvl="0" w:tplc="00011009">
      <w:start w:val="1"/>
      <w:numFmt w:val="bullet"/>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47">
    <w:nsid w:val="7B135BF5"/>
    <w:multiLevelType w:val="hybridMultilevel"/>
    <w:tmpl w:val="3EA6B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6"/>
  </w:num>
  <w:num w:numId="3">
    <w:abstractNumId w:val="42"/>
  </w:num>
  <w:num w:numId="4">
    <w:abstractNumId w:val="9"/>
  </w:num>
  <w:num w:numId="5">
    <w:abstractNumId w:val="43"/>
  </w:num>
  <w:num w:numId="6">
    <w:abstractNumId w:val="7"/>
  </w:num>
  <w:num w:numId="7">
    <w:abstractNumId w:val="12"/>
  </w:num>
  <w:num w:numId="8">
    <w:abstractNumId w:val="11"/>
  </w:num>
  <w:num w:numId="9">
    <w:abstractNumId w:val="38"/>
  </w:num>
  <w:num w:numId="10">
    <w:abstractNumId w:val="33"/>
  </w:num>
  <w:num w:numId="11">
    <w:abstractNumId w:val="44"/>
  </w:num>
  <w:num w:numId="12">
    <w:abstractNumId w:val="34"/>
  </w:num>
  <w:num w:numId="13">
    <w:abstractNumId w:val="39"/>
  </w:num>
  <w:num w:numId="14">
    <w:abstractNumId w:val="20"/>
  </w:num>
  <w:num w:numId="15">
    <w:abstractNumId w:val="31"/>
  </w:num>
  <w:num w:numId="16">
    <w:abstractNumId w:val="15"/>
  </w:num>
  <w:num w:numId="17">
    <w:abstractNumId w:val="22"/>
  </w:num>
  <w:num w:numId="18">
    <w:abstractNumId w:val="14"/>
  </w:num>
  <w:num w:numId="19">
    <w:abstractNumId w:val="41"/>
  </w:num>
  <w:num w:numId="20">
    <w:abstractNumId w:val="29"/>
  </w:num>
  <w:num w:numId="21">
    <w:abstractNumId w:val="27"/>
  </w:num>
  <w:num w:numId="22">
    <w:abstractNumId w:val="23"/>
  </w:num>
  <w:num w:numId="23">
    <w:abstractNumId w:val="30"/>
  </w:num>
  <w:num w:numId="24">
    <w:abstractNumId w:val="24"/>
  </w:num>
  <w:num w:numId="25">
    <w:abstractNumId w:val="47"/>
  </w:num>
  <w:num w:numId="26">
    <w:abstractNumId w:val="46"/>
  </w:num>
  <w:num w:numId="27">
    <w:abstractNumId w:val="36"/>
  </w:num>
  <w:num w:numId="28">
    <w:abstractNumId w:val="45"/>
  </w:num>
  <w:num w:numId="29">
    <w:abstractNumId w:val="25"/>
  </w:num>
  <w:num w:numId="30">
    <w:abstractNumId w:val="32"/>
  </w:num>
  <w:num w:numId="31">
    <w:abstractNumId w:val="21"/>
  </w:num>
  <w:num w:numId="32">
    <w:abstractNumId w:val="26"/>
  </w:num>
  <w:num w:numId="33">
    <w:abstractNumId w:val="17"/>
  </w:num>
  <w:num w:numId="34">
    <w:abstractNumId w:val="28"/>
  </w:num>
  <w:num w:numId="35">
    <w:abstractNumId w:val="40"/>
  </w:num>
  <w:num w:numId="36">
    <w:abstractNumId w:val="37"/>
  </w:num>
  <w:num w:numId="37">
    <w:abstractNumId w:val="10"/>
  </w:num>
  <w:num w:numId="38">
    <w:abstractNumId w:val="35"/>
  </w:num>
  <w:num w:numId="39">
    <w:abstractNumId w:val="13"/>
  </w:num>
  <w:num w:numId="40">
    <w:abstractNumId w:val="19"/>
  </w:num>
  <w:num w:numId="41">
    <w:abstractNumId w:val="0"/>
  </w:num>
  <w:num w:numId="42">
    <w:abstractNumId w:val="1"/>
  </w:num>
  <w:num w:numId="43">
    <w:abstractNumId w:val="2"/>
  </w:num>
  <w:num w:numId="44">
    <w:abstractNumId w:val="3"/>
  </w:num>
  <w:num w:numId="45">
    <w:abstractNumId w:val="4"/>
  </w:num>
  <w:num w:numId="46">
    <w:abstractNumId w:val="8"/>
  </w:num>
  <w:num w:numId="47">
    <w:abstractNumId w:val="5"/>
  </w:num>
  <w:num w:numId="4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4D1"/>
    <w:rsid w:val="0001352B"/>
    <w:rsid w:val="000138E3"/>
    <w:rsid w:val="00022758"/>
    <w:rsid w:val="000232A8"/>
    <w:rsid w:val="00023C18"/>
    <w:rsid w:val="00035A4F"/>
    <w:rsid w:val="00036EEF"/>
    <w:rsid w:val="00051627"/>
    <w:rsid w:val="00062BE9"/>
    <w:rsid w:val="00064921"/>
    <w:rsid w:val="00065AC2"/>
    <w:rsid w:val="00070C03"/>
    <w:rsid w:val="00073435"/>
    <w:rsid w:val="00075A01"/>
    <w:rsid w:val="00075F95"/>
    <w:rsid w:val="00076E49"/>
    <w:rsid w:val="00082C74"/>
    <w:rsid w:val="000858D2"/>
    <w:rsid w:val="00085DDC"/>
    <w:rsid w:val="00093F16"/>
    <w:rsid w:val="000A311F"/>
    <w:rsid w:val="000A3FAA"/>
    <w:rsid w:val="000B0B7E"/>
    <w:rsid w:val="000B2381"/>
    <w:rsid w:val="000C4B9D"/>
    <w:rsid w:val="000C5514"/>
    <w:rsid w:val="000C6A21"/>
    <w:rsid w:val="000D4051"/>
    <w:rsid w:val="000D427F"/>
    <w:rsid w:val="000E555C"/>
    <w:rsid w:val="000F0916"/>
    <w:rsid w:val="000F497B"/>
    <w:rsid w:val="00101E29"/>
    <w:rsid w:val="00104761"/>
    <w:rsid w:val="00121163"/>
    <w:rsid w:val="00123905"/>
    <w:rsid w:val="0012644C"/>
    <w:rsid w:val="00133D57"/>
    <w:rsid w:val="00137394"/>
    <w:rsid w:val="00141B38"/>
    <w:rsid w:val="0014420D"/>
    <w:rsid w:val="001444ED"/>
    <w:rsid w:val="00153CA4"/>
    <w:rsid w:val="00154700"/>
    <w:rsid w:val="00160D3A"/>
    <w:rsid w:val="00165730"/>
    <w:rsid w:val="0016612D"/>
    <w:rsid w:val="00171DAF"/>
    <w:rsid w:val="00175698"/>
    <w:rsid w:val="0017582D"/>
    <w:rsid w:val="001765C4"/>
    <w:rsid w:val="00180826"/>
    <w:rsid w:val="00182809"/>
    <w:rsid w:val="0018557D"/>
    <w:rsid w:val="00187671"/>
    <w:rsid w:val="00191B6D"/>
    <w:rsid w:val="0019573C"/>
    <w:rsid w:val="001A27CA"/>
    <w:rsid w:val="001B1558"/>
    <w:rsid w:val="001B1DBF"/>
    <w:rsid w:val="001B28CB"/>
    <w:rsid w:val="001B2DC1"/>
    <w:rsid w:val="001B4031"/>
    <w:rsid w:val="001B74A4"/>
    <w:rsid w:val="001C1677"/>
    <w:rsid w:val="001C1A30"/>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0E09"/>
    <w:rsid w:val="0031207E"/>
    <w:rsid w:val="0031444E"/>
    <w:rsid w:val="00315439"/>
    <w:rsid w:val="00325792"/>
    <w:rsid w:val="00327C88"/>
    <w:rsid w:val="00333D6C"/>
    <w:rsid w:val="00334E04"/>
    <w:rsid w:val="00337DF2"/>
    <w:rsid w:val="003448A3"/>
    <w:rsid w:val="003579BC"/>
    <w:rsid w:val="0036132D"/>
    <w:rsid w:val="00362A29"/>
    <w:rsid w:val="00364762"/>
    <w:rsid w:val="0037420D"/>
    <w:rsid w:val="0037641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0E8"/>
    <w:rsid w:val="003F71D6"/>
    <w:rsid w:val="00400F30"/>
    <w:rsid w:val="00402FF7"/>
    <w:rsid w:val="00413BC2"/>
    <w:rsid w:val="004166FE"/>
    <w:rsid w:val="00416E56"/>
    <w:rsid w:val="00430237"/>
    <w:rsid w:val="00431560"/>
    <w:rsid w:val="00442C9B"/>
    <w:rsid w:val="004444AF"/>
    <w:rsid w:val="00446E43"/>
    <w:rsid w:val="00447D8B"/>
    <w:rsid w:val="00451F07"/>
    <w:rsid w:val="004554C0"/>
    <w:rsid w:val="00456D83"/>
    <w:rsid w:val="00457103"/>
    <w:rsid w:val="00462569"/>
    <w:rsid w:val="004665B1"/>
    <w:rsid w:val="00475367"/>
    <w:rsid w:val="00481839"/>
    <w:rsid w:val="00482426"/>
    <w:rsid w:val="00483E58"/>
    <w:rsid w:val="00486638"/>
    <w:rsid w:val="004902CC"/>
    <w:rsid w:val="004A07BA"/>
    <w:rsid w:val="004B385C"/>
    <w:rsid w:val="004B5AE7"/>
    <w:rsid w:val="004B61E3"/>
    <w:rsid w:val="004B7B36"/>
    <w:rsid w:val="004C3D15"/>
    <w:rsid w:val="004C42DE"/>
    <w:rsid w:val="004C42F8"/>
    <w:rsid w:val="004C677A"/>
    <w:rsid w:val="004D1F8F"/>
    <w:rsid w:val="004D43AD"/>
    <w:rsid w:val="004D4F1C"/>
    <w:rsid w:val="004D6F92"/>
    <w:rsid w:val="004D7F83"/>
    <w:rsid w:val="004E0819"/>
    <w:rsid w:val="004E2545"/>
    <w:rsid w:val="004F2365"/>
    <w:rsid w:val="004F24D1"/>
    <w:rsid w:val="004F2F73"/>
    <w:rsid w:val="005028A4"/>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3365"/>
    <w:rsid w:val="00564D1D"/>
    <w:rsid w:val="0056669F"/>
    <w:rsid w:val="00567385"/>
    <w:rsid w:val="005676AE"/>
    <w:rsid w:val="00571F88"/>
    <w:rsid w:val="005864E5"/>
    <w:rsid w:val="0059376F"/>
    <w:rsid w:val="005A1FA5"/>
    <w:rsid w:val="005A2812"/>
    <w:rsid w:val="005A6F39"/>
    <w:rsid w:val="005A76A0"/>
    <w:rsid w:val="005B0BB8"/>
    <w:rsid w:val="005B1748"/>
    <w:rsid w:val="005B2123"/>
    <w:rsid w:val="005B5807"/>
    <w:rsid w:val="005B5BD8"/>
    <w:rsid w:val="005C0C77"/>
    <w:rsid w:val="005C373A"/>
    <w:rsid w:val="005C787D"/>
    <w:rsid w:val="005D19BA"/>
    <w:rsid w:val="005D2B45"/>
    <w:rsid w:val="005E0FCC"/>
    <w:rsid w:val="005E2B68"/>
    <w:rsid w:val="005F4985"/>
    <w:rsid w:val="00602FE1"/>
    <w:rsid w:val="00607C26"/>
    <w:rsid w:val="006104EA"/>
    <w:rsid w:val="00612F84"/>
    <w:rsid w:val="00613779"/>
    <w:rsid w:val="00615C07"/>
    <w:rsid w:val="006206CC"/>
    <w:rsid w:val="00620D38"/>
    <w:rsid w:val="006211F9"/>
    <w:rsid w:val="00625B88"/>
    <w:rsid w:val="00630508"/>
    <w:rsid w:val="00631EC3"/>
    <w:rsid w:val="00632187"/>
    <w:rsid w:val="006336A5"/>
    <w:rsid w:val="00635122"/>
    <w:rsid w:val="0065155B"/>
    <w:rsid w:val="0065155F"/>
    <w:rsid w:val="0065190D"/>
    <w:rsid w:val="00651C95"/>
    <w:rsid w:val="00653D3E"/>
    <w:rsid w:val="0065415C"/>
    <w:rsid w:val="00654624"/>
    <w:rsid w:val="00661E3B"/>
    <w:rsid w:val="00670832"/>
    <w:rsid w:val="00670E49"/>
    <w:rsid w:val="00677D48"/>
    <w:rsid w:val="00680D0C"/>
    <w:rsid w:val="00680E8D"/>
    <w:rsid w:val="00684B48"/>
    <w:rsid w:val="00684DBB"/>
    <w:rsid w:val="00685BC9"/>
    <w:rsid w:val="00685F56"/>
    <w:rsid w:val="00687C8E"/>
    <w:rsid w:val="00696B47"/>
    <w:rsid w:val="006A57B0"/>
    <w:rsid w:val="006B3519"/>
    <w:rsid w:val="006B741D"/>
    <w:rsid w:val="006C1F70"/>
    <w:rsid w:val="006C583A"/>
    <w:rsid w:val="006C66EF"/>
    <w:rsid w:val="006C742A"/>
    <w:rsid w:val="006C7AE7"/>
    <w:rsid w:val="006D2B19"/>
    <w:rsid w:val="006D4304"/>
    <w:rsid w:val="006D758E"/>
    <w:rsid w:val="006E14A9"/>
    <w:rsid w:val="006E3C51"/>
    <w:rsid w:val="006E46F3"/>
    <w:rsid w:val="006E521F"/>
    <w:rsid w:val="006F1B04"/>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529AD"/>
    <w:rsid w:val="007543B2"/>
    <w:rsid w:val="007564CB"/>
    <w:rsid w:val="00770B0C"/>
    <w:rsid w:val="00771629"/>
    <w:rsid w:val="0077364C"/>
    <w:rsid w:val="00781E73"/>
    <w:rsid w:val="00783099"/>
    <w:rsid w:val="007835D9"/>
    <w:rsid w:val="00784C9E"/>
    <w:rsid w:val="00786868"/>
    <w:rsid w:val="007904B5"/>
    <w:rsid w:val="0079183C"/>
    <w:rsid w:val="00794100"/>
    <w:rsid w:val="00796ED0"/>
    <w:rsid w:val="007A2E04"/>
    <w:rsid w:val="007A5452"/>
    <w:rsid w:val="007B49A4"/>
    <w:rsid w:val="007C276E"/>
    <w:rsid w:val="007D6E60"/>
    <w:rsid w:val="007E2302"/>
    <w:rsid w:val="007E28EF"/>
    <w:rsid w:val="007E3350"/>
    <w:rsid w:val="007E4797"/>
    <w:rsid w:val="007E481C"/>
    <w:rsid w:val="007E7A6C"/>
    <w:rsid w:val="007F1499"/>
    <w:rsid w:val="007F558E"/>
    <w:rsid w:val="007F6181"/>
    <w:rsid w:val="007F7EC7"/>
    <w:rsid w:val="008052B3"/>
    <w:rsid w:val="00816BEB"/>
    <w:rsid w:val="00821DEC"/>
    <w:rsid w:val="008310FD"/>
    <w:rsid w:val="008351C2"/>
    <w:rsid w:val="00837AFB"/>
    <w:rsid w:val="00844B36"/>
    <w:rsid w:val="008457E5"/>
    <w:rsid w:val="00846D64"/>
    <w:rsid w:val="00850665"/>
    <w:rsid w:val="00850894"/>
    <w:rsid w:val="008543C7"/>
    <w:rsid w:val="00861BC6"/>
    <w:rsid w:val="008661C0"/>
    <w:rsid w:val="00867273"/>
    <w:rsid w:val="00867B5D"/>
    <w:rsid w:val="00871375"/>
    <w:rsid w:val="008770BE"/>
    <w:rsid w:val="00881462"/>
    <w:rsid w:val="00882370"/>
    <w:rsid w:val="008830A5"/>
    <w:rsid w:val="00884A1A"/>
    <w:rsid w:val="00886594"/>
    <w:rsid w:val="00887A0E"/>
    <w:rsid w:val="00895B83"/>
    <w:rsid w:val="00895DDB"/>
    <w:rsid w:val="008971BF"/>
    <w:rsid w:val="008A1913"/>
    <w:rsid w:val="008A76B4"/>
    <w:rsid w:val="008B2611"/>
    <w:rsid w:val="008B2D23"/>
    <w:rsid w:val="008B6727"/>
    <w:rsid w:val="008B74A9"/>
    <w:rsid w:val="008B7F58"/>
    <w:rsid w:val="008C0693"/>
    <w:rsid w:val="008C5149"/>
    <w:rsid w:val="008D147F"/>
    <w:rsid w:val="008D5D46"/>
    <w:rsid w:val="008D6150"/>
    <w:rsid w:val="008D7B37"/>
    <w:rsid w:val="008E03B7"/>
    <w:rsid w:val="008E3502"/>
    <w:rsid w:val="008F4775"/>
    <w:rsid w:val="008F4DFC"/>
    <w:rsid w:val="00900F27"/>
    <w:rsid w:val="00902C1A"/>
    <w:rsid w:val="00904C7A"/>
    <w:rsid w:val="0090687C"/>
    <w:rsid w:val="0093345F"/>
    <w:rsid w:val="0093526D"/>
    <w:rsid w:val="00941819"/>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0D2D"/>
    <w:rsid w:val="009C3518"/>
    <w:rsid w:val="009C48F4"/>
    <w:rsid w:val="009D474F"/>
    <w:rsid w:val="009E3F9B"/>
    <w:rsid w:val="009E4B98"/>
    <w:rsid w:val="009E513D"/>
    <w:rsid w:val="009E6E14"/>
    <w:rsid w:val="009E78CA"/>
    <w:rsid w:val="009F03E5"/>
    <w:rsid w:val="009F0C69"/>
    <w:rsid w:val="009F4B7F"/>
    <w:rsid w:val="009F53E8"/>
    <w:rsid w:val="00A009DB"/>
    <w:rsid w:val="00A00B8B"/>
    <w:rsid w:val="00A01A8F"/>
    <w:rsid w:val="00A040D6"/>
    <w:rsid w:val="00A062EC"/>
    <w:rsid w:val="00A13FD8"/>
    <w:rsid w:val="00A14647"/>
    <w:rsid w:val="00A22BB4"/>
    <w:rsid w:val="00A230A6"/>
    <w:rsid w:val="00A2402A"/>
    <w:rsid w:val="00A2482D"/>
    <w:rsid w:val="00A24960"/>
    <w:rsid w:val="00A26CE6"/>
    <w:rsid w:val="00A26E59"/>
    <w:rsid w:val="00A313B0"/>
    <w:rsid w:val="00A34E20"/>
    <w:rsid w:val="00A362C8"/>
    <w:rsid w:val="00A36467"/>
    <w:rsid w:val="00A36E61"/>
    <w:rsid w:val="00A36FBD"/>
    <w:rsid w:val="00A37D0B"/>
    <w:rsid w:val="00A43C24"/>
    <w:rsid w:val="00A447A4"/>
    <w:rsid w:val="00A447FD"/>
    <w:rsid w:val="00A45B8B"/>
    <w:rsid w:val="00A47183"/>
    <w:rsid w:val="00A47A92"/>
    <w:rsid w:val="00A53362"/>
    <w:rsid w:val="00A600A1"/>
    <w:rsid w:val="00A608D1"/>
    <w:rsid w:val="00A620C3"/>
    <w:rsid w:val="00A645AF"/>
    <w:rsid w:val="00A6463A"/>
    <w:rsid w:val="00A64F2C"/>
    <w:rsid w:val="00A716A5"/>
    <w:rsid w:val="00A7441D"/>
    <w:rsid w:val="00A756C2"/>
    <w:rsid w:val="00A76AC7"/>
    <w:rsid w:val="00A836D2"/>
    <w:rsid w:val="00A847B9"/>
    <w:rsid w:val="00A86CF0"/>
    <w:rsid w:val="00A87F23"/>
    <w:rsid w:val="00A9052F"/>
    <w:rsid w:val="00A94B18"/>
    <w:rsid w:val="00A95EB4"/>
    <w:rsid w:val="00A962B4"/>
    <w:rsid w:val="00A96AC1"/>
    <w:rsid w:val="00AA18D3"/>
    <w:rsid w:val="00AB2F24"/>
    <w:rsid w:val="00AB3E8E"/>
    <w:rsid w:val="00AC0EC3"/>
    <w:rsid w:val="00AC183C"/>
    <w:rsid w:val="00AC6B60"/>
    <w:rsid w:val="00AD2770"/>
    <w:rsid w:val="00AD47B7"/>
    <w:rsid w:val="00AD6323"/>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47E69"/>
    <w:rsid w:val="00B50005"/>
    <w:rsid w:val="00B50B36"/>
    <w:rsid w:val="00B52BAF"/>
    <w:rsid w:val="00B530F3"/>
    <w:rsid w:val="00B53E04"/>
    <w:rsid w:val="00B54BF0"/>
    <w:rsid w:val="00B55E0B"/>
    <w:rsid w:val="00B74147"/>
    <w:rsid w:val="00B81C72"/>
    <w:rsid w:val="00B91B5F"/>
    <w:rsid w:val="00B91D5E"/>
    <w:rsid w:val="00B92463"/>
    <w:rsid w:val="00B94696"/>
    <w:rsid w:val="00B947B8"/>
    <w:rsid w:val="00B962EB"/>
    <w:rsid w:val="00B978E0"/>
    <w:rsid w:val="00BA09E7"/>
    <w:rsid w:val="00BA35A1"/>
    <w:rsid w:val="00BA3B51"/>
    <w:rsid w:val="00BA4752"/>
    <w:rsid w:val="00BB67AA"/>
    <w:rsid w:val="00BC1EE7"/>
    <w:rsid w:val="00BC4A81"/>
    <w:rsid w:val="00BD1041"/>
    <w:rsid w:val="00BD6B7D"/>
    <w:rsid w:val="00BD7ACD"/>
    <w:rsid w:val="00BE3012"/>
    <w:rsid w:val="00BE4F1E"/>
    <w:rsid w:val="00BE5E7E"/>
    <w:rsid w:val="00BE6F65"/>
    <w:rsid w:val="00BE79B2"/>
    <w:rsid w:val="00BF03A8"/>
    <w:rsid w:val="00BF30C0"/>
    <w:rsid w:val="00BF4079"/>
    <w:rsid w:val="00BF71FA"/>
    <w:rsid w:val="00C004C0"/>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473EE"/>
    <w:rsid w:val="00C541A2"/>
    <w:rsid w:val="00C55AB5"/>
    <w:rsid w:val="00C56A8B"/>
    <w:rsid w:val="00C57750"/>
    <w:rsid w:val="00C61E0A"/>
    <w:rsid w:val="00C61EAC"/>
    <w:rsid w:val="00C66CDF"/>
    <w:rsid w:val="00C67C6E"/>
    <w:rsid w:val="00C70132"/>
    <w:rsid w:val="00C706C4"/>
    <w:rsid w:val="00C75D90"/>
    <w:rsid w:val="00C81489"/>
    <w:rsid w:val="00C85AC0"/>
    <w:rsid w:val="00C85D2F"/>
    <w:rsid w:val="00C868AA"/>
    <w:rsid w:val="00C878BC"/>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E2F7B"/>
    <w:rsid w:val="00CF31E0"/>
    <w:rsid w:val="00CF3824"/>
    <w:rsid w:val="00CF7F04"/>
    <w:rsid w:val="00D0261C"/>
    <w:rsid w:val="00D034CC"/>
    <w:rsid w:val="00D0439A"/>
    <w:rsid w:val="00D10369"/>
    <w:rsid w:val="00D120A1"/>
    <w:rsid w:val="00D17CFE"/>
    <w:rsid w:val="00D24A9F"/>
    <w:rsid w:val="00D24EA0"/>
    <w:rsid w:val="00D311E5"/>
    <w:rsid w:val="00D31DC0"/>
    <w:rsid w:val="00D33646"/>
    <w:rsid w:val="00D406EE"/>
    <w:rsid w:val="00D41F6E"/>
    <w:rsid w:val="00D42250"/>
    <w:rsid w:val="00D44D9A"/>
    <w:rsid w:val="00D45F77"/>
    <w:rsid w:val="00D52227"/>
    <w:rsid w:val="00D57D13"/>
    <w:rsid w:val="00D637A6"/>
    <w:rsid w:val="00D64299"/>
    <w:rsid w:val="00D6431A"/>
    <w:rsid w:val="00D70E2A"/>
    <w:rsid w:val="00D735D9"/>
    <w:rsid w:val="00D772C9"/>
    <w:rsid w:val="00D83224"/>
    <w:rsid w:val="00D8654A"/>
    <w:rsid w:val="00D96986"/>
    <w:rsid w:val="00D9737A"/>
    <w:rsid w:val="00DA1824"/>
    <w:rsid w:val="00DA1BF8"/>
    <w:rsid w:val="00DA79C0"/>
    <w:rsid w:val="00DB40C6"/>
    <w:rsid w:val="00DB4F66"/>
    <w:rsid w:val="00DB69B3"/>
    <w:rsid w:val="00DC1DA5"/>
    <w:rsid w:val="00DC2C4B"/>
    <w:rsid w:val="00DC756C"/>
    <w:rsid w:val="00DD0422"/>
    <w:rsid w:val="00DD1C77"/>
    <w:rsid w:val="00DD303F"/>
    <w:rsid w:val="00DD3442"/>
    <w:rsid w:val="00DE3EB2"/>
    <w:rsid w:val="00DE4A69"/>
    <w:rsid w:val="00DE620E"/>
    <w:rsid w:val="00DF04D1"/>
    <w:rsid w:val="00DF28BE"/>
    <w:rsid w:val="00DF3B95"/>
    <w:rsid w:val="00DF461F"/>
    <w:rsid w:val="00DF4783"/>
    <w:rsid w:val="00E0335A"/>
    <w:rsid w:val="00E10052"/>
    <w:rsid w:val="00E11BAF"/>
    <w:rsid w:val="00E13917"/>
    <w:rsid w:val="00E13BB1"/>
    <w:rsid w:val="00E14107"/>
    <w:rsid w:val="00E15422"/>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36EF"/>
    <w:rsid w:val="00EA464E"/>
    <w:rsid w:val="00EA565D"/>
    <w:rsid w:val="00EB233B"/>
    <w:rsid w:val="00EB6F98"/>
    <w:rsid w:val="00EC51DF"/>
    <w:rsid w:val="00EC5CBA"/>
    <w:rsid w:val="00ED1AB0"/>
    <w:rsid w:val="00ED437B"/>
    <w:rsid w:val="00ED6CC1"/>
    <w:rsid w:val="00EF2B92"/>
    <w:rsid w:val="00F01051"/>
    <w:rsid w:val="00F015BE"/>
    <w:rsid w:val="00F03477"/>
    <w:rsid w:val="00F12B79"/>
    <w:rsid w:val="00F13207"/>
    <w:rsid w:val="00F14960"/>
    <w:rsid w:val="00F218FE"/>
    <w:rsid w:val="00F2529E"/>
    <w:rsid w:val="00F41F4D"/>
    <w:rsid w:val="00F442CD"/>
    <w:rsid w:val="00F4573C"/>
    <w:rsid w:val="00F4619C"/>
    <w:rsid w:val="00F52F9F"/>
    <w:rsid w:val="00F5373F"/>
    <w:rsid w:val="00F57D07"/>
    <w:rsid w:val="00F60A99"/>
    <w:rsid w:val="00F61615"/>
    <w:rsid w:val="00F77988"/>
    <w:rsid w:val="00F803DE"/>
    <w:rsid w:val="00F818F5"/>
    <w:rsid w:val="00F83D09"/>
    <w:rsid w:val="00F9586F"/>
    <w:rsid w:val="00F97A40"/>
    <w:rsid w:val="00FA19C2"/>
    <w:rsid w:val="00FA1EDA"/>
    <w:rsid w:val="00FA2BC6"/>
    <w:rsid w:val="00FB5D81"/>
    <w:rsid w:val="00FB5F13"/>
    <w:rsid w:val="00FB780F"/>
    <w:rsid w:val="00FC278A"/>
    <w:rsid w:val="00FC6650"/>
    <w:rsid w:val="00FE1345"/>
    <w:rsid w:val="00FE49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C473EE"/>
    <w:pPr>
      <w:numPr>
        <w:numId w:val="0"/>
      </w:numPr>
      <w:spacing w:before="4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 w:type="paragraph" w:customStyle="1" w:styleId="TopicSubItalics">
    <w:name w:val="Topic Sub Italics"/>
    <w:basedOn w:val="Normal"/>
    <w:qFormat/>
    <w:rsid w:val="00101E29"/>
    <w:pPr>
      <w:widowControl w:val="0"/>
      <w:spacing w:before="120" w:after="60" w:line="240" w:lineRule="auto"/>
      <w:ind w:left="220"/>
      <w:contextualSpacing/>
    </w:pPr>
    <w:rPr>
      <w:rFonts w:ascii="Helvetica" w:hAnsi="Helvetica"/>
      <w:b/>
      <w:i/>
      <w:color w:val="577078"/>
      <w:sz w:val="20"/>
      <w:szCs w:val="22"/>
      <w:lang w:bidi="en-US"/>
    </w:rPr>
  </w:style>
  <w:style w:type="paragraph" w:customStyle="1" w:styleId="ThirdBullet">
    <w:name w:val="Third Bullet"/>
    <w:basedOn w:val="ListParagraph"/>
    <w:qFormat/>
    <w:rsid w:val="00F5373F"/>
    <w:pPr>
      <w:numPr>
        <w:ilvl w:val="2"/>
      </w:numPr>
      <w:spacing w:after="40" w:line="240" w:lineRule="auto"/>
      <w:ind w:left="1333"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18F03-7806-2E42-B563-9AC4EA79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6</Pages>
  <Words>1799</Words>
  <Characters>10411</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12186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315</cp:revision>
  <cp:lastPrinted>2018-07-25T17:19:00Z</cp:lastPrinted>
  <dcterms:created xsi:type="dcterms:W3CDTF">2018-06-07T23:51:00Z</dcterms:created>
  <dcterms:modified xsi:type="dcterms:W3CDTF">2018-08-02T21:31:00Z</dcterms:modified>
</cp:coreProperties>
</file>