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47340C1" w:rsidR="00023C18" w:rsidRPr="006206CC" w:rsidRDefault="00023C18" w:rsidP="00D406EE">
      <w:pPr>
        <w:pBdr>
          <w:bottom w:val="single" w:sz="4" w:space="4" w:color="auto"/>
        </w:pBdr>
        <w:tabs>
          <w:tab w:val="left" w:pos="4640"/>
          <w:tab w:val="right" w:pos="14232"/>
        </w:tabs>
        <w:ind w:left="1368" w:right="-112"/>
        <w:rPr>
          <w:b/>
          <w:sz w:val="28"/>
        </w:rPr>
      </w:pPr>
      <w:r w:rsidRPr="006206C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C">
        <w:rPr>
          <w:b/>
          <w:sz w:val="28"/>
        </w:rPr>
        <w:t xml:space="preserve">Domaine d’apprentissage : </w:t>
      </w:r>
      <w:r w:rsidR="00680D0C" w:rsidRPr="006206CC">
        <w:rPr>
          <w:b/>
          <w:sz w:val="28"/>
        </w:rPr>
        <w:t>SCIENCES HUMAINES ET SOCIALES</w:t>
      </w:r>
      <w:r w:rsidR="00CF31E0" w:rsidRPr="006206CC">
        <w:rPr>
          <w:b/>
          <w:sz w:val="28"/>
        </w:rPr>
        <w:t xml:space="preserve"> —</w:t>
      </w:r>
      <w:r w:rsidR="00AD6323" w:rsidRPr="006206CC">
        <w:rPr>
          <w:b/>
          <w:sz w:val="28"/>
        </w:rPr>
        <w:t xml:space="preserve"> </w:t>
      </w:r>
      <w:r w:rsidR="00680D0C" w:rsidRPr="006206CC">
        <w:rPr>
          <w:b/>
          <w:sz w:val="28"/>
        </w:rPr>
        <w:br/>
      </w:r>
      <w:r w:rsidR="00680D0C" w:rsidRPr="006206CC">
        <w:rPr>
          <w:b/>
          <w:sz w:val="28"/>
        </w:rPr>
        <w:tab/>
      </w:r>
      <w:r w:rsidR="00BF1A79" w:rsidRPr="00BF1A79">
        <w:rPr>
          <w:b/>
          <w:bCs/>
          <w:sz w:val="28"/>
        </w:rPr>
        <w:t>Études autochtones contemporaines</w:t>
      </w:r>
      <w:r w:rsidRPr="006206CC">
        <w:rPr>
          <w:b/>
          <w:sz w:val="28"/>
        </w:rPr>
        <w:tab/>
      </w:r>
      <w:r w:rsidRPr="006206CC">
        <w:rPr>
          <w:b/>
          <w:bCs/>
          <w:sz w:val="28"/>
        </w:rPr>
        <w:t>1</w:t>
      </w:r>
      <w:r w:rsidR="00FC278A" w:rsidRPr="006206CC">
        <w:rPr>
          <w:b/>
          <w:bCs/>
          <w:sz w:val="28"/>
        </w:rPr>
        <w:t>2</w:t>
      </w:r>
      <w:r w:rsidRPr="006206CC">
        <w:rPr>
          <w:b/>
          <w:bCs/>
          <w:position w:val="6"/>
          <w:sz w:val="20"/>
          <w:szCs w:val="20"/>
        </w:rPr>
        <w:t>e</w:t>
      </w:r>
      <w:r w:rsidRPr="006206CC">
        <w:rPr>
          <w:b/>
          <w:bCs/>
          <w:sz w:val="28"/>
        </w:rPr>
        <w:t xml:space="preserve"> année</w:t>
      </w:r>
    </w:p>
    <w:p w14:paraId="2E070600" w14:textId="77777777" w:rsidR="0014420D" w:rsidRPr="006206CC" w:rsidRDefault="0014420D" w:rsidP="009E3F9B">
      <w:pPr>
        <w:tabs>
          <w:tab w:val="right" w:pos="14232"/>
        </w:tabs>
        <w:spacing w:before="60"/>
        <w:rPr>
          <w:b/>
          <w:sz w:val="28"/>
        </w:rPr>
      </w:pPr>
      <w:r w:rsidRPr="006206CC">
        <w:rPr>
          <w:b/>
          <w:sz w:val="28"/>
        </w:rPr>
        <w:tab/>
      </w:r>
    </w:p>
    <w:p w14:paraId="1F219315" w14:textId="51662234" w:rsidR="00670E49" w:rsidRPr="006206CC" w:rsidRDefault="00E11BAF" w:rsidP="009E3F9B">
      <w:pPr>
        <w:spacing w:after="80"/>
        <w:jc w:val="center"/>
        <w:outlineLvl w:val="0"/>
        <w:rPr>
          <w:rFonts w:ascii="Helvetica" w:hAnsi="Helvetica" w:cs="Arial"/>
          <w:b/>
          <w:bCs/>
          <w:color w:val="000000" w:themeColor="text1"/>
        </w:rPr>
      </w:pPr>
      <w:r w:rsidRPr="006206C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900"/>
        <w:gridCol w:w="240"/>
        <w:gridCol w:w="3800"/>
        <w:gridCol w:w="240"/>
        <w:gridCol w:w="2500"/>
        <w:gridCol w:w="240"/>
        <w:gridCol w:w="3400"/>
      </w:tblGrid>
      <w:tr w:rsidR="00F8181D" w:rsidRPr="006206CC" w14:paraId="66D17AC1" w14:textId="77777777" w:rsidTr="00F8181D">
        <w:trPr>
          <w:jc w:val="center"/>
        </w:trPr>
        <w:tc>
          <w:tcPr>
            <w:tcW w:w="3900" w:type="dxa"/>
            <w:tcBorders>
              <w:top w:val="single" w:sz="2" w:space="0" w:color="auto"/>
              <w:left w:val="single" w:sz="2" w:space="0" w:color="auto"/>
              <w:bottom w:val="single" w:sz="2" w:space="0" w:color="auto"/>
              <w:right w:val="single" w:sz="2" w:space="0" w:color="auto"/>
            </w:tcBorders>
            <w:shd w:val="clear" w:color="auto" w:fill="FEECBC"/>
          </w:tcPr>
          <w:p w14:paraId="0C5AEB99" w14:textId="457793FA" w:rsidR="00F8181D" w:rsidRPr="006206CC" w:rsidRDefault="00F8181D" w:rsidP="000B3F20">
            <w:pPr>
              <w:pStyle w:val="Tablestyle1"/>
              <w:rPr>
                <w:rFonts w:cs="Arial"/>
              </w:rPr>
            </w:pPr>
            <w:r w:rsidRPr="002D1E75">
              <w:rPr>
                <w:szCs w:val="20"/>
              </w:rPr>
              <w:t>Les identités, les visions du monde et les langues des peuples autochtones sont renouvelées, maintenues et transformées par leurs liens avec la terre.</w:t>
            </w:r>
          </w:p>
        </w:tc>
        <w:tc>
          <w:tcPr>
            <w:tcW w:w="240" w:type="dxa"/>
            <w:tcBorders>
              <w:top w:val="nil"/>
              <w:left w:val="single" w:sz="2" w:space="0" w:color="auto"/>
              <w:bottom w:val="nil"/>
              <w:right w:val="single" w:sz="2" w:space="0" w:color="auto"/>
            </w:tcBorders>
            <w:shd w:val="clear" w:color="auto" w:fill="auto"/>
          </w:tcPr>
          <w:p w14:paraId="170D1005" w14:textId="77777777" w:rsidR="00F8181D" w:rsidRPr="006206CC" w:rsidRDefault="00F8181D" w:rsidP="000B3F20">
            <w:pPr>
              <w:spacing w:before="120" w:after="120"/>
              <w:jc w:val="center"/>
              <w:rPr>
                <w:rFonts w:cs="Arial"/>
                <w:sz w:val="20"/>
              </w:rPr>
            </w:pPr>
          </w:p>
        </w:tc>
        <w:tc>
          <w:tcPr>
            <w:tcW w:w="3800" w:type="dxa"/>
            <w:tcBorders>
              <w:top w:val="single" w:sz="2" w:space="0" w:color="auto"/>
              <w:left w:val="single" w:sz="2" w:space="0" w:color="auto"/>
              <w:bottom w:val="single" w:sz="2" w:space="0" w:color="auto"/>
              <w:right w:val="single" w:sz="2" w:space="0" w:color="auto"/>
            </w:tcBorders>
            <w:shd w:val="clear" w:color="auto" w:fill="FEECBC"/>
          </w:tcPr>
          <w:p w14:paraId="6B2C5593" w14:textId="633D5A76" w:rsidR="00F8181D" w:rsidRPr="00F8181D" w:rsidRDefault="00F8181D" w:rsidP="000B3F20">
            <w:pPr>
              <w:pStyle w:val="Tablestyle1"/>
              <w:rPr>
                <w:rFonts w:cs="Arial"/>
                <w:spacing w:val="-2"/>
              </w:rPr>
            </w:pPr>
            <w:r w:rsidRPr="00F8181D">
              <w:rPr>
                <w:spacing w:val="-2"/>
                <w:szCs w:val="20"/>
              </w:rPr>
              <w:t>Les peuples autochtones se réapproprient un bien-être mental, émotionnel, physique et spirituel en dépit des effets continus du colonialisme.</w:t>
            </w:r>
          </w:p>
        </w:tc>
        <w:tc>
          <w:tcPr>
            <w:tcW w:w="240" w:type="dxa"/>
            <w:tcBorders>
              <w:top w:val="nil"/>
              <w:left w:val="single" w:sz="2" w:space="0" w:color="auto"/>
              <w:bottom w:val="nil"/>
              <w:right w:val="single" w:sz="2" w:space="0" w:color="auto"/>
            </w:tcBorders>
          </w:tcPr>
          <w:p w14:paraId="1EDBC65D" w14:textId="77777777" w:rsidR="00F8181D" w:rsidRPr="006206CC" w:rsidRDefault="00F8181D" w:rsidP="000B3F20">
            <w:pPr>
              <w:spacing w:before="120" w:after="120"/>
              <w:jc w:val="center"/>
              <w:rPr>
                <w:rFonts w:cs="Arial"/>
                <w:sz w:val="20"/>
              </w:rPr>
            </w:pPr>
          </w:p>
        </w:tc>
        <w:tc>
          <w:tcPr>
            <w:tcW w:w="2500" w:type="dxa"/>
            <w:tcBorders>
              <w:top w:val="single" w:sz="2" w:space="0" w:color="auto"/>
              <w:left w:val="single" w:sz="4" w:space="0" w:color="auto"/>
              <w:bottom w:val="single" w:sz="2" w:space="0" w:color="auto"/>
              <w:right w:val="single" w:sz="4" w:space="0" w:color="auto"/>
            </w:tcBorders>
            <w:shd w:val="clear" w:color="auto" w:fill="FEECBC"/>
          </w:tcPr>
          <w:p w14:paraId="7055AF3B" w14:textId="337CC5F7" w:rsidR="00F8181D" w:rsidRPr="006206CC" w:rsidRDefault="00F8181D" w:rsidP="00AC6B60">
            <w:pPr>
              <w:pStyle w:val="Tablestyle1"/>
              <w:rPr>
                <w:szCs w:val="20"/>
              </w:rPr>
            </w:pPr>
            <w:r w:rsidRPr="002D1E75">
              <w:rPr>
                <w:szCs w:val="20"/>
              </w:rPr>
              <w:t>Les peuples autochtones continuent de défendre et d’affirmer leurs droits à l’autodétermination.</w:t>
            </w:r>
            <w:r w:rsidRPr="009A3DCF">
              <w:rPr>
                <w:szCs w:val="20"/>
              </w:rPr>
              <w:t xml:space="preserve"> </w:t>
            </w:r>
          </w:p>
        </w:tc>
        <w:tc>
          <w:tcPr>
            <w:tcW w:w="240" w:type="dxa"/>
            <w:tcBorders>
              <w:top w:val="nil"/>
              <w:left w:val="single" w:sz="4" w:space="0" w:color="auto"/>
              <w:bottom w:val="nil"/>
              <w:right w:val="single" w:sz="4" w:space="0" w:color="auto"/>
            </w:tcBorders>
            <w:shd w:val="clear" w:color="auto" w:fill="auto"/>
          </w:tcPr>
          <w:p w14:paraId="22305549" w14:textId="77777777" w:rsidR="00F8181D" w:rsidRPr="006206CC" w:rsidRDefault="00F8181D" w:rsidP="000B3F20">
            <w:pPr>
              <w:pStyle w:val="Tablestyle1"/>
              <w:rPr>
                <w:szCs w:val="20"/>
              </w:rPr>
            </w:pPr>
          </w:p>
        </w:tc>
        <w:tc>
          <w:tcPr>
            <w:tcW w:w="3400" w:type="dxa"/>
            <w:tcBorders>
              <w:top w:val="single" w:sz="2" w:space="0" w:color="auto"/>
              <w:left w:val="single" w:sz="4" w:space="0" w:color="auto"/>
              <w:bottom w:val="single" w:sz="2" w:space="0" w:color="auto"/>
              <w:right w:val="single" w:sz="2" w:space="0" w:color="auto"/>
            </w:tcBorders>
            <w:shd w:val="clear" w:color="auto" w:fill="FEECBC"/>
          </w:tcPr>
          <w:p w14:paraId="334485E5" w14:textId="45057E2F" w:rsidR="00F8181D" w:rsidRPr="006206CC" w:rsidRDefault="00F8181D" w:rsidP="000B3F20">
            <w:pPr>
              <w:pStyle w:val="Tablestyle1"/>
              <w:rPr>
                <w:b/>
                <w:bCs/>
                <w:szCs w:val="20"/>
                <w:lang w:eastAsia="ja-JP" w:bidi="en-US"/>
              </w:rPr>
            </w:pPr>
            <w:r w:rsidRPr="002D1E75">
              <w:rPr>
                <w:szCs w:val="20"/>
              </w:rPr>
              <w:t>La réconciliation exige que toutes les sociétés coloniales travaillent ensemble à promouvoir la guérison et à répondre aux injustices.</w:t>
            </w:r>
          </w:p>
        </w:tc>
      </w:tr>
    </w:tbl>
    <w:p w14:paraId="0D5F32C8" w14:textId="77777777" w:rsidR="006E14A9" w:rsidRPr="006206CC" w:rsidRDefault="006E14A9" w:rsidP="006E14A9">
      <w:pPr>
        <w:rPr>
          <w:sz w:val="16"/>
          <w:szCs w:val="16"/>
        </w:rPr>
      </w:pPr>
    </w:p>
    <w:p w14:paraId="2F2BAA8A" w14:textId="1FC33B70" w:rsidR="00E11BAF" w:rsidRPr="006206CC" w:rsidRDefault="00E11BAF" w:rsidP="009E3F9B">
      <w:pPr>
        <w:spacing w:before="120" w:after="160"/>
        <w:jc w:val="center"/>
        <w:outlineLvl w:val="0"/>
        <w:rPr>
          <w:b/>
          <w:sz w:val="28"/>
          <w:szCs w:val="22"/>
        </w:rPr>
      </w:pPr>
      <w:r w:rsidRPr="006206C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gridCol w:w="5242"/>
      </w:tblGrid>
      <w:tr w:rsidR="008C330E" w:rsidRPr="006206CC" w14:paraId="7C49560F" w14:textId="77777777" w:rsidTr="008C330E">
        <w:tc>
          <w:tcPr>
            <w:tcW w:w="314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206CC" w:rsidRDefault="00E11BAF" w:rsidP="009E3F9B">
            <w:pPr>
              <w:spacing w:before="60" w:after="60"/>
              <w:rPr>
                <w:b/>
                <w:szCs w:val="22"/>
              </w:rPr>
            </w:pPr>
            <w:r w:rsidRPr="006206CC">
              <w:rPr>
                <w:b/>
                <w:szCs w:val="22"/>
              </w:rPr>
              <w:t>Compétences disciplinaires</w:t>
            </w:r>
          </w:p>
        </w:tc>
        <w:tc>
          <w:tcPr>
            <w:tcW w:w="185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206CC" w:rsidRDefault="0059376F" w:rsidP="009E3F9B">
            <w:pPr>
              <w:spacing w:before="60" w:after="60"/>
              <w:rPr>
                <w:b/>
                <w:szCs w:val="22"/>
              </w:rPr>
            </w:pPr>
            <w:r w:rsidRPr="006206CC">
              <w:rPr>
                <w:b/>
                <w:color w:val="FFFFFF" w:themeColor="background1"/>
                <w:szCs w:val="22"/>
              </w:rPr>
              <w:t>Conten</w:t>
            </w:r>
            <w:r w:rsidR="00E11BAF" w:rsidRPr="006206CC">
              <w:rPr>
                <w:b/>
                <w:color w:val="FFFFFF" w:themeColor="background1"/>
                <w:szCs w:val="22"/>
              </w:rPr>
              <w:t>u</w:t>
            </w:r>
          </w:p>
        </w:tc>
      </w:tr>
      <w:tr w:rsidR="008C330E" w:rsidRPr="006206CC" w14:paraId="5149B766" w14:textId="77777777" w:rsidTr="008C330E">
        <w:tc>
          <w:tcPr>
            <w:tcW w:w="314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206CC" w:rsidRDefault="00D772C9" w:rsidP="00B53E04">
            <w:pPr>
              <w:spacing w:before="120" w:after="60"/>
              <w:rPr>
                <w:rFonts w:ascii="Helvetica Oblique" w:hAnsi="Helvetica Oblique"/>
                <w:i/>
                <w:iCs/>
                <w:sz w:val="20"/>
              </w:rPr>
            </w:pPr>
            <w:r w:rsidRPr="006206CC">
              <w:rPr>
                <w:rFonts w:ascii="Helvetica" w:hAnsi="Helvetica" w:cstheme="minorHAnsi"/>
                <w:i/>
                <w:sz w:val="20"/>
                <w:szCs w:val="20"/>
              </w:rPr>
              <w:t>L’élève sera capable de :</w:t>
            </w:r>
          </w:p>
          <w:p w14:paraId="68E0B25C" w14:textId="2B804433" w:rsidR="008C330E" w:rsidRPr="002D1E75" w:rsidRDefault="008C330E" w:rsidP="008C330E">
            <w:pPr>
              <w:pStyle w:val="ListParagraph"/>
              <w:rPr>
                <w:rFonts w:cs="Arial"/>
                <w:i/>
              </w:rPr>
            </w:pPr>
            <w:r w:rsidRPr="002D1E75">
              <w:rPr>
                <w:rFonts w:cs="Arial"/>
                <w:b/>
              </w:rPr>
              <w:t xml:space="preserve">Utiliser les compétences et les démarches d’investigation liées à l’étude des sciences humaines et sociales pour poser des questions; pour prêter écoute </w:t>
            </w:r>
            <w:r>
              <w:rPr>
                <w:rFonts w:cs="Arial"/>
                <w:b/>
              </w:rPr>
              <w:br/>
            </w:r>
            <w:r w:rsidRPr="002D1E75">
              <w:rPr>
                <w:rFonts w:cs="Arial"/>
                <w:b/>
              </w:rPr>
              <w:t xml:space="preserve">à la tradition orale des aînés et d’autres détenteurs de savoir local; pour recueillir, interpréter et analyser des idées; et enfin pour communiquer ses résultats </w:t>
            </w:r>
            <w:r>
              <w:rPr>
                <w:rFonts w:cs="Arial"/>
                <w:b/>
              </w:rPr>
              <w:br/>
            </w:r>
            <w:r w:rsidRPr="002D1E75">
              <w:rPr>
                <w:rFonts w:cs="Arial"/>
                <w:b/>
              </w:rPr>
              <w:t>et ses conclusions</w:t>
            </w:r>
          </w:p>
          <w:p w14:paraId="6F6A0971" w14:textId="21AF9B2C" w:rsidR="008C330E" w:rsidRPr="002D1E75" w:rsidRDefault="008C330E" w:rsidP="008C330E">
            <w:pPr>
              <w:pStyle w:val="ListParagraph"/>
              <w:rPr>
                <w:rFonts w:cs="Arial"/>
                <w:i/>
              </w:rPr>
            </w:pPr>
            <w:r w:rsidRPr="002D1E75">
              <w:t>Au moyen de principes du savoir autochtones (holistique, expérientiel et relationnel), mieux comprendre les liens et les interrelations des peuples autochtones avec la terre</w:t>
            </w:r>
          </w:p>
          <w:p w14:paraId="51F925F1" w14:textId="72C51584" w:rsidR="008C330E" w:rsidRPr="002D1E75" w:rsidRDefault="008C330E" w:rsidP="008C330E">
            <w:pPr>
              <w:pStyle w:val="ListParagraph"/>
              <w:rPr>
                <w:rFonts w:cs="Arial"/>
                <w:i/>
              </w:rPr>
            </w:pPr>
            <w:r w:rsidRPr="002D1E75">
              <w:t xml:space="preserve">Déterminer et comparer l’importance des interrelations entre peuples, lieux, événements </w:t>
            </w:r>
            <w:r>
              <w:br/>
            </w:r>
            <w:r w:rsidRPr="002D1E75">
              <w:t>et cours des choses à une époque et en un lieu donnés, et déterminer ce que ces liens révèlent des questions du passé et du présent (portée)</w:t>
            </w:r>
          </w:p>
          <w:p w14:paraId="5E316BFC" w14:textId="1B153EDA" w:rsidR="008C330E" w:rsidRPr="002D1E75" w:rsidRDefault="008C330E" w:rsidP="008C330E">
            <w:pPr>
              <w:pStyle w:val="ListParagraph"/>
              <w:rPr>
                <w:rFonts w:cs="Arial"/>
                <w:i/>
              </w:rPr>
            </w:pPr>
            <w:r w:rsidRPr="002D1E75">
              <w:rPr>
                <w:bCs/>
              </w:rPr>
              <w:t xml:space="preserve">Au moyen des </w:t>
            </w:r>
            <w:r w:rsidRPr="002D1E75">
              <w:rPr>
                <w:b/>
                <w:bCs/>
              </w:rPr>
              <w:t>protocoles</w:t>
            </w:r>
            <w:r w:rsidRPr="002D1E75">
              <w:rPr>
                <w:bCs/>
              </w:rPr>
              <w:t xml:space="preserve"> adéquats, poser des questions et corroborer les inférences </w:t>
            </w:r>
            <w:r>
              <w:rPr>
                <w:bCs/>
              </w:rPr>
              <w:br/>
            </w:r>
            <w:r w:rsidRPr="002D1E75">
              <w:rPr>
                <w:bCs/>
              </w:rPr>
              <w:t xml:space="preserve">des aînés et d’autres détenteurs de savoir local par l’entremise des traditions orales, </w:t>
            </w:r>
            <w:r>
              <w:rPr>
                <w:bCs/>
              </w:rPr>
              <w:br/>
            </w:r>
            <w:r w:rsidRPr="002D1E75">
              <w:rPr>
                <w:bCs/>
              </w:rPr>
              <w:t>du savoir autochtone, des souvenirs, de l’histoire et des récits (preuves)</w:t>
            </w:r>
          </w:p>
          <w:p w14:paraId="29088FCB" w14:textId="1918E93F" w:rsidR="008C330E" w:rsidRPr="002D1E75" w:rsidRDefault="008C330E" w:rsidP="008C330E">
            <w:pPr>
              <w:pStyle w:val="ListParagraph"/>
              <w:rPr>
                <w:rFonts w:cs="Arial"/>
                <w:i/>
              </w:rPr>
            </w:pPr>
            <w:r w:rsidRPr="002D1E75">
              <w:rPr>
                <w:b/>
              </w:rPr>
              <w:t xml:space="preserve">Comparer et opposer les éléments de continuité et de changement selon </w:t>
            </w:r>
            <w:r>
              <w:rPr>
                <w:b/>
              </w:rPr>
              <w:br/>
            </w:r>
            <w:r w:rsidRPr="002D1E75">
              <w:rPr>
                <w:b/>
              </w:rPr>
              <w:t>les groupes, les lieux et les époques (continuité et changement)</w:t>
            </w:r>
          </w:p>
          <w:p w14:paraId="61D86295" w14:textId="6BB8C444" w:rsidR="00137394" w:rsidRPr="008C330E" w:rsidRDefault="008C330E" w:rsidP="008C330E">
            <w:pPr>
              <w:pStyle w:val="ListParagraph"/>
              <w:spacing w:after="120"/>
              <w:rPr>
                <w:rFonts w:cs="Arial"/>
                <w:i/>
              </w:rPr>
            </w:pPr>
            <w:r w:rsidRPr="002D1E75">
              <w:rPr>
                <w:rFonts w:cstheme="majorHAnsi"/>
                <w:b/>
              </w:rPr>
              <w:t xml:space="preserve">Déterminer comment la conjoncture et les actions individuelles ou collectives influent sur les événements, les décisions ou le cours des choses, et en analyser </w:t>
            </w:r>
            <w:r>
              <w:rPr>
                <w:rFonts w:cstheme="majorHAnsi"/>
                <w:b/>
              </w:rPr>
              <w:br/>
            </w:r>
            <w:r w:rsidRPr="002D1E75">
              <w:rPr>
                <w:rFonts w:cstheme="majorHAnsi"/>
                <w:b/>
              </w:rPr>
              <w:t>les multiples conséquences (causes et conséquences)</w:t>
            </w:r>
            <w:r w:rsidRPr="002D1E75">
              <w:rPr>
                <w:rFonts w:cstheme="majorHAnsi"/>
              </w:rPr>
              <w:t> </w:t>
            </w:r>
          </w:p>
        </w:tc>
        <w:tc>
          <w:tcPr>
            <w:tcW w:w="185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206CC" w:rsidRDefault="00D772C9" w:rsidP="00B53E04">
            <w:pPr>
              <w:spacing w:before="120" w:after="60"/>
              <w:rPr>
                <w:rFonts w:ascii="Helvetica Oblique" w:hAnsi="Helvetica Oblique"/>
                <w:i/>
                <w:iCs/>
                <w:sz w:val="20"/>
              </w:rPr>
            </w:pPr>
            <w:r w:rsidRPr="006206CC">
              <w:rPr>
                <w:rFonts w:ascii="Helvetica" w:hAnsi="Helvetica"/>
                <w:i/>
                <w:sz w:val="20"/>
                <w:szCs w:val="20"/>
              </w:rPr>
              <w:t>L’élève connaîtra :</w:t>
            </w:r>
          </w:p>
          <w:p w14:paraId="5A913807" w14:textId="77777777" w:rsidR="008C330E" w:rsidRPr="008C330E" w:rsidRDefault="008C330E" w:rsidP="008C330E">
            <w:pPr>
              <w:pStyle w:val="ListParagraph"/>
              <w:rPr>
                <w:b/>
              </w:rPr>
            </w:pPr>
            <w:r w:rsidRPr="008C330E">
              <w:rPr>
                <w:b/>
              </w:rPr>
              <w:t>Diverses identités et visions du monde des peuples autochtones, et l’importance des liens entre familles, relations, langues, cultures et terre</w:t>
            </w:r>
          </w:p>
          <w:p w14:paraId="101F3A90" w14:textId="10F386E0" w:rsidR="008C330E" w:rsidRPr="008C330E" w:rsidRDefault="008C330E" w:rsidP="008C330E">
            <w:pPr>
              <w:pStyle w:val="ListParagraph"/>
              <w:rPr>
                <w:b/>
              </w:rPr>
            </w:pPr>
            <w:r w:rsidRPr="008C330E">
              <w:rPr>
                <w:b/>
              </w:rPr>
              <w:t xml:space="preserve">Facteurs qui maintiennent les identités et visions du monde des peuples autochtones </w:t>
            </w:r>
            <w:r>
              <w:rPr>
                <w:b/>
              </w:rPr>
              <w:br/>
            </w:r>
            <w:r w:rsidRPr="008C330E">
              <w:rPr>
                <w:b/>
              </w:rPr>
              <w:t>et facteurs qui les mettent en question</w:t>
            </w:r>
          </w:p>
          <w:p w14:paraId="19166DDF" w14:textId="77777777" w:rsidR="008C330E" w:rsidRPr="008C330E" w:rsidRDefault="008C330E" w:rsidP="008C330E">
            <w:pPr>
              <w:pStyle w:val="ListParagraph"/>
              <w:rPr>
                <w:b/>
              </w:rPr>
            </w:pPr>
            <w:r w:rsidRPr="008C330E">
              <w:rPr>
                <w:b/>
              </w:rPr>
              <w:t>Résistance et survie des peuples autochtones face au colonialisme</w:t>
            </w:r>
          </w:p>
          <w:p w14:paraId="0C81C966" w14:textId="77777777" w:rsidR="008C330E" w:rsidRPr="008C330E" w:rsidRDefault="008C330E" w:rsidP="008C330E">
            <w:pPr>
              <w:pStyle w:val="ListParagraph"/>
              <w:rPr>
                <w:b/>
              </w:rPr>
            </w:pPr>
            <w:r w:rsidRPr="008C330E">
              <w:rPr>
                <w:b/>
              </w:rPr>
              <w:t>Développement communautaire, partenariats et contrôle des débouchés économiques</w:t>
            </w:r>
          </w:p>
          <w:p w14:paraId="6A18092C" w14:textId="77777777" w:rsidR="008C330E" w:rsidRPr="008C330E" w:rsidRDefault="008C330E" w:rsidP="008C330E">
            <w:pPr>
              <w:pStyle w:val="ListParagraph"/>
              <w:rPr>
                <w:b/>
              </w:rPr>
            </w:pPr>
            <w:r w:rsidRPr="008C330E">
              <w:rPr>
                <w:b/>
              </w:rPr>
              <w:t xml:space="preserve">Réactions aux iniquités dans les relations entre peuples autochtones et gouvernements, au Canada et ailleurs dans le monde </w:t>
            </w:r>
          </w:p>
          <w:p w14:paraId="03C90176" w14:textId="6989E68F" w:rsidR="0024696F" w:rsidRPr="006206CC" w:rsidRDefault="008C330E" w:rsidP="008C330E">
            <w:pPr>
              <w:pStyle w:val="ListParagraph"/>
            </w:pPr>
            <w:r w:rsidRPr="008C330E">
              <w:rPr>
                <w:b/>
              </w:rPr>
              <w:t xml:space="preserve">Restauration de l’équilibre grâce à la vérité, </w:t>
            </w:r>
            <w:r>
              <w:rPr>
                <w:b/>
              </w:rPr>
              <w:br/>
            </w:r>
            <w:r w:rsidRPr="008C330E">
              <w:rPr>
                <w:b/>
              </w:rPr>
              <w:t xml:space="preserve">à la guérison et à la réconciliation, au Canada et ailleurs dans le monde </w:t>
            </w:r>
          </w:p>
        </w:tc>
      </w:tr>
    </w:tbl>
    <w:p w14:paraId="3D4D9E4B" w14:textId="55F69B04" w:rsidR="008C330E" w:rsidRPr="005A1FA5" w:rsidRDefault="008C330E" w:rsidP="008C330E">
      <w:pPr>
        <w:pBdr>
          <w:bottom w:val="single" w:sz="4" w:space="4" w:color="auto"/>
        </w:pBdr>
        <w:tabs>
          <w:tab w:val="left" w:pos="4640"/>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70016" behindDoc="0" locked="0" layoutInCell="1" allowOverlap="1" wp14:anchorId="521449CC" wp14:editId="6F5FF6F1">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Pr="006206CC">
        <w:rPr>
          <w:b/>
          <w:sz w:val="28"/>
        </w:rPr>
        <w:t xml:space="preserve">SCIENCES HUMAINES ET SOCIALES — </w:t>
      </w:r>
      <w:r w:rsidRPr="006206CC">
        <w:rPr>
          <w:b/>
          <w:sz w:val="28"/>
        </w:rPr>
        <w:br/>
      </w:r>
      <w:r w:rsidRPr="006206CC">
        <w:rPr>
          <w:b/>
          <w:sz w:val="28"/>
        </w:rPr>
        <w:tab/>
      </w:r>
      <w:r w:rsidRPr="00BF1A79">
        <w:rPr>
          <w:b/>
          <w:bCs/>
          <w:sz w:val="28"/>
        </w:rPr>
        <w:t>Études autochtones contemporaines</w:t>
      </w:r>
      <w:r w:rsidRPr="006206CC">
        <w:rPr>
          <w:b/>
          <w:sz w:val="28"/>
        </w:rPr>
        <w:tab/>
      </w:r>
      <w:r w:rsidRPr="006206CC">
        <w:rPr>
          <w:b/>
          <w:bCs/>
          <w:sz w:val="28"/>
        </w:rPr>
        <w:t>12</w:t>
      </w:r>
      <w:r w:rsidRPr="006206CC">
        <w:rPr>
          <w:b/>
          <w:bCs/>
          <w:position w:val="6"/>
          <w:sz w:val="20"/>
          <w:szCs w:val="20"/>
        </w:rPr>
        <w:t>e</w:t>
      </w:r>
      <w:r w:rsidRPr="006206CC">
        <w:rPr>
          <w:b/>
          <w:bCs/>
          <w:sz w:val="28"/>
        </w:rPr>
        <w:t xml:space="preserve"> année</w:t>
      </w:r>
    </w:p>
    <w:p w14:paraId="65BE7657" w14:textId="77777777" w:rsidR="008C330E" w:rsidRPr="009E3F9B" w:rsidRDefault="008C330E" w:rsidP="008C330E">
      <w:pPr>
        <w:tabs>
          <w:tab w:val="right" w:pos="14232"/>
        </w:tabs>
        <w:ind w:left="1368" w:right="-112"/>
      </w:pPr>
    </w:p>
    <w:p w14:paraId="56CED24D" w14:textId="77777777" w:rsidR="008C330E" w:rsidRPr="009E3F9B" w:rsidRDefault="008C330E" w:rsidP="008C330E">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gridCol w:w="5242"/>
      </w:tblGrid>
      <w:tr w:rsidR="008C676C" w:rsidRPr="009E3F9B" w14:paraId="3E609073" w14:textId="77777777" w:rsidTr="008C676C">
        <w:tc>
          <w:tcPr>
            <w:tcW w:w="3143" w:type="pct"/>
            <w:tcBorders>
              <w:top w:val="single" w:sz="2" w:space="0" w:color="auto"/>
              <w:left w:val="single" w:sz="2" w:space="0" w:color="auto"/>
              <w:bottom w:val="single" w:sz="2" w:space="0" w:color="auto"/>
              <w:right w:val="single" w:sz="2" w:space="0" w:color="auto"/>
            </w:tcBorders>
            <w:shd w:val="clear" w:color="auto" w:fill="333333"/>
          </w:tcPr>
          <w:p w14:paraId="5766C6FD" w14:textId="77777777" w:rsidR="008C330E" w:rsidRPr="009E3F9B" w:rsidRDefault="008C330E" w:rsidP="000B3F20">
            <w:pPr>
              <w:spacing w:before="60" w:after="60"/>
              <w:rPr>
                <w:b/>
                <w:szCs w:val="22"/>
              </w:rPr>
            </w:pPr>
            <w:r w:rsidRPr="009E3F9B">
              <w:rPr>
                <w:b/>
                <w:szCs w:val="22"/>
              </w:rPr>
              <w:t>Compétences disciplinaires</w:t>
            </w:r>
          </w:p>
        </w:tc>
        <w:tc>
          <w:tcPr>
            <w:tcW w:w="1857" w:type="pct"/>
            <w:tcBorders>
              <w:top w:val="single" w:sz="2" w:space="0" w:color="auto"/>
              <w:left w:val="single" w:sz="2" w:space="0" w:color="auto"/>
              <w:bottom w:val="single" w:sz="2" w:space="0" w:color="auto"/>
              <w:right w:val="single" w:sz="2" w:space="0" w:color="auto"/>
            </w:tcBorders>
            <w:shd w:val="clear" w:color="auto" w:fill="778E96"/>
          </w:tcPr>
          <w:p w14:paraId="1CECAAC9" w14:textId="77777777" w:rsidR="008C330E" w:rsidRPr="009E3F9B" w:rsidRDefault="008C330E" w:rsidP="000B3F20">
            <w:pPr>
              <w:spacing w:before="60" w:after="60"/>
              <w:rPr>
                <w:b/>
                <w:szCs w:val="22"/>
              </w:rPr>
            </w:pPr>
            <w:r w:rsidRPr="009E3F9B">
              <w:rPr>
                <w:b/>
                <w:color w:val="FFFFFF" w:themeColor="background1"/>
                <w:szCs w:val="22"/>
              </w:rPr>
              <w:t>Contenu</w:t>
            </w:r>
          </w:p>
        </w:tc>
      </w:tr>
      <w:tr w:rsidR="008C676C" w:rsidRPr="009E3F9B" w14:paraId="03A4B716" w14:textId="77777777" w:rsidTr="008C676C">
        <w:trPr>
          <w:trHeight w:val="484"/>
        </w:trPr>
        <w:tc>
          <w:tcPr>
            <w:tcW w:w="3143" w:type="pct"/>
            <w:tcBorders>
              <w:top w:val="single" w:sz="2" w:space="0" w:color="auto"/>
              <w:left w:val="single" w:sz="2" w:space="0" w:color="auto"/>
              <w:bottom w:val="single" w:sz="2" w:space="0" w:color="auto"/>
              <w:right w:val="single" w:sz="2" w:space="0" w:color="auto"/>
            </w:tcBorders>
            <w:shd w:val="clear" w:color="auto" w:fill="auto"/>
          </w:tcPr>
          <w:p w14:paraId="23EF4CD0" w14:textId="08625FFF" w:rsidR="008C330E" w:rsidRPr="002D1E75" w:rsidRDefault="008C330E" w:rsidP="008C330E">
            <w:pPr>
              <w:pStyle w:val="ListParagraph"/>
              <w:spacing w:before="120"/>
              <w:rPr>
                <w:rFonts w:cs="Arial"/>
                <w:i/>
              </w:rPr>
            </w:pPr>
            <w:r w:rsidRPr="002D1E75">
              <w:rPr>
                <w:rFonts w:cstheme="majorHAnsi"/>
                <w:b/>
              </w:rPr>
              <w:t xml:space="preserve">Expliquer différents points de vue au sujet de personnes, de lieux, d’enjeux </w:t>
            </w:r>
            <w:r w:rsidR="004F42AC">
              <w:rPr>
                <w:rFonts w:cstheme="majorHAnsi"/>
                <w:b/>
              </w:rPr>
              <w:br/>
            </w:r>
            <w:r w:rsidRPr="002D1E75">
              <w:rPr>
                <w:rFonts w:cstheme="majorHAnsi"/>
                <w:b/>
              </w:rPr>
              <w:t>ou d’événements du passé ou du présent, en tenant compte des normes, des valeurs, des visions du monde et des croyances dominantes, et en tirer des conclusions (perspective) </w:t>
            </w:r>
          </w:p>
          <w:p w14:paraId="2031917F" w14:textId="2E629437" w:rsidR="008C330E" w:rsidRPr="00613779" w:rsidRDefault="008C330E" w:rsidP="008C330E">
            <w:pPr>
              <w:pStyle w:val="ListParagraph"/>
              <w:spacing w:after="120"/>
            </w:pPr>
            <w:r w:rsidRPr="002D1E75">
              <w:rPr>
                <w:b/>
              </w:rPr>
              <w:t>Porter des jugements éthiques raisonnés sur des actions du passé et du présent (jugement éthique)</w:t>
            </w:r>
          </w:p>
        </w:tc>
        <w:tc>
          <w:tcPr>
            <w:tcW w:w="1857" w:type="pct"/>
            <w:tcBorders>
              <w:top w:val="single" w:sz="2" w:space="0" w:color="auto"/>
              <w:left w:val="single" w:sz="2" w:space="0" w:color="auto"/>
              <w:bottom w:val="single" w:sz="2" w:space="0" w:color="auto"/>
              <w:right w:val="single" w:sz="2" w:space="0" w:color="auto"/>
            </w:tcBorders>
            <w:shd w:val="clear" w:color="auto" w:fill="auto"/>
          </w:tcPr>
          <w:p w14:paraId="06E1130E" w14:textId="41097042" w:rsidR="008C330E" w:rsidRPr="001B74A4" w:rsidRDefault="008C330E" w:rsidP="004F42AC"/>
        </w:tc>
      </w:tr>
    </w:tbl>
    <w:p w14:paraId="611086E8" w14:textId="77777777" w:rsidR="008C330E" w:rsidRPr="006206CC" w:rsidRDefault="008C330E" w:rsidP="008C330E">
      <w:pPr>
        <w:pBdr>
          <w:bottom w:val="single" w:sz="4" w:space="4" w:color="auto"/>
        </w:pBdr>
        <w:tabs>
          <w:tab w:val="left" w:pos="4640"/>
          <w:tab w:val="right" w:pos="14232"/>
        </w:tabs>
        <w:ind w:left="1368" w:right="-112"/>
      </w:pPr>
      <w:r w:rsidRPr="009E3F9B">
        <w:br w:type="page"/>
      </w:r>
      <w:r w:rsidRPr="006206CC">
        <w:rPr>
          <w:noProof/>
          <w:szCs w:val="20"/>
          <w:lang w:val="en-US"/>
        </w:rPr>
        <w:drawing>
          <wp:anchor distT="0" distB="0" distL="114300" distR="114300" simplePos="0" relativeHeight="251668992" behindDoc="0" locked="0" layoutInCell="1" allowOverlap="1" wp14:anchorId="4F91619A" wp14:editId="175A3A13">
            <wp:simplePos x="0" y="0"/>
            <wp:positionH relativeFrom="page">
              <wp:posOffset>532737</wp:posOffset>
            </wp:positionH>
            <wp:positionV relativeFrom="page">
              <wp:posOffset>371069</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6206CC" w14:paraId="554B45C5" w14:textId="77777777" w:rsidTr="00B47E69">
        <w:trPr>
          <w:tblHeader/>
        </w:trPr>
        <w:tc>
          <w:tcPr>
            <w:tcW w:w="5000" w:type="pct"/>
            <w:tcBorders>
              <w:bottom w:val="single" w:sz="2" w:space="0" w:color="auto"/>
            </w:tcBorders>
            <w:shd w:val="clear" w:color="auto" w:fill="333333"/>
            <w:tcMar>
              <w:top w:w="0" w:type="dxa"/>
              <w:bottom w:w="0" w:type="dxa"/>
            </w:tcMar>
          </w:tcPr>
          <w:p w14:paraId="64EC38C8" w14:textId="4C8473B2" w:rsidR="00ED1AB0" w:rsidRPr="006206CC" w:rsidRDefault="00ED1AB0" w:rsidP="00FC278A">
            <w:pPr>
              <w:tabs>
                <w:tab w:val="right" w:pos="14000"/>
              </w:tabs>
              <w:spacing w:before="60" w:after="60"/>
              <w:rPr>
                <w:b/>
              </w:rPr>
            </w:pPr>
            <w:r w:rsidRPr="006206CC">
              <w:rPr>
                <w:b/>
              </w:rPr>
              <w:lastRenderedPageBreak/>
              <w:tab/>
            </w:r>
            <w:r w:rsidR="00680D0C" w:rsidRPr="006206CC">
              <w:rPr>
                <w:b/>
                <w:szCs w:val="22"/>
              </w:rPr>
              <w:t xml:space="preserve">SCIENCES HUMAINES ET SOCIALES — </w:t>
            </w:r>
            <w:r w:rsidR="00BF1A79" w:rsidRPr="00BF1A79">
              <w:rPr>
                <w:b/>
                <w:bCs/>
                <w:szCs w:val="22"/>
              </w:rPr>
              <w:t>Études autochtones contemporaines</w:t>
            </w:r>
            <w:r w:rsidRPr="006206CC">
              <w:rPr>
                <w:b/>
              </w:rPr>
              <w:br/>
              <w:t>Compétences disciplinaires – Approfondissements</w:t>
            </w:r>
            <w:r w:rsidRPr="006206CC">
              <w:rPr>
                <w:b/>
              </w:rPr>
              <w:tab/>
            </w:r>
            <w:r w:rsidR="005B1748" w:rsidRPr="006206CC">
              <w:rPr>
                <w:b/>
              </w:rPr>
              <w:t>1</w:t>
            </w:r>
            <w:r w:rsidR="00FC278A" w:rsidRPr="006206CC">
              <w:rPr>
                <w:b/>
              </w:rPr>
              <w:t>2</w:t>
            </w:r>
            <w:r w:rsidR="00C97E8E" w:rsidRPr="006206CC">
              <w:rPr>
                <w:rFonts w:ascii="Times New Roman Bold" w:hAnsi="Times New Roman Bold"/>
                <w:b/>
                <w:position w:val="6"/>
                <w:sz w:val="18"/>
              </w:rPr>
              <w:t>e</w:t>
            </w:r>
            <w:r w:rsidR="00C97E8E" w:rsidRPr="006206CC">
              <w:rPr>
                <w:b/>
              </w:rPr>
              <w:t xml:space="preserve"> année</w:t>
            </w:r>
          </w:p>
        </w:tc>
      </w:tr>
      <w:tr w:rsidR="00ED1AB0" w:rsidRPr="006206CC" w14:paraId="01795492" w14:textId="77777777" w:rsidTr="00B47E69">
        <w:tc>
          <w:tcPr>
            <w:tcW w:w="5000" w:type="pct"/>
            <w:shd w:val="clear" w:color="auto" w:fill="F3F3F3"/>
          </w:tcPr>
          <w:p w14:paraId="4CFE1513" w14:textId="2200576F" w:rsidR="0062698D" w:rsidRPr="002D1E75" w:rsidRDefault="0062698D" w:rsidP="0062698D">
            <w:pPr>
              <w:pStyle w:val="ListParagraph"/>
              <w:spacing w:before="120"/>
            </w:pPr>
            <w:r w:rsidRPr="002D1E75">
              <w:rPr>
                <w:rFonts w:cs="Arial"/>
                <w:b/>
              </w:rPr>
              <w:t xml:space="preserve">Utiliser les compétences et les démarches d’investigation liées à l’étude des sciences humaines et sociales pour poser des questions; </w:t>
            </w:r>
            <w:r>
              <w:rPr>
                <w:rFonts w:cs="Arial"/>
                <w:b/>
              </w:rPr>
              <w:br/>
            </w:r>
            <w:r w:rsidRPr="002D1E75">
              <w:rPr>
                <w:rFonts w:cs="Arial"/>
                <w:b/>
              </w:rPr>
              <w:t xml:space="preserve">pour prêter écoute à la tradition orale des aînés et d’autres détenteurs de savoir local; pour recueillir, interpréter et analyser des idées; </w:t>
            </w:r>
            <w:r>
              <w:rPr>
                <w:rFonts w:cs="Arial"/>
                <w:b/>
              </w:rPr>
              <w:br/>
            </w:r>
            <w:r w:rsidRPr="002D1E75">
              <w:rPr>
                <w:rFonts w:cs="Arial"/>
                <w:b/>
              </w:rPr>
              <w:t>et enfin pour communiquer ses résultats et ses conclusions </w:t>
            </w:r>
            <w:r w:rsidRPr="002D1E75">
              <w:rPr>
                <w:b/>
              </w:rPr>
              <w:t>:</w:t>
            </w:r>
          </w:p>
          <w:p w14:paraId="04ABCA2F" w14:textId="4D33883B" w:rsidR="0062698D" w:rsidRPr="002D1E75" w:rsidRDefault="0062698D" w:rsidP="0062698D">
            <w:pPr>
              <w:pStyle w:val="Elaborationquestions"/>
            </w:pPr>
            <w:r w:rsidRPr="002D1E75">
              <w:t>Compétences clés :</w:t>
            </w:r>
          </w:p>
          <w:p w14:paraId="4D781071" w14:textId="77777777" w:rsidR="0062698D" w:rsidRPr="002D1E75" w:rsidRDefault="0062698D" w:rsidP="0062698D">
            <w:pPr>
              <w:pStyle w:val="ListParagraphindent"/>
            </w:pPr>
            <w:r w:rsidRPr="002D1E75">
              <w:t>Tirer des conclusions sur un problème, un enjeu ou un sujet</w:t>
            </w:r>
          </w:p>
          <w:p w14:paraId="121B8EB4" w14:textId="77777777" w:rsidR="0062698D" w:rsidRPr="002D1E75" w:rsidRDefault="0062698D" w:rsidP="0062698D">
            <w:pPr>
              <w:pStyle w:val="ListParagraphindent"/>
            </w:pPr>
            <w:r w:rsidRPr="002D1E75">
              <w:t>Évaluer et défendre divers points de vue sur un problème, un enjeu ou un sujet</w:t>
            </w:r>
          </w:p>
          <w:p w14:paraId="463E4617" w14:textId="77777777" w:rsidR="0062698D" w:rsidRPr="002D1E75" w:rsidRDefault="0062698D" w:rsidP="0062698D">
            <w:pPr>
              <w:pStyle w:val="ListParagraphindent"/>
            </w:pPr>
            <w:r w:rsidRPr="002D1E75">
              <w:t>Faire preuve d’initiative en planifiant, en adoptant et en évaluant des stratégies pour aborder un problème ou un enjeu</w:t>
            </w:r>
          </w:p>
          <w:p w14:paraId="5E13AAC2" w14:textId="77777777" w:rsidR="0062698D" w:rsidRPr="002D1E75" w:rsidRDefault="0062698D" w:rsidP="0062698D">
            <w:pPr>
              <w:pStyle w:val="ListParagraphindent"/>
            </w:pPr>
            <w:r w:rsidRPr="002D1E75">
              <w:t xml:space="preserve">Relever et clarifier un problème ou un enjeu </w:t>
            </w:r>
          </w:p>
          <w:p w14:paraId="338ABC7A" w14:textId="77777777" w:rsidR="0062698D" w:rsidRPr="002D1E75" w:rsidRDefault="0062698D" w:rsidP="0062698D">
            <w:pPr>
              <w:pStyle w:val="ListParagraphindent"/>
            </w:pPr>
            <w:r w:rsidRPr="002D1E75">
              <w:t>Évaluer et organiser les données recueillies (p. ex. à partir de plans, de sommaires, de notes, de schémas chronologiques, de tableaux)</w:t>
            </w:r>
          </w:p>
          <w:p w14:paraId="6C6D72A7" w14:textId="77777777" w:rsidR="0062698D" w:rsidRPr="002D1E75" w:rsidRDefault="0062698D" w:rsidP="0062698D">
            <w:pPr>
              <w:pStyle w:val="ListParagraphindent"/>
            </w:pPr>
            <w:r w:rsidRPr="002D1E75">
              <w:t>Interpréter l’information et les données provenant de cartes, graphiques et tableaux divers</w:t>
            </w:r>
          </w:p>
          <w:p w14:paraId="3DD464CF" w14:textId="77777777" w:rsidR="0062698D" w:rsidRPr="002D1E75" w:rsidRDefault="0062698D" w:rsidP="0062698D">
            <w:pPr>
              <w:pStyle w:val="ListParagraphindent"/>
            </w:pPr>
            <w:r w:rsidRPr="002D1E75">
              <w:t>Interpréter et présenter de l’information ou des données sous diverses formes (p. ex. orale, écrite et graphique)</w:t>
            </w:r>
          </w:p>
          <w:p w14:paraId="182C21A8" w14:textId="77777777" w:rsidR="0062698D" w:rsidRPr="002D1E75" w:rsidRDefault="0062698D" w:rsidP="0062698D">
            <w:pPr>
              <w:pStyle w:val="ListParagraphindent"/>
            </w:pPr>
            <w:r w:rsidRPr="002D1E75">
              <w:t>Citer ses sources avec exactitude</w:t>
            </w:r>
          </w:p>
          <w:p w14:paraId="7013F64E" w14:textId="02270675" w:rsidR="0062698D" w:rsidRPr="002D1E75" w:rsidRDefault="0062698D" w:rsidP="0062698D">
            <w:pPr>
              <w:pStyle w:val="ListparagraphidentLastsub-bullet"/>
            </w:pPr>
            <w:r w:rsidRPr="002D1E75">
              <w:t xml:space="preserve">Préparer des graphiques, des tableaux et des cartes pour communiquer des idées et de l’information, en démontrant un usage approprié </w:t>
            </w:r>
            <w:r>
              <w:br/>
            </w:r>
            <w:r w:rsidRPr="002D1E75">
              <w:t>des grilles, des échelles, des légendes et des courbes</w:t>
            </w:r>
          </w:p>
          <w:p w14:paraId="48DD0B17" w14:textId="2E2F74C5" w:rsidR="0062698D" w:rsidRPr="002D1E75" w:rsidRDefault="0062698D" w:rsidP="0062698D">
            <w:pPr>
              <w:pStyle w:val="ListParagraph"/>
            </w:pPr>
            <w:r w:rsidRPr="002D1E75">
              <w:rPr>
                <w:b/>
                <w:bCs/>
              </w:rPr>
              <w:t>protocoles</w:t>
            </w:r>
            <w:bookmarkStart w:id="0" w:name="_GoBack"/>
            <w:r w:rsidRPr="00C64394">
              <w:rPr>
                <w:b/>
              </w:rPr>
              <w:t xml:space="preserve"> : </w:t>
            </w:r>
            <w:bookmarkEnd w:id="0"/>
            <w:r w:rsidRPr="002D1E75">
              <w:t xml:space="preserve">Les peuples autochtones locaux peuvent disposer de protocoles à observer pour demander la permission d’utiliser leurs traditions </w:t>
            </w:r>
            <w:r>
              <w:br/>
            </w:r>
            <w:r w:rsidRPr="002D1E75">
              <w:t>orales et leur savoir, et pour en guider l’utilisation</w:t>
            </w:r>
          </w:p>
          <w:p w14:paraId="54C49B64" w14:textId="77777777" w:rsidR="0062698D" w:rsidRPr="002D1E75" w:rsidRDefault="0062698D" w:rsidP="0062698D">
            <w:pPr>
              <w:pStyle w:val="ListParagraph"/>
            </w:pPr>
            <w:r w:rsidRPr="002D1E75">
              <w:rPr>
                <w:b/>
              </w:rPr>
              <w:t>Comparer et opposer les éléments de continuité et de changement selon les groupes, les lieux et les époques (continuité et changement) :</w:t>
            </w:r>
          </w:p>
          <w:p w14:paraId="7972B21F" w14:textId="5E2BE387" w:rsidR="0062698D" w:rsidRPr="002D1E75" w:rsidRDefault="0062698D" w:rsidP="0062698D">
            <w:pPr>
              <w:pStyle w:val="Elaborationquestions"/>
            </w:pPr>
            <w:r w:rsidRPr="002D1E75">
              <w:t>Questions clés :</w:t>
            </w:r>
          </w:p>
          <w:p w14:paraId="402854DC" w14:textId="77777777" w:rsidR="0062698D" w:rsidRPr="002D1E75" w:rsidRDefault="0062698D" w:rsidP="0062698D">
            <w:pPr>
              <w:pStyle w:val="ListParagraphindent"/>
            </w:pPr>
            <w:r w:rsidRPr="002D1E75">
              <w:t>Quels facteurs mènent à des situations de continuité ou de changement qui affectent différemment divers groupes?</w:t>
            </w:r>
          </w:p>
          <w:p w14:paraId="664C50AA" w14:textId="77777777" w:rsidR="0062698D" w:rsidRPr="002D1E75" w:rsidRDefault="0062698D" w:rsidP="0062698D">
            <w:pPr>
              <w:pStyle w:val="ListParagraphindent"/>
            </w:pPr>
            <w:r w:rsidRPr="002D1E75">
              <w:t>Comment les processus graduels et les changements plus soudains affectent-ils les personnes qui les vivent? Quel processus de changement exerce plus d’effet sur la société?</w:t>
            </w:r>
          </w:p>
          <w:p w14:paraId="18BF744F" w14:textId="77777777" w:rsidR="0062698D" w:rsidRPr="002D1E75" w:rsidRDefault="0062698D" w:rsidP="0062698D">
            <w:pPr>
              <w:pStyle w:val="ListparagraphidentLastsub-bullet"/>
            </w:pPr>
            <w:r w:rsidRPr="002D1E75">
              <w:t>Comment perçoit-on les périodes de continuité ou de changement lorsqu’on les vit par opposition à après coup?</w:t>
            </w:r>
          </w:p>
          <w:p w14:paraId="03DDB96B" w14:textId="77777777" w:rsidR="0062698D" w:rsidRPr="002D1E75" w:rsidRDefault="0062698D" w:rsidP="0062698D">
            <w:pPr>
              <w:pStyle w:val="Elaborationquestions"/>
            </w:pPr>
            <w:r w:rsidRPr="002D1E75">
              <w:t>Exemple d’activités :</w:t>
            </w:r>
          </w:p>
          <w:p w14:paraId="6C1EF29E" w14:textId="77777777" w:rsidR="0062698D" w:rsidRPr="002D1E75" w:rsidRDefault="0062698D" w:rsidP="0062698D">
            <w:pPr>
              <w:pStyle w:val="ListparagraphidentLastsub-bullet"/>
            </w:pPr>
            <w:r w:rsidRPr="002D1E75">
              <w:t>Comparer la façon dont différents groupes ont profité d’un changement particulier ou en ont été éprouvés</w:t>
            </w:r>
          </w:p>
          <w:p w14:paraId="71F9DAAF" w14:textId="6D9F813B" w:rsidR="0062698D" w:rsidRPr="002D1E75" w:rsidRDefault="0062698D" w:rsidP="0062698D">
            <w:pPr>
              <w:pStyle w:val="ListParagraph"/>
            </w:pPr>
            <w:r w:rsidRPr="002D1E75">
              <w:rPr>
                <w:rFonts w:cstheme="majorHAnsi"/>
                <w:b/>
              </w:rPr>
              <w:t xml:space="preserve">Déterminer comment la conjoncture et les actions individuelles ou collectives influent sur les événements, les décisions ou le cours </w:t>
            </w:r>
            <w:r>
              <w:rPr>
                <w:rFonts w:cstheme="majorHAnsi"/>
                <w:b/>
              </w:rPr>
              <w:br/>
            </w:r>
            <w:r w:rsidRPr="002D1E75">
              <w:rPr>
                <w:rFonts w:cstheme="majorHAnsi"/>
                <w:b/>
              </w:rPr>
              <w:t>des choses, et en analyser les multiples conséquences (causes et conséquences)</w:t>
            </w:r>
            <w:r w:rsidRPr="002D1E75">
              <w:rPr>
                <w:rFonts w:cstheme="majorHAnsi"/>
              </w:rPr>
              <w:t> </w:t>
            </w:r>
            <w:r w:rsidRPr="002D1E75">
              <w:rPr>
                <w:rFonts w:cstheme="majorHAnsi"/>
                <w:b/>
              </w:rPr>
              <w:t xml:space="preserve">: </w:t>
            </w:r>
          </w:p>
          <w:p w14:paraId="3362C8F8" w14:textId="158A3402" w:rsidR="0062698D" w:rsidRPr="002D1E75" w:rsidRDefault="0062698D" w:rsidP="0062698D">
            <w:pPr>
              <w:pStyle w:val="Elaborationquestions"/>
            </w:pPr>
            <w:r w:rsidRPr="002D1E75">
              <w:t>Questions clés :</w:t>
            </w:r>
          </w:p>
          <w:p w14:paraId="6FC4ADBA" w14:textId="77777777" w:rsidR="0062698D" w:rsidRPr="002D1E75" w:rsidRDefault="0062698D" w:rsidP="0062698D">
            <w:pPr>
              <w:pStyle w:val="ListParagraphindent"/>
            </w:pPr>
            <w:r w:rsidRPr="002D1E75">
              <w:t>Quel rôle le hasard joue-t-il dans les événements, les décisions et le cours des choses?</w:t>
            </w:r>
          </w:p>
          <w:p w14:paraId="6749BE64" w14:textId="77777777" w:rsidR="0062698D" w:rsidRPr="002D1E75" w:rsidRDefault="0062698D" w:rsidP="0062698D">
            <w:pPr>
              <w:pStyle w:val="ListparagraphidentLastsub-bullet"/>
            </w:pPr>
            <w:r w:rsidRPr="002D1E75">
              <w:t>Certains événements ont-ils des retombées à long terme positives mais des conséquences immédiates négatives, ou vice versa?</w:t>
            </w:r>
          </w:p>
          <w:p w14:paraId="1319EC0E" w14:textId="77777777" w:rsidR="0062698D" w:rsidRPr="002D1E75" w:rsidRDefault="0062698D" w:rsidP="0062698D">
            <w:pPr>
              <w:pStyle w:val="Elaborationquestions"/>
            </w:pPr>
            <w:r w:rsidRPr="002D1E75">
              <w:t>Exemples d’activités :</w:t>
            </w:r>
          </w:p>
          <w:p w14:paraId="648193E0" w14:textId="77777777" w:rsidR="0062698D" w:rsidRPr="002D1E75" w:rsidRDefault="0062698D" w:rsidP="0062698D">
            <w:pPr>
              <w:pStyle w:val="ListParagraphindent"/>
            </w:pPr>
            <w:r w:rsidRPr="002D1E75">
              <w:t>Déterminer si les résultats d’une action donnée relèvent d’une conséquence intentionnelle ou non</w:t>
            </w:r>
          </w:p>
          <w:p w14:paraId="5A12DA74" w14:textId="77777777" w:rsidR="0062698D" w:rsidRPr="002D1E75" w:rsidRDefault="0062698D" w:rsidP="0062698D">
            <w:pPr>
              <w:pStyle w:val="ListparagraphidentLastsub-bullet"/>
              <w:spacing w:after="120"/>
            </w:pPr>
            <w:r w:rsidRPr="002D1E75">
              <w:t>Évaluer les causes ou les conséquences les plus importantes de divers événements, décisions ou cours des choses</w:t>
            </w:r>
          </w:p>
          <w:p w14:paraId="626095A9" w14:textId="77777777" w:rsidR="0062698D" w:rsidRPr="0062698D" w:rsidRDefault="0062698D" w:rsidP="0062698D">
            <w:pPr>
              <w:pStyle w:val="ListParagraph"/>
              <w:spacing w:before="200"/>
              <w:rPr>
                <w:b/>
              </w:rPr>
            </w:pPr>
            <w:r w:rsidRPr="0062698D">
              <w:rPr>
                <w:rFonts w:cstheme="majorHAnsi"/>
                <w:b/>
              </w:rPr>
              <w:lastRenderedPageBreak/>
              <w:t>Expliquer différents points de vue au sujet de personnes, de lieux, d’enjeux ou d’événements du passé ou du présent, en tenant compte des normes, des valeurs, des visions du monde et des croyances dominantes, et en tirer des conclusions (perspective) :</w:t>
            </w:r>
          </w:p>
          <w:p w14:paraId="4018B508" w14:textId="194760FD" w:rsidR="0062698D" w:rsidRPr="002D1E75" w:rsidRDefault="0062698D" w:rsidP="0062698D">
            <w:pPr>
              <w:pStyle w:val="Elaborationquestions"/>
            </w:pPr>
            <w:r w:rsidRPr="002D1E75">
              <w:t>Questions clés :</w:t>
            </w:r>
          </w:p>
          <w:p w14:paraId="0EE5C4FB" w14:textId="77777777" w:rsidR="0062698D" w:rsidRPr="002D1E75" w:rsidRDefault="0062698D" w:rsidP="0062698D">
            <w:pPr>
              <w:pStyle w:val="ListParagraphindent"/>
            </w:pPr>
            <w:r w:rsidRPr="002D1E75">
              <w:t>Quelles sources d’information peut-on utiliser aujourd’hui pour tenter de comprendre ce que l’on croyait à une époque et en un lieu donnés?</w:t>
            </w:r>
          </w:p>
          <w:p w14:paraId="1FC29931" w14:textId="77777777" w:rsidR="0062698D" w:rsidRPr="002D1E75" w:rsidRDefault="0062698D" w:rsidP="0062698D">
            <w:pPr>
              <w:pStyle w:val="ListParagraphindent"/>
            </w:pPr>
            <w:r w:rsidRPr="002D1E75">
              <w:t xml:space="preserve">Jusqu’à quel point pouvons-nous généraliser les valeurs et les croyances d’une société ou d’une époque données? </w:t>
            </w:r>
          </w:p>
          <w:p w14:paraId="077BB5A3" w14:textId="77777777" w:rsidR="0062698D" w:rsidRPr="002D1E75" w:rsidRDefault="0062698D" w:rsidP="0062698D">
            <w:pPr>
              <w:pStyle w:val="ListparagraphidentLastsub-bullet"/>
            </w:pPr>
            <w:r w:rsidRPr="002D1E75">
              <w:t>Est-il équitable de juger les acteurs de l’histoire en utilisant des valeurs modernes?</w:t>
            </w:r>
          </w:p>
          <w:p w14:paraId="2FF3D09C" w14:textId="77777777" w:rsidR="0062698D" w:rsidRPr="002D1E75" w:rsidRDefault="0062698D" w:rsidP="0062698D">
            <w:pPr>
              <w:pStyle w:val="Elaborationquestions"/>
            </w:pPr>
            <w:r w:rsidRPr="002D1E75">
              <w:t>Exemples d’activités :</w:t>
            </w:r>
          </w:p>
          <w:p w14:paraId="3796B276" w14:textId="77777777" w:rsidR="0062698D" w:rsidRPr="002D1E75" w:rsidRDefault="0062698D" w:rsidP="0062698D">
            <w:pPr>
              <w:pStyle w:val="ListparagraphidentLastsub-bullet"/>
            </w:pPr>
            <w:r w:rsidRPr="002D1E75">
              <w:t>Expliquer comment les personnes qui divergent d’opinion sur un même enjeu peuvent être influencées par leurs croyances</w:t>
            </w:r>
          </w:p>
          <w:p w14:paraId="5D241B2D" w14:textId="77777777" w:rsidR="0062698D" w:rsidRPr="002D1E75" w:rsidRDefault="0062698D" w:rsidP="0062698D">
            <w:pPr>
              <w:pStyle w:val="ListParagraph"/>
            </w:pPr>
            <w:r w:rsidRPr="002D1E75">
              <w:rPr>
                <w:b/>
              </w:rPr>
              <w:t>Porter des jugements éthiques raisonnés sur des actions du passé et du présent (jugement éthique) </w:t>
            </w:r>
            <w:r w:rsidRPr="002D1E75">
              <w:rPr>
                <w:rFonts w:cstheme="majorHAnsi"/>
                <w:b/>
              </w:rPr>
              <w:t>:</w:t>
            </w:r>
          </w:p>
          <w:p w14:paraId="2F2E7DD4" w14:textId="2E5A66BD" w:rsidR="0062698D" w:rsidRPr="002D1E75" w:rsidRDefault="0062698D" w:rsidP="0062698D">
            <w:pPr>
              <w:pStyle w:val="Elaborationquestions"/>
            </w:pPr>
            <w:r w:rsidRPr="002D1E75">
              <w:t>Questions clés :</w:t>
            </w:r>
          </w:p>
          <w:p w14:paraId="259DF713" w14:textId="77777777" w:rsidR="0062698D" w:rsidRPr="002D1E75" w:rsidRDefault="0062698D" w:rsidP="0062698D">
            <w:pPr>
              <w:pStyle w:val="ListParagraphindent"/>
            </w:pPr>
            <w:r w:rsidRPr="002D1E75">
              <w:t>Quelle est la différence entre valeurs implicites et valeurs explicites?</w:t>
            </w:r>
          </w:p>
          <w:p w14:paraId="381C4B33" w14:textId="77777777" w:rsidR="0062698D" w:rsidRPr="002D1E75" w:rsidRDefault="0062698D" w:rsidP="0062698D">
            <w:pPr>
              <w:pStyle w:val="ListParagraphindent"/>
            </w:pPr>
            <w:r w:rsidRPr="002D1E75">
              <w:t>Pourquoi devrait-on tenir compte du contexte historique, politique et social lorsque l’on porte des jugements éthiques?</w:t>
            </w:r>
          </w:p>
          <w:p w14:paraId="307DBF51" w14:textId="77777777" w:rsidR="0062698D" w:rsidRPr="002D1E75" w:rsidRDefault="0062698D" w:rsidP="0062698D">
            <w:pPr>
              <w:pStyle w:val="ListParagraphindent"/>
            </w:pPr>
            <w:r w:rsidRPr="002D1E75">
              <w:t>Doit-on aujourd’hui assumer la responsabilité des actions du passé?</w:t>
            </w:r>
          </w:p>
          <w:p w14:paraId="63214D75" w14:textId="5C471DFF" w:rsidR="0062698D" w:rsidRPr="002D1E75" w:rsidRDefault="0062698D" w:rsidP="0062698D">
            <w:pPr>
              <w:pStyle w:val="ListparagraphidentLastsub-bullet"/>
            </w:pPr>
            <w:r w:rsidRPr="002D1E75">
              <w:t xml:space="preserve">Doit-on célébrer les personnages historiques pour leurs réalisations s’ils ont aussi posé des gestes aujourd’hui considérés comme </w:t>
            </w:r>
            <w:r>
              <w:br/>
            </w:r>
            <w:r w:rsidRPr="002D1E75">
              <w:t>étant contraires à l’éthique?</w:t>
            </w:r>
          </w:p>
          <w:p w14:paraId="0FA562D7" w14:textId="77777777" w:rsidR="0062698D" w:rsidRPr="002D1E75" w:rsidRDefault="0062698D" w:rsidP="0062698D">
            <w:pPr>
              <w:pStyle w:val="Elaborationquestions"/>
            </w:pPr>
            <w:r w:rsidRPr="002D1E75">
              <w:t>Exemples d’activités :</w:t>
            </w:r>
          </w:p>
          <w:p w14:paraId="56CD83B5" w14:textId="2F5695BB" w:rsidR="0062698D" w:rsidRPr="002D1E75" w:rsidRDefault="0062698D" w:rsidP="0062698D">
            <w:pPr>
              <w:pStyle w:val="ListParagraphindent"/>
            </w:pPr>
            <w:r w:rsidRPr="002D1E75">
              <w:t xml:space="preserve">Évaluer la responsabilité de personnages historiques face à un événement important. Évaluer quel degré de responsabilité doit être attribué </w:t>
            </w:r>
            <w:r>
              <w:br/>
            </w:r>
            <w:r w:rsidRPr="002D1E75">
              <w:t xml:space="preserve">à différentes personnes et déterminer si leurs actions étaient bien fondées dans un contexte historique donné </w:t>
            </w:r>
          </w:p>
          <w:p w14:paraId="5F8EB9C3" w14:textId="24720B4E" w:rsidR="00ED1AB0" w:rsidRPr="0055261A" w:rsidRDefault="0062698D" w:rsidP="0055261A">
            <w:pPr>
              <w:pStyle w:val="ListParagraphindent"/>
              <w:spacing w:after="120"/>
              <w:rPr>
                <w:spacing w:val="-2"/>
              </w:rPr>
            </w:pPr>
            <w:r w:rsidRPr="0055261A">
              <w:rPr>
                <w:rFonts w:cstheme="majorHAnsi"/>
                <w:spacing w:val="-2"/>
              </w:rPr>
              <w:t>Étudier diverses sources médiatiques sur un enjeu et évaluer jusqu’à quel point le langage contient des jugements moraux implicites ou explicites</w:t>
            </w:r>
          </w:p>
        </w:tc>
      </w:tr>
    </w:tbl>
    <w:p w14:paraId="73AB1BB8" w14:textId="3A5559DF" w:rsidR="00F01051" w:rsidRDefault="00F01051" w:rsidP="00CC7A5B">
      <w:pPr>
        <w:spacing w:line="160" w:lineRule="exact"/>
        <w:rPr>
          <w:sz w:val="11"/>
          <w:szCs w:val="11"/>
        </w:rPr>
      </w:pPr>
    </w:p>
    <w:p w14:paraId="15D55582" w14:textId="77777777" w:rsidR="0055261A" w:rsidRDefault="0055261A" w:rsidP="00CC7A5B">
      <w:pPr>
        <w:spacing w:line="160" w:lineRule="exact"/>
        <w:rPr>
          <w:sz w:val="11"/>
          <w:szCs w:val="11"/>
        </w:rPr>
      </w:pPr>
    </w:p>
    <w:p w14:paraId="20F081B3" w14:textId="77777777" w:rsidR="002D1B3A" w:rsidRDefault="002D1B3A" w:rsidP="00CC7A5B">
      <w:pPr>
        <w:spacing w:line="160" w:lineRule="exact"/>
        <w:rPr>
          <w:sz w:val="11"/>
          <w:szCs w:val="11"/>
        </w:rPr>
      </w:pPr>
    </w:p>
    <w:p w14:paraId="2C46E121" w14:textId="77777777" w:rsidR="00654624" w:rsidRPr="00CC7A5B" w:rsidRDefault="00654624" w:rsidP="00CC7A5B">
      <w:pPr>
        <w:spacing w:line="160" w:lineRule="exact"/>
        <w:rPr>
          <w:sz w:val="11"/>
          <w:szCs w:val="11"/>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6206CC" w14:paraId="2D75CA55" w14:textId="77777777">
        <w:trPr>
          <w:tblHeader/>
        </w:trPr>
        <w:tc>
          <w:tcPr>
            <w:tcW w:w="5000" w:type="pct"/>
            <w:shd w:val="clear" w:color="auto" w:fill="758D96"/>
            <w:tcMar>
              <w:top w:w="0" w:type="dxa"/>
              <w:bottom w:w="0" w:type="dxa"/>
            </w:tcMar>
          </w:tcPr>
          <w:p w14:paraId="097375AB" w14:textId="600C47F8" w:rsidR="00F9586F" w:rsidRPr="006206CC" w:rsidRDefault="0059376F" w:rsidP="00FC278A">
            <w:pPr>
              <w:tabs>
                <w:tab w:val="right" w:pos="14000"/>
              </w:tabs>
              <w:spacing w:before="60" w:after="60"/>
              <w:rPr>
                <w:b/>
                <w:color w:val="FFFFFF" w:themeColor="background1"/>
              </w:rPr>
            </w:pPr>
            <w:r w:rsidRPr="006206CC">
              <w:rPr>
                <w:b/>
                <w:color w:val="FFFFFF" w:themeColor="background1"/>
              </w:rPr>
              <w:tab/>
            </w:r>
            <w:r w:rsidR="00680D0C" w:rsidRPr="006206CC">
              <w:rPr>
                <w:b/>
                <w:color w:val="FFFFFF" w:themeColor="background1"/>
              </w:rPr>
              <w:t xml:space="preserve">SCIENCES HUMAINES ET SOCIALES — </w:t>
            </w:r>
            <w:r w:rsidR="00BF1A79" w:rsidRPr="00BF1A79">
              <w:rPr>
                <w:b/>
                <w:bCs/>
                <w:color w:val="FFFFFF" w:themeColor="background1"/>
              </w:rPr>
              <w:t>Études autochtones contemporaines</w:t>
            </w:r>
            <w:r w:rsidRPr="006206CC">
              <w:rPr>
                <w:b/>
                <w:color w:val="FFFFFF" w:themeColor="background1"/>
              </w:rPr>
              <w:br/>
              <w:t>Conten</w:t>
            </w:r>
            <w:r w:rsidR="00737D76" w:rsidRPr="006206CC">
              <w:rPr>
                <w:b/>
                <w:color w:val="FFFFFF" w:themeColor="background1"/>
              </w:rPr>
              <w:t>u</w:t>
            </w:r>
            <w:r w:rsidRPr="006206CC">
              <w:rPr>
                <w:b/>
                <w:color w:val="FFFFFF" w:themeColor="background1"/>
              </w:rPr>
              <w:t xml:space="preserve"> – </w:t>
            </w:r>
            <w:r w:rsidR="00737D76" w:rsidRPr="006206CC">
              <w:rPr>
                <w:b/>
                <w:color w:val="FFFFFF" w:themeColor="background1"/>
              </w:rPr>
              <w:t>Approfondissements</w:t>
            </w:r>
            <w:r w:rsidRPr="006206CC">
              <w:rPr>
                <w:b/>
                <w:color w:val="FFFFFF" w:themeColor="background1"/>
              </w:rPr>
              <w:tab/>
            </w:r>
            <w:r w:rsidR="005B1748" w:rsidRPr="006206CC">
              <w:rPr>
                <w:b/>
                <w:color w:val="FFFFFF" w:themeColor="background1"/>
              </w:rPr>
              <w:t>1</w:t>
            </w:r>
            <w:r w:rsidR="00FC278A" w:rsidRPr="006206CC">
              <w:rPr>
                <w:b/>
                <w:color w:val="FFFFFF" w:themeColor="background1"/>
              </w:rPr>
              <w:t>2</w:t>
            </w:r>
            <w:r w:rsidR="00C97E8E" w:rsidRPr="006206CC">
              <w:rPr>
                <w:rFonts w:ascii="Times New Roman Bold" w:hAnsi="Times New Roman Bold"/>
                <w:b/>
                <w:color w:val="FFFFFF" w:themeColor="background1"/>
                <w:position w:val="6"/>
                <w:sz w:val="18"/>
              </w:rPr>
              <w:t>e</w:t>
            </w:r>
            <w:r w:rsidR="00C97E8E" w:rsidRPr="006206CC">
              <w:rPr>
                <w:b/>
                <w:color w:val="FFFFFF" w:themeColor="background1"/>
              </w:rPr>
              <w:t xml:space="preserve"> année</w:t>
            </w:r>
          </w:p>
        </w:tc>
      </w:tr>
      <w:tr w:rsidR="00F9586F" w:rsidRPr="006206CC" w14:paraId="7A2216BF" w14:textId="77777777">
        <w:tc>
          <w:tcPr>
            <w:tcW w:w="5000" w:type="pct"/>
            <w:shd w:val="clear" w:color="auto" w:fill="F3F3F3"/>
          </w:tcPr>
          <w:p w14:paraId="66359597" w14:textId="77777777" w:rsidR="0055261A" w:rsidRPr="0055261A" w:rsidRDefault="0055261A" w:rsidP="0055261A">
            <w:pPr>
              <w:pStyle w:val="ListParagraph"/>
              <w:spacing w:before="120"/>
              <w:rPr>
                <w:b/>
                <w:spacing w:val="-2"/>
              </w:rPr>
            </w:pPr>
            <w:r w:rsidRPr="0055261A">
              <w:rPr>
                <w:b/>
                <w:spacing w:val="-2"/>
              </w:rPr>
              <w:t>Diverses identités et visions du monde des peuples autochtones, et l’importance des liens entre familles, relations, langues, cultures et terre :</w:t>
            </w:r>
          </w:p>
          <w:p w14:paraId="30B8AD74" w14:textId="77777777" w:rsidR="0055261A" w:rsidRPr="002D1E75" w:rsidRDefault="0055261A" w:rsidP="0055261A">
            <w:pPr>
              <w:pStyle w:val="Elaborationquestions"/>
            </w:pPr>
            <w:r w:rsidRPr="002D1E75">
              <w:t>Exemples de sujets :</w:t>
            </w:r>
          </w:p>
          <w:p w14:paraId="37E30EB0" w14:textId="77777777" w:rsidR="0055261A" w:rsidRPr="002D1E75" w:rsidRDefault="0055261A" w:rsidP="0055261A">
            <w:pPr>
              <w:pStyle w:val="ListParagraphindent"/>
            </w:pPr>
            <w:r w:rsidRPr="002D1E75">
              <w:t>les différentes visions du monde des membres de différentes cultures, découlant de leurs croyances, valeurs, pratiques et expériences</w:t>
            </w:r>
          </w:p>
          <w:p w14:paraId="1CB73DB9" w14:textId="77777777" w:rsidR="0055261A" w:rsidRPr="002D1E75" w:rsidRDefault="0055261A" w:rsidP="0055261A">
            <w:pPr>
              <w:pStyle w:val="ListParagraphindent"/>
            </w:pPr>
            <w:r w:rsidRPr="002D1E75">
              <w:t>liens avec la terre tels qu’exprimés par la langue, la culture, les valeurs et les pratiques</w:t>
            </w:r>
          </w:p>
          <w:p w14:paraId="3CC79622" w14:textId="77777777" w:rsidR="0055261A" w:rsidRPr="002D1E75" w:rsidRDefault="0055261A" w:rsidP="0055261A">
            <w:pPr>
              <w:pStyle w:val="ListParagraphindent"/>
            </w:pPr>
            <w:r w:rsidRPr="002D1E75">
              <w:t>liens au sein de la famille, avec les aînés et la communauté</w:t>
            </w:r>
          </w:p>
          <w:p w14:paraId="4FD76B78" w14:textId="77777777" w:rsidR="0055261A" w:rsidRPr="002D1E75" w:rsidRDefault="0055261A" w:rsidP="0055261A">
            <w:pPr>
              <w:pStyle w:val="ListParagraphindent"/>
            </w:pPr>
            <w:r w:rsidRPr="002D1E75">
              <w:t>appartenance à la communauté, qui influe sur l’identité individuelle</w:t>
            </w:r>
          </w:p>
          <w:p w14:paraId="1642C19F" w14:textId="77777777" w:rsidR="0055261A" w:rsidRPr="002D1E75" w:rsidRDefault="0055261A" w:rsidP="0055261A">
            <w:pPr>
              <w:pStyle w:val="ListParagraphindent"/>
            </w:pPr>
            <w:r w:rsidRPr="002D1E75">
              <w:t>rôles, responsabilités et expériences en tant que membre d’un ou de plusieurs groupes culturels, et influence sur l’identité individuelle</w:t>
            </w:r>
          </w:p>
          <w:p w14:paraId="1A0AC13D" w14:textId="77777777" w:rsidR="0055261A" w:rsidRPr="002D1E75" w:rsidRDefault="0055261A" w:rsidP="0055261A">
            <w:pPr>
              <w:pStyle w:val="ListparagraphidentLastsub-bullet"/>
              <w:spacing w:after="120"/>
            </w:pPr>
            <w:r w:rsidRPr="002D1E75">
              <w:t>concepts de respect, de réciprocité, de pertinence, de responsabilité et de résilience</w:t>
            </w:r>
          </w:p>
          <w:p w14:paraId="29A3F7C9" w14:textId="77777777" w:rsidR="0055261A" w:rsidRPr="0055261A" w:rsidRDefault="0055261A" w:rsidP="0055261A">
            <w:pPr>
              <w:pStyle w:val="ListParagraph"/>
              <w:spacing w:before="200"/>
              <w:rPr>
                <w:b/>
              </w:rPr>
            </w:pPr>
            <w:r w:rsidRPr="0055261A">
              <w:rPr>
                <w:b/>
              </w:rPr>
              <w:lastRenderedPageBreak/>
              <w:t>Facteurs qui maintiennent les identités et visions du monde des peuples autochtones et facteurs qui les mettent en question :</w:t>
            </w:r>
          </w:p>
          <w:p w14:paraId="12659D75" w14:textId="77777777" w:rsidR="0055261A" w:rsidRPr="002D1E75" w:rsidRDefault="0055261A" w:rsidP="0055261A">
            <w:pPr>
              <w:pStyle w:val="Elaborationquestions"/>
            </w:pPr>
            <w:r w:rsidRPr="002D1E75">
              <w:t>Exemples de sujets :</w:t>
            </w:r>
          </w:p>
          <w:p w14:paraId="5F565743" w14:textId="77777777" w:rsidR="0055261A" w:rsidRPr="002D1E75" w:rsidRDefault="0055261A" w:rsidP="0055261A">
            <w:pPr>
              <w:pStyle w:val="ListParagraphindent"/>
            </w:pPr>
            <w:r w:rsidRPr="002D1E75">
              <w:t>facteurs qui maintiennent les identités et visions du monde des peuples autochtones :</w:t>
            </w:r>
          </w:p>
          <w:p w14:paraId="0E5E834E" w14:textId="77777777" w:rsidR="0055261A" w:rsidRPr="002D1E75" w:rsidRDefault="0055261A" w:rsidP="0055261A">
            <w:pPr>
              <w:pStyle w:val="ThirdBullet"/>
            </w:pPr>
            <w:r w:rsidRPr="002D1E75">
              <w:t>liens avec la famille et la communauté, la terre, les esprits et les ancêtres</w:t>
            </w:r>
          </w:p>
          <w:p w14:paraId="5ADFF245" w14:textId="77777777" w:rsidR="0055261A" w:rsidRPr="002D1E75" w:rsidRDefault="0055261A" w:rsidP="0055261A">
            <w:pPr>
              <w:pStyle w:val="ThirdBullet"/>
            </w:pPr>
            <w:r w:rsidRPr="002D1E75">
              <w:t>présence et sagesse des aînés, l’orientation qu’ils prodiguent</w:t>
            </w:r>
          </w:p>
          <w:p w14:paraId="5C5E1DFA" w14:textId="77777777" w:rsidR="0055261A" w:rsidRPr="002D1E75" w:rsidRDefault="0055261A" w:rsidP="0055261A">
            <w:pPr>
              <w:pStyle w:val="ThirdBullet"/>
            </w:pPr>
            <w:r w:rsidRPr="002D1E75">
              <w:t xml:space="preserve">utilisation de la langue autochtone de son peuple </w:t>
            </w:r>
          </w:p>
          <w:p w14:paraId="21B0E2A7" w14:textId="77777777" w:rsidR="0055261A" w:rsidRPr="002D1E75" w:rsidRDefault="0055261A" w:rsidP="0055261A">
            <w:pPr>
              <w:pStyle w:val="ThirdBullet"/>
            </w:pPr>
            <w:r w:rsidRPr="002D1E75">
              <w:t>pratiques cérémoniales</w:t>
            </w:r>
          </w:p>
          <w:p w14:paraId="19F3EA8D" w14:textId="77777777" w:rsidR="0055261A" w:rsidRPr="002D1E75" w:rsidRDefault="0055261A" w:rsidP="0055261A">
            <w:pPr>
              <w:pStyle w:val="ThirdBullet"/>
            </w:pPr>
            <w:r w:rsidRPr="002D1E75">
              <w:t>traditions orales</w:t>
            </w:r>
          </w:p>
          <w:p w14:paraId="3D79DA72" w14:textId="77777777" w:rsidR="0055261A" w:rsidRPr="002D1E75" w:rsidRDefault="0055261A" w:rsidP="0055261A">
            <w:pPr>
              <w:pStyle w:val="ListParagraphindent"/>
            </w:pPr>
            <w:r w:rsidRPr="002D1E75">
              <w:t>facteurs qui mettent en question les identités et visions du monde des peuples autochtones :</w:t>
            </w:r>
          </w:p>
          <w:p w14:paraId="06BE1C3D" w14:textId="77777777" w:rsidR="0055261A" w:rsidRPr="002D1E75" w:rsidRDefault="0055261A" w:rsidP="0055261A">
            <w:pPr>
              <w:pStyle w:val="ThirdBullet"/>
            </w:pPr>
            <w:r w:rsidRPr="002D1E75">
              <w:t>rupture des liens avec les territoires traditionnels et les enseignements culturels</w:t>
            </w:r>
          </w:p>
          <w:p w14:paraId="464DF4F3" w14:textId="77777777" w:rsidR="0055261A" w:rsidRPr="002D1E75" w:rsidRDefault="0055261A" w:rsidP="0055261A">
            <w:pPr>
              <w:pStyle w:val="ThirdBullet"/>
            </w:pPr>
            <w:r w:rsidRPr="002D1E75">
              <w:t>évolution du sentiment d’appartenance autochtone</w:t>
            </w:r>
          </w:p>
          <w:p w14:paraId="37BAEF3C" w14:textId="77777777" w:rsidR="0055261A" w:rsidRPr="002D1E75" w:rsidRDefault="0055261A" w:rsidP="0055261A">
            <w:pPr>
              <w:pStyle w:val="ThirdBullet"/>
            </w:pPr>
            <w:r w:rsidRPr="002D1E75">
              <w:t>impact des pensionnats et de l’éducation moderne</w:t>
            </w:r>
          </w:p>
          <w:p w14:paraId="1978AC49" w14:textId="77777777" w:rsidR="0055261A" w:rsidRPr="002D1E75" w:rsidRDefault="0055261A" w:rsidP="0055261A">
            <w:pPr>
              <w:pStyle w:val="ThirdBullet"/>
            </w:pPr>
            <w:r w:rsidRPr="002D1E75">
              <w:t>stéréotypes et racisme institutionnalisé</w:t>
            </w:r>
          </w:p>
          <w:p w14:paraId="45763E0B" w14:textId="77777777" w:rsidR="0055261A" w:rsidRPr="002D1E75" w:rsidRDefault="0055261A" w:rsidP="0055261A">
            <w:pPr>
              <w:pStyle w:val="ThirdBullet"/>
            </w:pPr>
            <w:r w:rsidRPr="002D1E75">
              <w:t>représentations médiatiques et autres représentations des peuples autochtones</w:t>
            </w:r>
          </w:p>
          <w:p w14:paraId="6436F772" w14:textId="77777777" w:rsidR="0055261A" w:rsidRPr="002D1E75" w:rsidRDefault="0055261A" w:rsidP="0055261A">
            <w:pPr>
              <w:pStyle w:val="ThirdBullet"/>
            </w:pPr>
            <w:r w:rsidRPr="002D1E75">
              <w:t>législation (Loi sur les Indiens, projet de loi C-31, droit de vote, etc.)</w:t>
            </w:r>
          </w:p>
          <w:p w14:paraId="2BBFCD3F" w14:textId="77777777" w:rsidR="0055261A" w:rsidRPr="002D1E75" w:rsidRDefault="0055261A" w:rsidP="006A0AC6">
            <w:pPr>
              <w:pStyle w:val="ThirdBullet"/>
              <w:spacing w:after="120"/>
            </w:pPr>
            <w:r w:rsidRPr="002D1E75">
              <w:t>migration vers les villes</w:t>
            </w:r>
          </w:p>
          <w:p w14:paraId="7471161F" w14:textId="77777777" w:rsidR="0055261A" w:rsidRPr="002D1E75" w:rsidRDefault="0055261A" w:rsidP="0055261A">
            <w:pPr>
              <w:pStyle w:val="ListParagraph"/>
              <w:spacing w:after="0" w:line="240" w:lineRule="auto"/>
              <w:ind w:left="403"/>
              <w:rPr>
                <w:b/>
              </w:rPr>
            </w:pPr>
            <w:r w:rsidRPr="002D1E75">
              <w:rPr>
                <w:b/>
              </w:rPr>
              <w:t>Résistance et survie des peuples autochtones face au colonialisme :</w:t>
            </w:r>
          </w:p>
          <w:p w14:paraId="25F561DA" w14:textId="322FF259" w:rsidR="0055261A" w:rsidRPr="002D1E75" w:rsidRDefault="0055261A" w:rsidP="0055261A">
            <w:pPr>
              <w:pStyle w:val="Elaborationquestions"/>
            </w:pPr>
            <w:r w:rsidRPr="002D1E75">
              <w:t>Exemples de sujets :</w:t>
            </w:r>
          </w:p>
          <w:p w14:paraId="51B7A590" w14:textId="77777777" w:rsidR="0055261A" w:rsidRPr="002D1E75" w:rsidRDefault="0055261A" w:rsidP="0055261A">
            <w:pPr>
              <w:pStyle w:val="ListParagraphindent"/>
            </w:pPr>
            <w:r w:rsidRPr="002D1E75">
              <w:t>résurgence de formes traditionnelles d’art, de littérature, de danse et de musique</w:t>
            </w:r>
          </w:p>
          <w:p w14:paraId="0D575617" w14:textId="77777777" w:rsidR="0055261A" w:rsidRPr="002D1E75" w:rsidRDefault="0055261A" w:rsidP="0055261A">
            <w:pPr>
              <w:pStyle w:val="ListParagraphindent"/>
            </w:pPr>
            <w:r w:rsidRPr="002D1E75">
              <w:t xml:space="preserve">émergence des arts autochtones contemporains </w:t>
            </w:r>
          </w:p>
          <w:p w14:paraId="6A8E5C7C" w14:textId="77777777" w:rsidR="0055261A" w:rsidRPr="002D1E75" w:rsidRDefault="0055261A" w:rsidP="0055261A">
            <w:pPr>
              <w:pStyle w:val="ListParagraphindent"/>
            </w:pPr>
            <w:r w:rsidRPr="002D1E75">
              <w:t xml:space="preserve">sites Web et médias sociaux autochtones </w:t>
            </w:r>
          </w:p>
          <w:p w14:paraId="727F00B9" w14:textId="77777777" w:rsidR="0055261A" w:rsidRPr="002D1E75" w:rsidRDefault="0055261A" w:rsidP="0055261A">
            <w:pPr>
              <w:pStyle w:val="ListParagraphindent"/>
            </w:pPr>
            <w:r w:rsidRPr="002D1E75">
              <w:t xml:space="preserve">littérature autochtone </w:t>
            </w:r>
          </w:p>
          <w:p w14:paraId="0D4BA6D5" w14:textId="77777777" w:rsidR="0055261A" w:rsidRPr="002D1E75" w:rsidRDefault="0055261A" w:rsidP="0055261A">
            <w:pPr>
              <w:pStyle w:val="ListParagraphindent"/>
            </w:pPr>
            <w:r w:rsidRPr="002D1E75">
              <w:t>présence accrue dans les cercles universitaires et décolonisation des lieux d’étude et d’apprentissage</w:t>
            </w:r>
          </w:p>
          <w:p w14:paraId="2A4BE2F7" w14:textId="77777777" w:rsidR="0055261A" w:rsidRPr="002D1E75" w:rsidRDefault="0055261A" w:rsidP="0055261A">
            <w:pPr>
              <w:pStyle w:val="ListParagraphindent"/>
            </w:pPr>
            <w:r w:rsidRPr="002D1E75">
              <w:t>revitalisation des langues</w:t>
            </w:r>
          </w:p>
          <w:p w14:paraId="3C4EF04D" w14:textId="77777777" w:rsidR="0055261A" w:rsidRPr="002D1E75" w:rsidRDefault="0055261A" w:rsidP="006A0AC6">
            <w:pPr>
              <w:pStyle w:val="ListparagraphidentLastsub-bullet"/>
              <w:spacing w:after="120" w:line="240" w:lineRule="auto"/>
              <w:ind w:left="1333" w:hanging="240"/>
            </w:pPr>
            <w:r w:rsidRPr="002D1E75">
              <w:t>pratique de systèmes traditionnels, notamment protocoles et cérémonies</w:t>
            </w:r>
          </w:p>
          <w:p w14:paraId="3B659A42" w14:textId="77777777" w:rsidR="0055261A" w:rsidRPr="002D1E75" w:rsidRDefault="0055261A" w:rsidP="0055261A">
            <w:pPr>
              <w:pStyle w:val="ListParagraph"/>
              <w:spacing w:after="0" w:line="240" w:lineRule="auto"/>
              <w:ind w:left="403"/>
              <w:rPr>
                <w:b/>
              </w:rPr>
            </w:pPr>
            <w:r w:rsidRPr="002D1E75">
              <w:rPr>
                <w:b/>
              </w:rPr>
              <w:t>Développement communautaire, partenariats et contrôle des débouchés économiques :</w:t>
            </w:r>
          </w:p>
          <w:p w14:paraId="43DB991D" w14:textId="77777777" w:rsidR="0055261A" w:rsidRPr="002D1E75" w:rsidRDefault="0055261A" w:rsidP="0055261A">
            <w:pPr>
              <w:pStyle w:val="Elaborationquestions"/>
            </w:pPr>
            <w:r w:rsidRPr="002D1E75">
              <w:t>Exemples de sujets :</w:t>
            </w:r>
          </w:p>
          <w:p w14:paraId="5A8DBDC8" w14:textId="77777777" w:rsidR="0055261A" w:rsidRPr="002D1E75" w:rsidRDefault="0055261A" w:rsidP="0055261A">
            <w:pPr>
              <w:pStyle w:val="ListParagraphindent"/>
            </w:pPr>
            <w:r w:rsidRPr="002D1E75">
              <w:t>stratégies et démarches économiques :</w:t>
            </w:r>
          </w:p>
          <w:p w14:paraId="0AB6901B" w14:textId="77777777" w:rsidR="0055261A" w:rsidRPr="002D1E75" w:rsidRDefault="0055261A" w:rsidP="0055261A">
            <w:pPr>
              <w:pStyle w:val="ThirdBullet"/>
            </w:pPr>
            <w:r w:rsidRPr="002D1E75">
              <w:t>coentreprises</w:t>
            </w:r>
          </w:p>
          <w:p w14:paraId="18C3053F" w14:textId="77777777" w:rsidR="0055261A" w:rsidRPr="002D1E75" w:rsidRDefault="0055261A" w:rsidP="0055261A">
            <w:pPr>
              <w:pStyle w:val="ThirdBullet"/>
            </w:pPr>
            <w:r w:rsidRPr="002D1E75">
              <w:t>partenariats de cogestion</w:t>
            </w:r>
          </w:p>
          <w:p w14:paraId="0CAD0686" w14:textId="77777777" w:rsidR="0055261A" w:rsidRDefault="0055261A" w:rsidP="0055261A">
            <w:pPr>
              <w:pStyle w:val="ThirdBullet"/>
            </w:pPr>
            <w:r w:rsidRPr="002D1E75">
              <w:t>sociétés de développement communautaire, coopératives, partenariats publics-privés</w:t>
            </w:r>
          </w:p>
          <w:p w14:paraId="7ECE8BA4" w14:textId="77777777" w:rsidR="006A0AC6" w:rsidRPr="002D1E75" w:rsidRDefault="006A0AC6" w:rsidP="006A0AC6"/>
          <w:p w14:paraId="64E004D7" w14:textId="77777777" w:rsidR="0055261A" w:rsidRPr="002D1E75" w:rsidRDefault="0055261A" w:rsidP="006A0AC6">
            <w:pPr>
              <w:pStyle w:val="ListParagraphindent"/>
              <w:spacing w:before="120"/>
            </w:pPr>
            <w:r w:rsidRPr="002D1E75">
              <w:lastRenderedPageBreak/>
              <w:t xml:space="preserve">consultation vs collaboration pour promouvoir le développement économique </w:t>
            </w:r>
          </w:p>
          <w:p w14:paraId="012694DC" w14:textId="77777777" w:rsidR="0055261A" w:rsidRPr="002D1E75" w:rsidRDefault="0055261A" w:rsidP="0055261A">
            <w:pPr>
              <w:pStyle w:val="ListParagraphindent"/>
            </w:pPr>
            <w:r w:rsidRPr="002D1E75">
              <w:t>utilisation des ressources naturelles (p. ex. pétrole, gaz naturel, diamants, foresterie, minerais, pêche)</w:t>
            </w:r>
          </w:p>
          <w:p w14:paraId="40296CDA" w14:textId="77777777" w:rsidR="0055261A" w:rsidRPr="002D1E75" w:rsidRDefault="0055261A" w:rsidP="006A0AC6">
            <w:pPr>
              <w:pStyle w:val="ListparagraphidentLastsub-bullet"/>
              <w:spacing w:after="120"/>
            </w:pPr>
            <w:r w:rsidRPr="002D1E75">
              <w:t>visions contradictoires de l’intendance, de la propriété et de l’utilisation de la terre et des ressources</w:t>
            </w:r>
          </w:p>
          <w:p w14:paraId="62EE3F53" w14:textId="77777777" w:rsidR="0055261A" w:rsidRPr="002D1E75" w:rsidRDefault="0055261A" w:rsidP="0055261A">
            <w:pPr>
              <w:pStyle w:val="ListParagraph"/>
              <w:spacing w:after="0" w:line="240" w:lineRule="auto"/>
              <w:ind w:left="403"/>
              <w:rPr>
                <w:b/>
              </w:rPr>
            </w:pPr>
            <w:r w:rsidRPr="002D1E75">
              <w:rPr>
                <w:b/>
              </w:rPr>
              <w:t xml:space="preserve">Réactions aux iniquités dans les relations entre peuples autochtones et gouvernements, au Canada et ailleurs dans le monde : </w:t>
            </w:r>
          </w:p>
          <w:p w14:paraId="435B4D24" w14:textId="316AA2A4" w:rsidR="0055261A" w:rsidRPr="002D1E75" w:rsidRDefault="0055261A" w:rsidP="0055261A">
            <w:pPr>
              <w:pStyle w:val="Elaborationquestions"/>
            </w:pPr>
            <w:r w:rsidRPr="002D1E75">
              <w:t>Exemples de sujets :</w:t>
            </w:r>
          </w:p>
          <w:p w14:paraId="20AB3DEA" w14:textId="77777777" w:rsidR="0055261A" w:rsidRPr="002D1E75" w:rsidRDefault="0055261A" w:rsidP="0055261A">
            <w:pPr>
              <w:pStyle w:val="ListParagraphindent"/>
            </w:pPr>
            <w:r w:rsidRPr="002D1E75">
              <w:t>Déclaration des Nations Unies sur les droits des peuples autochtones (cadre pour la réconciliation)</w:t>
            </w:r>
          </w:p>
          <w:p w14:paraId="6472F9B2" w14:textId="77777777" w:rsidR="0055261A" w:rsidRPr="002D1E75" w:rsidRDefault="0055261A" w:rsidP="0055261A">
            <w:pPr>
              <w:pStyle w:val="ListParagraphindent"/>
            </w:pPr>
            <w:r w:rsidRPr="002D1E75">
              <w:t>organisations nationales</w:t>
            </w:r>
          </w:p>
          <w:p w14:paraId="29E20AA4" w14:textId="77777777" w:rsidR="0055261A" w:rsidRPr="002D1E75" w:rsidRDefault="0055261A" w:rsidP="0055261A">
            <w:pPr>
              <w:pStyle w:val="ListParagraphindent"/>
            </w:pPr>
            <w:r w:rsidRPr="002D1E75">
              <w:t>organisations autochtones locales et régionales</w:t>
            </w:r>
          </w:p>
          <w:p w14:paraId="5FBEFB69" w14:textId="77777777" w:rsidR="0055261A" w:rsidRPr="002D1E75" w:rsidRDefault="0055261A" w:rsidP="0055261A">
            <w:pPr>
              <w:pStyle w:val="ListParagraphindent"/>
            </w:pPr>
            <w:r w:rsidRPr="002D1E75">
              <w:t xml:space="preserve">traités modernes et autonomie gouvernementale </w:t>
            </w:r>
          </w:p>
          <w:p w14:paraId="3CBFD013" w14:textId="77777777" w:rsidR="0055261A" w:rsidRPr="002D1E75" w:rsidRDefault="0055261A" w:rsidP="0055261A">
            <w:pPr>
              <w:pStyle w:val="ListParagraphindent"/>
            </w:pPr>
            <w:r w:rsidRPr="002D1E75">
              <w:t>Commission royale sur les peuples autochtones</w:t>
            </w:r>
          </w:p>
          <w:p w14:paraId="259E3615" w14:textId="77777777" w:rsidR="0055261A" w:rsidRPr="002D1E75" w:rsidRDefault="0055261A" w:rsidP="0055261A">
            <w:pPr>
              <w:pStyle w:val="ListParagraphindent"/>
            </w:pPr>
            <w:r w:rsidRPr="002D1E75">
              <w:t>Convention de règlement relative aux pensionnats indiens</w:t>
            </w:r>
          </w:p>
          <w:p w14:paraId="418D7A8D" w14:textId="77777777" w:rsidR="0055261A" w:rsidRPr="002D1E75" w:rsidRDefault="0055261A" w:rsidP="0055261A">
            <w:pPr>
              <w:pStyle w:val="ListParagraphindent"/>
            </w:pPr>
            <w:r w:rsidRPr="002D1E75">
              <w:t xml:space="preserve">Commission de vérité et de réconciliation du Canada </w:t>
            </w:r>
          </w:p>
          <w:p w14:paraId="6BA35287" w14:textId="77777777" w:rsidR="0055261A" w:rsidRPr="002D1E75" w:rsidRDefault="0055261A" w:rsidP="0055261A">
            <w:pPr>
              <w:pStyle w:val="ListParagraphindent"/>
            </w:pPr>
            <w:r w:rsidRPr="002D1E75">
              <w:t xml:space="preserve">conflits au sujet des droits territoriaux et de l’utilisation des terres (p. ex. Oka, </w:t>
            </w:r>
            <w:proofErr w:type="spellStart"/>
            <w:r w:rsidRPr="002D1E75">
              <w:t>Ipperwash</w:t>
            </w:r>
            <w:proofErr w:type="spellEnd"/>
            <w:r w:rsidRPr="002D1E75">
              <w:t xml:space="preserve">, </w:t>
            </w:r>
            <w:proofErr w:type="spellStart"/>
            <w:r w:rsidRPr="002D1E75">
              <w:t>Gustafsen</w:t>
            </w:r>
            <w:proofErr w:type="spellEnd"/>
            <w:r w:rsidRPr="002D1E75">
              <w:t xml:space="preserve"> Lake)</w:t>
            </w:r>
          </w:p>
          <w:p w14:paraId="73A2070A" w14:textId="77777777" w:rsidR="0055261A" w:rsidRPr="002D1E75" w:rsidRDefault="0055261A" w:rsidP="0055261A">
            <w:pPr>
              <w:pStyle w:val="ListParagraphindent"/>
            </w:pPr>
            <w:r w:rsidRPr="002D1E75">
              <w:t>statut et droits des Métis (p. ex. affaire Daniels)</w:t>
            </w:r>
          </w:p>
          <w:p w14:paraId="29F51088" w14:textId="77777777" w:rsidR="0055261A" w:rsidRPr="002D1E75" w:rsidRDefault="0055261A" w:rsidP="006A0AC6">
            <w:pPr>
              <w:pStyle w:val="ListparagraphidentLastsub-bullet"/>
              <w:spacing w:after="120"/>
            </w:pPr>
            <w:r w:rsidRPr="002D1E75">
              <w:t xml:space="preserve">défense des droits et militantisme </w:t>
            </w:r>
          </w:p>
          <w:p w14:paraId="47C4F2B2" w14:textId="77777777" w:rsidR="0055261A" w:rsidRPr="002D1E75" w:rsidRDefault="0055261A" w:rsidP="0055261A">
            <w:pPr>
              <w:pStyle w:val="ListParagraph"/>
              <w:spacing w:after="0" w:line="240" w:lineRule="auto"/>
              <w:ind w:left="403"/>
              <w:rPr>
                <w:b/>
              </w:rPr>
            </w:pPr>
            <w:r w:rsidRPr="002D1E75">
              <w:rPr>
                <w:b/>
              </w:rPr>
              <w:t>Restauration de l’équilibre grâce à la vérité, à la guérison et à la réconciliation, au Canada et ailleurs dans le monde :</w:t>
            </w:r>
          </w:p>
          <w:p w14:paraId="30CE5C76" w14:textId="69003382" w:rsidR="0055261A" w:rsidRPr="002D1E75" w:rsidRDefault="0055261A" w:rsidP="0055261A">
            <w:pPr>
              <w:pStyle w:val="Elaborationquestions"/>
            </w:pPr>
            <w:r w:rsidRPr="002D1E75">
              <w:t>Exemples de sujets :</w:t>
            </w:r>
          </w:p>
          <w:p w14:paraId="77BDDB14" w14:textId="77777777" w:rsidR="0055261A" w:rsidRPr="002D1E75" w:rsidRDefault="0055261A" w:rsidP="0055261A">
            <w:pPr>
              <w:pStyle w:val="ListParagraphindent"/>
            </w:pPr>
            <w:r w:rsidRPr="002D1E75">
              <w:t>Commission royale sur les peuples autochtones</w:t>
            </w:r>
          </w:p>
          <w:p w14:paraId="498A81A8" w14:textId="77777777" w:rsidR="0055261A" w:rsidRPr="002D1E75" w:rsidRDefault="0055261A" w:rsidP="0055261A">
            <w:pPr>
              <w:pStyle w:val="ListParagraphindent"/>
            </w:pPr>
            <w:r w:rsidRPr="002D1E75">
              <w:t>rapport final de la Commission de vérité et de réconciliation du Canada et appels à l’action</w:t>
            </w:r>
          </w:p>
          <w:p w14:paraId="619CD961" w14:textId="77777777" w:rsidR="0055261A" w:rsidRPr="002D1E75" w:rsidRDefault="0055261A" w:rsidP="0055261A">
            <w:pPr>
              <w:pStyle w:val="ListParagraphindent"/>
            </w:pPr>
            <w:r w:rsidRPr="002D1E75">
              <w:t>initiatives communautaires pour la guérison</w:t>
            </w:r>
          </w:p>
          <w:p w14:paraId="594C45CA" w14:textId="77777777" w:rsidR="0055261A" w:rsidRPr="002D1E75" w:rsidRDefault="0055261A" w:rsidP="0055261A">
            <w:pPr>
              <w:pStyle w:val="ListParagraphindent"/>
            </w:pPr>
            <w:r w:rsidRPr="002D1E75">
              <w:t>résilience culturelle (p. ex. langue, art, musique et danse pour guérir)</w:t>
            </w:r>
          </w:p>
          <w:p w14:paraId="4C948E40" w14:textId="5E1E3145" w:rsidR="000A311F" w:rsidRPr="006206CC" w:rsidRDefault="0055261A" w:rsidP="0055261A">
            <w:pPr>
              <w:pStyle w:val="ListParagraphindent"/>
              <w:spacing w:after="120"/>
            </w:pPr>
            <w:r w:rsidRPr="002D1E75">
              <w:t>systèmes pertinents sur le plan culturel (p. ex. modèles de justice réparatrice, etc.)</w:t>
            </w:r>
            <w:r w:rsidR="0011120B" w:rsidRPr="00DE4D02">
              <w:t xml:space="preserve"> </w:t>
            </w:r>
          </w:p>
        </w:tc>
      </w:tr>
    </w:tbl>
    <w:p w14:paraId="6C97D3F9" w14:textId="7F586F34" w:rsidR="00861BC6" w:rsidRPr="006206CC" w:rsidRDefault="00861BC6" w:rsidP="00BE3582">
      <w:pPr>
        <w:spacing w:line="40" w:lineRule="exact"/>
        <w:rPr>
          <w:sz w:val="4"/>
          <w:szCs w:val="4"/>
        </w:rPr>
      </w:pPr>
    </w:p>
    <w:sectPr w:rsidR="00861BC6" w:rsidRPr="006206C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C64394">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4787E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AE1314"/>
    <w:lvl w:ilvl="0">
      <w:start w:val="1"/>
      <w:numFmt w:val="decimal"/>
      <w:lvlText w:val="%1."/>
      <w:lvlJc w:val="left"/>
      <w:pPr>
        <w:tabs>
          <w:tab w:val="num" w:pos="1492"/>
        </w:tabs>
        <w:ind w:left="1492" w:hanging="360"/>
      </w:pPr>
    </w:lvl>
  </w:abstractNum>
  <w:abstractNum w:abstractNumId="2">
    <w:nsid w:val="FFFFFF7D"/>
    <w:multiLevelType w:val="singleLevel"/>
    <w:tmpl w:val="04BE2D78"/>
    <w:lvl w:ilvl="0">
      <w:start w:val="1"/>
      <w:numFmt w:val="decimal"/>
      <w:lvlText w:val="%1."/>
      <w:lvlJc w:val="left"/>
      <w:pPr>
        <w:tabs>
          <w:tab w:val="num" w:pos="1209"/>
        </w:tabs>
        <w:ind w:left="1209" w:hanging="360"/>
      </w:pPr>
    </w:lvl>
  </w:abstractNum>
  <w:abstractNum w:abstractNumId="3">
    <w:nsid w:val="FFFFFF7E"/>
    <w:multiLevelType w:val="singleLevel"/>
    <w:tmpl w:val="BBD455D0"/>
    <w:lvl w:ilvl="0">
      <w:start w:val="1"/>
      <w:numFmt w:val="decimal"/>
      <w:lvlText w:val="%1."/>
      <w:lvlJc w:val="left"/>
      <w:pPr>
        <w:tabs>
          <w:tab w:val="num" w:pos="926"/>
        </w:tabs>
        <w:ind w:left="926" w:hanging="360"/>
      </w:pPr>
    </w:lvl>
  </w:abstractNum>
  <w:abstractNum w:abstractNumId="4">
    <w:nsid w:val="FFFFFF7F"/>
    <w:multiLevelType w:val="singleLevel"/>
    <w:tmpl w:val="3CC83964"/>
    <w:lvl w:ilvl="0">
      <w:start w:val="1"/>
      <w:numFmt w:val="decimal"/>
      <w:lvlText w:val="%1."/>
      <w:lvlJc w:val="left"/>
      <w:pPr>
        <w:tabs>
          <w:tab w:val="num" w:pos="643"/>
        </w:tabs>
        <w:ind w:left="643" w:hanging="360"/>
      </w:pPr>
    </w:lvl>
  </w:abstractNum>
  <w:abstractNum w:abstractNumId="5">
    <w:nsid w:val="FFFFFF80"/>
    <w:multiLevelType w:val="singleLevel"/>
    <w:tmpl w:val="79E6E39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7CE1C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80865F6"/>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6056B"/>
    <w:multiLevelType w:val="hybridMultilevel"/>
    <w:tmpl w:val="36DC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AC29A5"/>
    <w:multiLevelType w:val="hybridMultilevel"/>
    <w:tmpl w:val="90D263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13A083E"/>
    <w:multiLevelType w:val="hybridMultilevel"/>
    <w:tmpl w:val="B870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5477B5"/>
    <w:multiLevelType w:val="hybridMultilevel"/>
    <w:tmpl w:val="5CE6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2CC1F2A"/>
    <w:multiLevelType w:val="hybridMultilevel"/>
    <w:tmpl w:val="97D0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3298A"/>
    <w:multiLevelType w:val="hybridMultilevel"/>
    <w:tmpl w:val="AC6C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25D54"/>
    <w:multiLevelType w:val="hybridMultilevel"/>
    <w:tmpl w:val="3AA41D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E6676E"/>
    <w:multiLevelType w:val="multilevel"/>
    <w:tmpl w:val="8968EB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567" w:firstLine="284"/>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7FF5E0D"/>
    <w:multiLevelType w:val="multilevel"/>
    <w:tmpl w:val="AD3A030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3EB7448D"/>
    <w:multiLevelType w:val="multilevel"/>
    <w:tmpl w:val="3B102C1A"/>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E8744DD"/>
    <w:multiLevelType w:val="hybridMultilevel"/>
    <w:tmpl w:val="8846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DB1EC9"/>
    <w:multiLevelType w:val="multilevel"/>
    <w:tmpl w:val="6DEEB12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6">
    <w:nsid w:val="686F3DB6"/>
    <w:multiLevelType w:val="hybridMultilevel"/>
    <w:tmpl w:val="744053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30">
    <w:nsid w:val="7D126DEE"/>
    <w:multiLevelType w:val="multilevel"/>
    <w:tmpl w:val="153E4D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1">
    <w:nsid w:val="7ED450C2"/>
    <w:multiLevelType w:val="hybridMultilevel"/>
    <w:tmpl w:val="AC048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7"/>
  </w:num>
  <w:num w:numId="4">
    <w:abstractNumId w:val="9"/>
  </w:num>
  <w:num w:numId="5">
    <w:abstractNumId w:val="28"/>
  </w:num>
  <w:num w:numId="6">
    <w:abstractNumId w:val="7"/>
  </w:num>
  <w:num w:numId="7">
    <w:abstractNumId w:val="22"/>
  </w:num>
  <w:num w:numId="8">
    <w:abstractNumId w:val="21"/>
  </w:num>
  <w:num w:numId="9">
    <w:abstractNumId w:val="30"/>
  </w:num>
  <w:num w:numId="10">
    <w:abstractNumId w:val="25"/>
  </w:num>
  <w:num w:numId="11">
    <w:abstractNumId w:val="31"/>
  </w:num>
  <w:num w:numId="12">
    <w:abstractNumId w:val="20"/>
  </w:num>
  <w:num w:numId="13">
    <w:abstractNumId w:val="29"/>
  </w:num>
  <w:num w:numId="14">
    <w:abstractNumId w:val="13"/>
  </w:num>
  <w:num w:numId="15">
    <w:abstractNumId w:val="23"/>
  </w:num>
  <w:num w:numId="16">
    <w:abstractNumId w:val="24"/>
  </w:num>
  <w:num w:numId="17">
    <w:abstractNumId w:val="10"/>
  </w:num>
  <w:num w:numId="18">
    <w:abstractNumId w:val="15"/>
  </w:num>
  <w:num w:numId="19">
    <w:abstractNumId w:val="18"/>
  </w:num>
  <w:num w:numId="20">
    <w:abstractNumId w:val="11"/>
  </w:num>
  <w:num w:numId="21">
    <w:abstractNumId w:val="17"/>
  </w:num>
  <w:num w:numId="22">
    <w:abstractNumId w:val="12"/>
  </w:num>
  <w:num w:numId="23">
    <w:abstractNumId w:val="19"/>
  </w:num>
  <w:num w:numId="24">
    <w:abstractNumId w:val="26"/>
  </w:num>
  <w:num w:numId="25">
    <w:abstractNumId w:val="0"/>
  </w:num>
  <w:num w:numId="26">
    <w:abstractNumId w:val="1"/>
  </w:num>
  <w:num w:numId="27">
    <w:abstractNumId w:val="2"/>
  </w:num>
  <w:num w:numId="28">
    <w:abstractNumId w:val="3"/>
  </w:num>
  <w:num w:numId="29">
    <w:abstractNumId w:val="4"/>
  </w:num>
  <w:num w:numId="30">
    <w:abstractNumId w:val="8"/>
  </w:num>
  <w:num w:numId="31">
    <w:abstractNumId w:val="5"/>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4D1"/>
    <w:rsid w:val="0001352B"/>
    <w:rsid w:val="000138E3"/>
    <w:rsid w:val="00022758"/>
    <w:rsid w:val="000232A8"/>
    <w:rsid w:val="00023C18"/>
    <w:rsid w:val="00035A4F"/>
    <w:rsid w:val="00036EEF"/>
    <w:rsid w:val="00051627"/>
    <w:rsid w:val="00062BE9"/>
    <w:rsid w:val="00064921"/>
    <w:rsid w:val="00065AC2"/>
    <w:rsid w:val="00070C03"/>
    <w:rsid w:val="00073435"/>
    <w:rsid w:val="00075A01"/>
    <w:rsid w:val="00075F95"/>
    <w:rsid w:val="00076E49"/>
    <w:rsid w:val="00082C74"/>
    <w:rsid w:val="000858D2"/>
    <w:rsid w:val="00085DDC"/>
    <w:rsid w:val="00093F16"/>
    <w:rsid w:val="000A311F"/>
    <w:rsid w:val="000A3FAA"/>
    <w:rsid w:val="000B0B7E"/>
    <w:rsid w:val="000B2381"/>
    <w:rsid w:val="000B4C45"/>
    <w:rsid w:val="000C4B9D"/>
    <w:rsid w:val="000C5514"/>
    <w:rsid w:val="000C6A21"/>
    <w:rsid w:val="000D4051"/>
    <w:rsid w:val="000D427F"/>
    <w:rsid w:val="000E555C"/>
    <w:rsid w:val="000F0916"/>
    <w:rsid w:val="000F497B"/>
    <w:rsid w:val="00101E29"/>
    <w:rsid w:val="00104761"/>
    <w:rsid w:val="0011120B"/>
    <w:rsid w:val="00121163"/>
    <w:rsid w:val="00123905"/>
    <w:rsid w:val="0012644C"/>
    <w:rsid w:val="00133D57"/>
    <w:rsid w:val="00137394"/>
    <w:rsid w:val="00141B38"/>
    <w:rsid w:val="0014420D"/>
    <w:rsid w:val="001444ED"/>
    <w:rsid w:val="00153CA4"/>
    <w:rsid w:val="00154700"/>
    <w:rsid w:val="00160D3A"/>
    <w:rsid w:val="00165730"/>
    <w:rsid w:val="0016612D"/>
    <w:rsid w:val="00171DAF"/>
    <w:rsid w:val="00175698"/>
    <w:rsid w:val="0017582D"/>
    <w:rsid w:val="001765C4"/>
    <w:rsid w:val="00180826"/>
    <w:rsid w:val="00182809"/>
    <w:rsid w:val="0018557D"/>
    <w:rsid w:val="00187671"/>
    <w:rsid w:val="00191B6D"/>
    <w:rsid w:val="0019573C"/>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B3A06"/>
    <w:rsid w:val="002C42CD"/>
    <w:rsid w:val="002D1B3A"/>
    <w:rsid w:val="002D20E8"/>
    <w:rsid w:val="002D3076"/>
    <w:rsid w:val="002E3C1B"/>
    <w:rsid w:val="002E545E"/>
    <w:rsid w:val="002E55AA"/>
    <w:rsid w:val="002F3A0E"/>
    <w:rsid w:val="002F5482"/>
    <w:rsid w:val="002F7D11"/>
    <w:rsid w:val="00307F73"/>
    <w:rsid w:val="00310E09"/>
    <w:rsid w:val="0031207E"/>
    <w:rsid w:val="0031444E"/>
    <w:rsid w:val="00315439"/>
    <w:rsid w:val="003176C7"/>
    <w:rsid w:val="00325792"/>
    <w:rsid w:val="00327C88"/>
    <w:rsid w:val="00333D6C"/>
    <w:rsid w:val="00334E04"/>
    <w:rsid w:val="003356C6"/>
    <w:rsid w:val="00337DF2"/>
    <w:rsid w:val="003448A3"/>
    <w:rsid w:val="003579BC"/>
    <w:rsid w:val="0036132D"/>
    <w:rsid w:val="00362A29"/>
    <w:rsid w:val="00364762"/>
    <w:rsid w:val="0037420D"/>
    <w:rsid w:val="00376412"/>
    <w:rsid w:val="00385770"/>
    <w:rsid w:val="00391687"/>
    <w:rsid w:val="0039181A"/>
    <w:rsid w:val="003925B2"/>
    <w:rsid w:val="00396635"/>
    <w:rsid w:val="003A3345"/>
    <w:rsid w:val="003A4998"/>
    <w:rsid w:val="003D12ED"/>
    <w:rsid w:val="003D6715"/>
    <w:rsid w:val="003D6E6D"/>
    <w:rsid w:val="003D799D"/>
    <w:rsid w:val="003E3E64"/>
    <w:rsid w:val="003E70FA"/>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6E43"/>
    <w:rsid w:val="00447D8B"/>
    <w:rsid w:val="00451F07"/>
    <w:rsid w:val="004554C0"/>
    <w:rsid w:val="00456D83"/>
    <w:rsid w:val="00457103"/>
    <w:rsid w:val="00462569"/>
    <w:rsid w:val="004665B1"/>
    <w:rsid w:val="00475367"/>
    <w:rsid w:val="00481839"/>
    <w:rsid w:val="00482426"/>
    <w:rsid w:val="00483E58"/>
    <w:rsid w:val="00486638"/>
    <w:rsid w:val="004902CC"/>
    <w:rsid w:val="004A07BA"/>
    <w:rsid w:val="004B385C"/>
    <w:rsid w:val="004B5635"/>
    <w:rsid w:val="004B5AE7"/>
    <w:rsid w:val="004B61E3"/>
    <w:rsid w:val="004B7B36"/>
    <w:rsid w:val="004C3D15"/>
    <w:rsid w:val="004C42DE"/>
    <w:rsid w:val="004C42F8"/>
    <w:rsid w:val="004C677A"/>
    <w:rsid w:val="004D1F8F"/>
    <w:rsid w:val="004D43AD"/>
    <w:rsid w:val="004D4F1C"/>
    <w:rsid w:val="004D6F92"/>
    <w:rsid w:val="004D7F83"/>
    <w:rsid w:val="004E0819"/>
    <w:rsid w:val="004E2545"/>
    <w:rsid w:val="004F2365"/>
    <w:rsid w:val="004F24D1"/>
    <w:rsid w:val="004F2F73"/>
    <w:rsid w:val="004F42AC"/>
    <w:rsid w:val="005028A4"/>
    <w:rsid w:val="00515F86"/>
    <w:rsid w:val="005208CD"/>
    <w:rsid w:val="005318CB"/>
    <w:rsid w:val="00531B4F"/>
    <w:rsid w:val="005359B6"/>
    <w:rsid w:val="0053784B"/>
    <w:rsid w:val="0054315E"/>
    <w:rsid w:val="00544420"/>
    <w:rsid w:val="00546C4C"/>
    <w:rsid w:val="00546F47"/>
    <w:rsid w:val="00550AD5"/>
    <w:rsid w:val="00551BD6"/>
    <w:rsid w:val="0055261A"/>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04EA"/>
    <w:rsid w:val="00612F84"/>
    <w:rsid w:val="00613779"/>
    <w:rsid w:val="00615C07"/>
    <w:rsid w:val="006206CC"/>
    <w:rsid w:val="00620D38"/>
    <w:rsid w:val="006211F9"/>
    <w:rsid w:val="00625B88"/>
    <w:rsid w:val="0062698D"/>
    <w:rsid w:val="00630508"/>
    <w:rsid w:val="00631EC3"/>
    <w:rsid w:val="00632187"/>
    <w:rsid w:val="006336A5"/>
    <w:rsid w:val="00635122"/>
    <w:rsid w:val="0065155B"/>
    <w:rsid w:val="0065155F"/>
    <w:rsid w:val="0065190D"/>
    <w:rsid w:val="00651C95"/>
    <w:rsid w:val="00653D3E"/>
    <w:rsid w:val="0065415C"/>
    <w:rsid w:val="00654624"/>
    <w:rsid w:val="00661E3B"/>
    <w:rsid w:val="00670832"/>
    <w:rsid w:val="00670E49"/>
    <w:rsid w:val="00677D48"/>
    <w:rsid w:val="00680D0C"/>
    <w:rsid w:val="00680E8D"/>
    <w:rsid w:val="00684B48"/>
    <w:rsid w:val="00684DBB"/>
    <w:rsid w:val="00685BC9"/>
    <w:rsid w:val="00685F56"/>
    <w:rsid w:val="00687C8E"/>
    <w:rsid w:val="00696B47"/>
    <w:rsid w:val="006A0AC6"/>
    <w:rsid w:val="006A57B0"/>
    <w:rsid w:val="006B3519"/>
    <w:rsid w:val="006B5D8D"/>
    <w:rsid w:val="006B741D"/>
    <w:rsid w:val="006C1F70"/>
    <w:rsid w:val="006C583A"/>
    <w:rsid w:val="006C66EF"/>
    <w:rsid w:val="006C742A"/>
    <w:rsid w:val="006C7AE7"/>
    <w:rsid w:val="006D2B19"/>
    <w:rsid w:val="006D4304"/>
    <w:rsid w:val="006D758E"/>
    <w:rsid w:val="006E14A9"/>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7364C"/>
    <w:rsid w:val="00781E73"/>
    <w:rsid w:val="00783099"/>
    <w:rsid w:val="007835D9"/>
    <w:rsid w:val="00784C9E"/>
    <w:rsid w:val="00786868"/>
    <w:rsid w:val="007904B5"/>
    <w:rsid w:val="0079183C"/>
    <w:rsid w:val="00794100"/>
    <w:rsid w:val="00796ED0"/>
    <w:rsid w:val="007A2E04"/>
    <w:rsid w:val="007A5452"/>
    <w:rsid w:val="007B2D87"/>
    <w:rsid w:val="007B49A4"/>
    <w:rsid w:val="007C276E"/>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61C0"/>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611"/>
    <w:rsid w:val="008B2D23"/>
    <w:rsid w:val="008B6727"/>
    <w:rsid w:val="008B74A9"/>
    <w:rsid w:val="008B7F58"/>
    <w:rsid w:val="008C0693"/>
    <w:rsid w:val="008C330E"/>
    <w:rsid w:val="008C5149"/>
    <w:rsid w:val="008C676C"/>
    <w:rsid w:val="008D147F"/>
    <w:rsid w:val="008D5D46"/>
    <w:rsid w:val="008D6150"/>
    <w:rsid w:val="008D7B37"/>
    <w:rsid w:val="008E03B7"/>
    <w:rsid w:val="008E34CF"/>
    <w:rsid w:val="008E3502"/>
    <w:rsid w:val="008F4775"/>
    <w:rsid w:val="008F4DFC"/>
    <w:rsid w:val="00900F27"/>
    <w:rsid w:val="00902C1A"/>
    <w:rsid w:val="00904C7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3518"/>
    <w:rsid w:val="009C48F4"/>
    <w:rsid w:val="009D474F"/>
    <w:rsid w:val="009E3F9B"/>
    <w:rsid w:val="009E4B98"/>
    <w:rsid w:val="009E513D"/>
    <w:rsid w:val="009E6E14"/>
    <w:rsid w:val="009E78CA"/>
    <w:rsid w:val="009F03E5"/>
    <w:rsid w:val="009F0C69"/>
    <w:rsid w:val="009F4B7F"/>
    <w:rsid w:val="009F53E8"/>
    <w:rsid w:val="00A009DB"/>
    <w:rsid w:val="00A00B8B"/>
    <w:rsid w:val="00A01A8F"/>
    <w:rsid w:val="00A040D6"/>
    <w:rsid w:val="00A062EC"/>
    <w:rsid w:val="00A13FD8"/>
    <w:rsid w:val="00A142B5"/>
    <w:rsid w:val="00A14647"/>
    <w:rsid w:val="00A22BB4"/>
    <w:rsid w:val="00A230A6"/>
    <w:rsid w:val="00A2402A"/>
    <w:rsid w:val="00A2482D"/>
    <w:rsid w:val="00A24960"/>
    <w:rsid w:val="00A26CE6"/>
    <w:rsid w:val="00A26E59"/>
    <w:rsid w:val="00A313B0"/>
    <w:rsid w:val="00A34E20"/>
    <w:rsid w:val="00A362C8"/>
    <w:rsid w:val="00A36467"/>
    <w:rsid w:val="00A36E61"/>
    <w:rsid w:val="00A36FBD"/>
    <w:rsid w:val="00A37D0B"/>
    <w:rsid w:val="00A43C24"/>
    <w:rsid w:val="00A447A4"/>
    <w:rsid w:val="00A447FD"/>
    <w:rsid w:val="00A45B8B"/>
    <w:rsid w:val="00A47183"/>
    <w:rsid w:val="00A47A92"/>
    <w:rsid w:val="00A53362"/>
    <w:rsid w:val="00A60079"/>
    <w:rsid w:val="00A600A1"/>
    <w:rsid w:val="00A608D1"/>
    <w:rsid w:val="00A620C3"/>
    <w:rsid w:val="00A645AF"/>
    <w:rsid w:val="00A6463A"/>
    <w:rsid w:val="00A64F2C"/>
    <w:rsid w:val="00A716A5"/>
    <w:rsid w:val="00A7441D"/>
    <w:rsid w:val="00A756C2"/>
    <w:rsid w:val="00A76AC7"/>
    <w:rsid w:val="00A836D2"/>
    <w:rsid w:val="00A847B9"/>
    <w:rsid w:val="00A86CF0"/>
    <w:rsid w:val="00A87F23"/>
    <w:rsid w:val="00A9052F"/>
    <w:rsid w:val="00A94B18"/>
    <w:rsid w:val="00A95EB4"/>
    <w:rsid w:val="00A962B4"/>
    <w:rsid w:val="00A96AC1"/>
    <w:rsid w:val="00AA18D3"/>
    <w:rsid w:val="00AB2F24"/>
    <w:rsid w:val="00AB3E8E"/>
    <w:rsid w:val="00AC0EC3"/>
    <w:rsid w:val="00AC183C"/>
    <w:rsid w:val="00AC6B60"/>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47E69"/>
    <w:rsid w:val="00B50005"/>
    <w:rsid w:val="00B50B36"/>
    <w:rsid w:val="00B52BAF"/>
    <w:rsid w:val="00B530F3"/>
    <w:rsid w:val="00B53E04"/>
    <w:rsid w:val="00B54BF0"/>
    <w:rsid w:val="00B55E0B"/>
    <w:rsid w:val="00B74147"/>
    <w:rsid w:val="00B81C72"/>
    <w:rsid w:val="00B91B5F"/>
    <w:rsid w:val="00B91D5E"/>
    <w:rsid w:val="00B92463"/>
    <w:rsid w:val="00B94696"/>
    <w:rsid w:val="00B947B8"/>
    <w:rsid w:val="00B962EB"/>
    <w:rsid w:val="00B978E0"/>
    <w:rsid w:val="00BA09E7"/>
    <w:rsid w:val="00BA2AAB"/>
    <w:rsid w:val="00BA35A1"/>
    <w:rsid w:val="00BA3B51"/>
    <w:rsid w:val="00BA4752"/>
    <w:rsid w:val="00BA5323"/>
    <w:rsid w:val="00BB67AA"/>
    <w:rsid w:val="00BC1EE7"/>
    <w:rsid w:val="00BC4A81"/>
    <w:rsid w:val="00BD1041"/>
    <w:rsid w:val="00BD6B7D"/>
    <w:rsid w:val="00BD7ACD"/>
    <w:rsid w:val="00BE3012"/>
    <w:rsid w:val="00BE3582"/>
    <w:rsid w:val="00BE4F1E"/>
    <w:rsid w:val="00BE5E7E"/>
    <w:rsid w:val="00BE6F65"/>
    <w:rsid w:val="00BE79B2"/>
    <w:rsid w:val="00BF03A8"/>
    <w:rsid w:val="00BF1A79"/>
    <w:rsid w:val="00BF30C0"/>
    <w:rsid w:val="00BF4079"/>
    <w:rsid w:val="00BF71FA"/>
    <w:rsid w:val="00C004C0"/>
    <w:rsid w:val="00C03819"/>
    <w:rsid w:val="00C048A6"/>
    <w:rsid w:val="00C05FD5"/>
    <w:rsid w:val="00C130E4"/>
    <w:rsid w:val="00C138F1"/>
    <w:rsid w:val="00C149ED"/>
    <w:rsid w:val="00C166C7"/>
    <w:rsid w:val="00C21F16"/>
    <w:rsid w:val="00C23D53"/>
    <w:rsid w:val="00C25DFB"/>
    <w:rsid w:val="00C3058C"/>
    <w:rsid w:val="00C31E8F"/>
    <w:rsid w:val="00C36E10"/>
    <w:rsid w:val="00C40C1D"/>
    <w:rsid w:val="00C42AE2"/>
    <w:rsid w:val="00C446EE"/>
    <w:rsid w:val="00C473EE"/>
    <w:rsid w:val="00C541A2"/>
    <w:rsid w:val="00C55AB5"/>
    <w:rsid w:val="00C56A8B"/>
    <w:rsid w:val="00C57750"/>
    <w:rsid w:val="00C61E0A"/>
    <w:rsid w:val="00C61EAC"/>
    <w:rsid w:val="00C64394"/>
    <w:rsid w:val="00C66CDF"/>
    <w:rsid w:val="00C66DF1"/>
    <w:rsid w:val="00C67C6E"/>
    <w:rsid w:val="00C70132"/>
    <w:rsid w:val="00C706C4"/>
    <w:rsid w:val="00C75D90"/>
    <w:rsid w:val="00C81489"/>
    <w:rsid w:val="00C85AC0"/>
    <w:rsid w:val="00C85D2F"/>
    <w:rsid w:val="00C868AA"/>
    <w:rsid w:val="00C878BC"/>
    <w:rsid w:val="00C9172D"/>
    <w:rsid w:val="00C95D0B"/>
    <w:rsid w:val="00C973D3"/>
    <w:rsid w:val="00C979F2"/>
    <w:rsid w:val="00C97CFE"/>
    <w:rsid w:val="00C97E8E"/>
    <w:rsid w:val="00CA4711"/>
    <w:rsid w:val="00CB222C"/>
    <w:rsid w:val="00CB482D"/>
    <w:rsid w:val="00CC02E1"/>
    <w:rsid w:val="00CC6B51"/>
    <w:rsid w:val="00CC7A5B"/>
    <w:rsid w:val="00CD6B06"/>
    <w:rsid w:val="00CE0525"/>
    <w:rsid w:val="00CE2316"/>
    <w:rsid w:val="00CE2F7B"/>
    <w:rsid w:val="00CF31E0"/>
    <w:rsid w:val="00CF3824"/>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45F77"/>
    <w:rsid w:val="00D52227"/>
    <w:rsid w:val="00D57D13"/>
    <w:rsid w:val="00D637A6"/>
    <w:rsid w:val="00D64299"/>
    <w:rsid w:val="00D6431A"/>
    <w:rsid w:val="00D70E2A"/>
    <w:rsid w:val="00D735D9"/>
    <w:rsid w:val="00D772C9"/>
    <w:rsid w:val="00D83224"/>
    <w:rsid w:val="00D8654A"/>
    <w:rsid w:val="00D96986"/>
    <w:rsid w:val="00D9737A"/>
    <w:rsid w:val="00DA1824"/>
    <w:rsid w:val="00DA1BF8"/>
    <w:rsid w:val="00DA79C0"/>
    <w:rsid w:val="00DB40C6"/>
    <w:rsid w:val="00DB4F66"/>
    <w:rsid w:val="00DB69B3"/>
    <w:rsid w:val="00DC1DA5"/>
    <w:rsid w:val="00DC2C4B"/>
    <w:rsid w:val="00DC756C"/>
    <w:rsid w:val="00DD0422"/>
    <w:rsid w:val="00DD061E"/>
    <w:rsid w:val="00DD1C77"/>
    <w:rsid w:val="00DD303F"/>
    <w:rsid w:val="00DD3442"/>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43EEA"/>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437B"/>
    <w:rsid w:val="00ED6CC1"/>
    <w:rsid w:val="00EF0B86"/>
    <w:rsid w:val="00EF2B92"/>
    <w:rsid w:val="00F01051"/>
    <w:rsid w:val="00F015BE"/>
    <w:rsid w:val="00F03477"/>
    <w:rsid w:val="00F12B79"/>
    <w:rsid w:val="00F13207"/>
    <w:rsid w:val="00F14960"/>
    <w:rsid w:val="00F218FE"/>
    <w:rsid w:val="00F2529E"/>
    <w:rsid w:val="00F41F4D"/>
    <w:rsid w:val="00F442CD"/>
    <w:rsid w:val="00F4573C"/>
    <w:rsid w:val="00F4619C"/>
    <w:rsid w:val="00F52F9F"/>
    <w:rsid w:val="00F5373F"/>
    <w:rsid w:val="00F57D07"/>
    <w:rsid w:val="00F60A99"/>
    <w:rsid w:val="00F61615"/>
    <w:rsid w:val="00F77988"/>
    <w:rsid w:val="00F803DE"/>
    <w:rsid w:val="00F81498"/>
    <w:rsid w:val="00F8181D"/>
    <w:rsid w:val="00F818F5"/>
    <w:rsid w:val="00F83D09"/>
    <w:rsid w:val="00F9586F"/>
    <w:rsid w:val="00F97A40"/>
    <w:rsid w:val="00FA19C2"/>
    <w:rsid w:val="00FA1EDA"/>
    <w:rsid w:val="00FA2BC6"/>
    <w:rsid w:val="00FB5D81"/>
    <w:rsid w:val="00FB5F13"/>
    <w:rsid w:val="00FB780F"/>
    <w:rsid w:val="00FC278A"/>
    <w:rsid w:val="00FC4809"/>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C473EE"/>
    <w:pPr>
      <w:numPr>
        <w:numId w:val="0"/>
      </w:numPr>
      <w:spacing w:before="4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 w:type="paragraph" w:styleId="Revision">
    <w:name w:val="Revision"/>
    <w:hidden/>
    <w:uiPriority w:val="99"/>
    <w:semiHidden/>
    <w:rsid w:val="00F81498"/>
    <w:rPr>
      <w:rFonts w:ascii="Calibri" w:eastAsia="Calibri" w:hAnsi="Calibri" w:cs="Calibri"/>
      <w:color w:val="000000"/>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3099-F4E7-3C47-A7F4-04DF4504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1729</Words>
  <Characters>10253</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11959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351</cp:revision>
  <cp:lastPrinted>2018-07-25T17:19:00Z</cp:lastPrinted>
  <dcterms:created xsi:type="dcterms:W3CDTF">2018-06-07T23:51:00Z</dcterms:created>
  <dcterms:modified xsi:type="dcterms:W3CDTF">2018-08-07T16:16:00Z</dcterms:modified>
</cp:coreProperties>
</file>