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47340C1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BF1A79" w:rsidRPr="00BF1A79">
        <w:rPr>
          <w:b/>
          <w:bCs/>
          <w:sz w:val="28"/>
        </w:rPr>
        <w:t>Études autochtones contemporaines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900"/>
        <w:gridCol w:w="240"/>
        <w:gridCol w:w="3800"/>
        <w:gridCol w:w="240"/>
        <w:gridCol w:w="2500"/>
        <w:gridCol w:w="240"/>
        <w:gridCol w:w="3400"/>
      </w:tblGrid>
      <w:tr w:rsidR="00F8181D" w:rsidRPr="006206CC" w14:paraId="66D17AC1" w14:textId="77777777" w:rsidTr="00F8181D">
        <w:trPr>
          <w:jc w:val="center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57793FA" w:rsidR="00F8181D" w:rsidRPr="006206CC" w:rsidRDefault="00F8181D" w:rsidP="000B3F20">
            <w:pPr>
              <w:pStyle w:val="Tablestyle1"/>
              <w:rPr>
                <w:rFonts w:cs="Arial"/>
              </w:rPr>
            </w:pPr>
            <w:r w:rsidRPr="002D1E75">
              <w:rPr>
                <w:szCs w:val="20"/>
              </w:rPr>
              <w:t>Les identités, les visions du monde et les langues des peuples autochtones sont renouvelées, maintenues et transformées par leurs liens avec la terre.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F8181D" w:rsidRPr="006206CC" w:rsidRDefault="00F8181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633D5A76" w:rsidR="00F8181D" w:rsidRPr="00F8181D" w:rsidRDefault="00F8181D" w:rsidP="000B3F20">
            <w:pPr>
              <w:pStyle w:val="Tablestyle1"/>
              <w:rPr>
                <w:rFonts w:cs="Arial"/>
                <w:spacing w:val="-2"/>
              </w:rPr>
            </w:pPr>
            <w:r w:rsidRPr="00F8181D">
              <w:rPr>
                <w:spacing w:val="-2"/>
                <w:szCs w:val="20"/>
              </w:rPr>
              <w:t>Les peuples autochtones se réapproprient un bien-être mental, émotionnel, physique et spirituel en dépit des effets continus du colonialisme.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F8181D" w:rsidRPr="006206CC" w:rsidRDefault="00F8181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337CC5F7" w:rsidR="00F8181D" w:rsidRPr="006206CC" w:rsidRDefault="00F8181D" w:rsidP="00AC6B60">
            <w:pPr>
              <w:pStyle w:val="Tablestyle1"/>
              <w:rPr>
                <w:szCs w:val="20"/>
              </w:rPr>
            </w:pPr>
            <w:r w:rsidRPr="002D1E75">
              <w:rPr>
                <w:szCs w:val="20"/>
              </w:rPr>
              <w:t>Les peuples autochtones continuent de défendre et d’affirmer leurs droits à l’autodétermination.</w:t>
            </w:r>
            <w:r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F8181D" w:rsidRPr="006206CC" w:rsidRDefault="00F8181D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45057E2F" w:rsidR="00F8181D" w:rsidRPr="006206CC" w:rsidRDefault="00F8181D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D1E75">
              <w:rPr>
                <w:szCs w:val="20"/>
              </w:rPr>
              <w:t>La réconciliation exige que toutes les sociétés coloniales travaillent ensemble à promouvoir la guérison et à répondre aux injustices.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2"/>
        <w:gridCol w:w="5242"/>
      </w:tblGrid>
      <w:tr w:rsidR="008C330E" w:rsidRPr="006206CC" w14:paraId="7C49560F" w14:textId="77777777" w:rsidTr="008C330E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C330E" w:rsidRPr="006206CC" w14:paraId="5149B766" w14:textId="77777777" w:rsidTr="008C330E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8E0B25C" w14:textId="2B804433" w:rsidR="008C330E" w:rsidRPr="002D1E75" w:rsidRDefault="008C330E" w:rsidP="008C330E">
            <w:pPr>
              <w:pStyle w:val="ListParagraph"/>
              <w:rPr>
                <w:rFonts w:cs="Arial"/>
                <w:i/>
              </w:rPr>
            </w:pPr>
            <w:r w:rsidRPr="002D1E75">
              <w:rPr>
                <w:rFonts w:cs="Arial"/>
                <w:b/>
              </w:rPr>
              <w:t xml:space="preserve">Utiliser les compétences et les démarches d’investigation liées à l’étude des sciences humaines et sociales pour poser des questions; pour prêter écoute </w:t>
            </w:r>
            <w:r>
              <w:rPr>
                <w:rFonts w:cs="Arial"/>
                <w:b/>
              </w:rPr>
              <w:br/>
            </w:r>
            <w:r w:rsidRPr="002D1E75">
              <w:rPr>
                <w:rFonts w:cs="Arial"/>
                <w:b/>
              </w:rPr>
              <w:t xml:space="preserve">à la tradition orale des aînés et d’autres détenteurs de savoir local; pour recueillir, interpréter et analyser des idées; et enfin pour communiquer ses résultats </w:t>
            </w:r>
            <w:r>
              <w:rPr>
                <w:rFonts w:cs="Arial"/>
                <w:b/>
              </w:rPr>
              <w:br/>
            </w:r>
            <w:r w:rsidRPr="002D1E75">
              <w:rPr>
                <w:rFonts w:cs="Arial"/>
                <w:b/>
              </w:rPr>
              <w:t>et ses conclusions</w:t>
            </w:r>
          </w:p>
          <w:p w14:paraId="6F6A0971" w14:textId="21AF9B2C" w:rsidR="008C330E" w:rsidRPr="002D1E75" w:rsidRDefault="008C330E" w:rsidP="008C330E">
            <w:pPr>
              <w:pStyle w:val="ListParagraph"/>
              <w:rPr>
                <w:rFonts w:cs="Arial"/>
                <w:i/>
              </w:rPr>
            </w:pPr>
            <w:r w:rsidRPr="002D1E75">
              <w:t>Au moyen de principes du savoir autochtones (holistique, expérientiel et relationnel), mieux comprendre les liens et les interrelations des peuples autochtones avec la terre</w:t>
            </w:r>
          </w:p>
          <w:p w14:paraId="51F925F1" w14:textId="72C51584" w:rsidR="008C330E" w:rsidRPr="002D1E75" w:rsidRDefault="008C330E" w:rsidP="008C330E">
            <w:pPr>
              <w:pStyle w:val="ListParagraph"/>
              <w:rPr>
                <w:rFonts w:cs="Arial"/>
                <w:i/>
              </w:rPr>
            </w:pPr>
            <w:r w:rsidRPr="002D1E75">
              <w:t xml:space="preserve">Déterminer et comparer l’importance des interrelations entre peuples, lieux, événements </w:t>
            </w:r>
            <w:r>
              <w:br/>
            </w:r>
            <w:r w:rsidRPr="002D1E75">
              <w:t>et cours des choses à une époque et en un lieu donnés, et déterminer ce que ces liens révèlent des questions du passé et du présent (portée)</w:t>
            </w:r>
          </w:p>
          <w:p w14:paraId="5E316BFC" w14:textId="1B153EDA" w:rsidR="008C330E" w:rsidRPr="002D1E75" w:rsidRDefault="008C330E" w:rsidP="008C330E">
            <w:pPr>
              <w:pStyle w:val="ListParagraph"/>
              <w:rPr>
                <w:rFonts w:cs="Arial"/>
                <w:i/>
              </w:rPr>
            </w:pPr>
            <w:r w:rsidRPr="002D1E75">
              <w:rPr>
                <w:bCs/>
              </w:rPr>
              <w:t xml:space="preserve">Au moyen des </w:t>
            </w:r>
            <w:r w:rsidRPr="002D1E75">
              <w:rPr>
                <w:b/>
                <w:bCs/>
              </w:rPr>
              <w:t>protocoles</w:t>
            </w:r>
            <w:r w:rsidRPr="002D1E75">
              <w:rPr>
                <w:bCs/>
              </w:rPr>
              <w:t xml:space="preserve"> adéquats, poser des questions et corroborer les inférences </w:t>
            </w:r>
            <w:r>
              <w:rPr>
                <w:bCs/>
              </w:rPr>
              <w:br/>
            </w:r>
            <w:r w:rsidRPr="002D1E75">
              <w:rPr>
                <w:bCs/>
              </w:rPr>
              <w:t xml:space="preserve">des aînés et d’autres détenteurs de savoir local par l’entremise des traditions orales, </w:t>
            </w:r>
            <w:r>
              <w:rPr>
                <w:bCs/>
              </w:rPr>
              <w:br/>
            </w:r>
            <w:r w:rsidRPr="002D1E75">
              <w:rPr>
                <w:bCs/>
              </w:rPr>
              <w:t>du savoir autochtone, des souvenirs, de l’histoire et des récits (preuves)</w:t>
            </w:r>
          </w:p>
          <w:p w14:paraId="29088FCB" w14:textId="1918E93F" w:rsidR="008C330E" w:rsidRPr="002D1E75" w:rsidRDefault="008C330E" w:rsidP="008C330E">
            <w:pPr>
              <w:pStyle w:val="ListParagraph"/>
              <w:rPr>
                <w:rFonts w:cs="Arial"/>
                <w:i/>
              </w:rPr>
            </w:pPr>
            <w:r w:rsidRPr="002D1E75">
              <w:rPr>
                <w:b/>
              </w:rPr>
              <w:t xml:space="preserve">Comparer et opposer les éléments de continuité et de changement selon </w:t>
            </w:r>
            <w:r>
              <w:rPr>
                <w:b/>
              </w:rPr>
              <w:br/>
            </w:r>
            <w:r w:rsidRPr="002D1E75">
              <w:rPr>
                <w:b/>
              </w:rPr>
              <w:t>les groupes, les lieux et les époques (continuité et changement)</w:t>
            </w:r>
          </w:p>
          <w:p w14:paraId="61D86295" w14:textId="6BB8C444" w:rsidR="00137394" w:rsidRPr="008C330E" w:rsidRDefault="008C330E" w:rsidP="008C330E">
            <w:pPr>
              <w:pStyle w:val="ListParagraph"/>
              <w:spacing w:after="120"/>
              <w:rPr>
                <w:rFonts w:cs="Arial"/>
                <w:i/>
              </w:rPr>
            </w:pPr>
            <w:r w:rsidRPr="002D1E75">
              <w:rPr>
                <w:rFonts w:cstheme="majorHAnsi"/>
                <w:b/>
              </w:rPr>
              <w:t xml:space="preserve">Déterminer comment la conjoncture et les actions individuelles ou collectives influent sur les événements, les décisions ou le cours des choses, et en analyser </w:t>
            </w:r>
            <w:r>
              <w:rPr>
                <w:rFonts w:cstheme="majorHAnsi"/>
                <w:b/>
              </w:rPr>
              <w:br/>
            </w:r>
            <w:r w:rsidRPr="002D1E75">
              <w:rPr>
                <w:rFonts w:cstheme="majorHAnsi"/>
                <w:b/>
              </w:rPr>
              <w:t>les multiples conséquences (causes et conséquences)</w:t>
            </w:r>
            <w:r w:rsidRPr="002D1E75">
              <w:rPr>
                <w:rFonts w:cstheme="majorHAnsi"/>
              </w:rPr>
              <w:t> 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A913807" w14:textId="77777777" w:rsidR="008C330E" w:rsidRPr="008C330E" w:rsidRDefault="008C330E" w:rsidP="008C330E">
            <w:pPr>
              <w:pStyle w:val="ListParagraph"/>
              <w:rPr>
                <w:b/>
              </w:rPr>
            </w:pPr>
            <w:r w:rsidRPr="008C330E">
              <w:rPr>
                <w:b/>
              </w:rPr>
              <w:t>Diverses identités et visions du monde des peuples autochtones, et l’importance des liens entre familles, relations, langues, cultures et terre</w:t>
            </w:r>
          </w:p>
          <w:p w14:paraId="101F3A90" w14:textId="10F386E0" w:rsidR="008C330E" w:rsidRPr="008C330E" w:rsidRDefault="008C330E" w:rsidP="008C330E">
            <w:pPr>
              <w:pStyle w:val="ListParagraph"/>
              <w:rPr>
                <w:b/>
              </w:rPr>
            </w:pPr>
            <w:r w:rsidRPr="008C330E">
              <w:rPr>
                <w:b/>
              </w:rPr>
              <w:t xml:space="preserve">Facteurs qui maintiennent les identités et visions du monde des peuples autochtones </w:t>
            </w:r>
            <w:r>
              <w:rPr>
                <w:b/>
              </w:rPr>
              <w:br/>
            </w:r>
            <w:r w:rsidRPr="008C330E">
              <w:rPr>
                <w:b/>
              </w:rPr>
              <w:t>et facteurs qui les mettent en question</w:t>
            </w:r>
          </w:p>
          <w:p w14:paraId="19166DDF" w14:textId="77777777" w:rsidR="008C330E" w:rsidRPr="008C330E" w:rsidRDefault="008C330E" w:rsidP="008C330E">
            <w:pPr>
              <w:pStyle w:val="ListParagraph"/>
              <w:rPr>
                <w:b/>
              </w:rPr>
            </w:pPr>
            <w:r w:rsidRPr="008C330E">
              <w:rPr>
                <w:b/>
              </w:rPr>
              <w:t>Résistance et survie des peuples autochtones face au colonialisme</w:t>
            </w:r>
          </w:p>
          <w:p w14:paraId="0C81C966" w14:textId="77777777" w:rsidR="008C330E" w:rsidRPr="008C330E" w:rsidRDefault="008C330E" w:rsidP="008C330E">
            <w:pPr>
              <w:pStyle w:val="ListParagraph"/>
              <w:rPr>
                <w:b/>
              </w:rPr>
            </w:pPr>
            <w:r w:rsidRPr="008C330E">
              <w:rPr>
                <w:b/>
              </w:rPr>
              <w:t>Développement communautaire, partenariats et contrôle des débouchés économiques</w:t>
            </w:r>
          </w:p>
          <w:p w14:paraId="6A18092C" w14:textId="77777777" w:rsidR="008C330E" w:rsidRPr="008C330E" w:rsidRDefault="008C330E" w:rsidP="008C330E">
            <w:pPr>
              <w:pStyle w:val="ListParagraph"/>
              <w:rPr>
                <w:b/>
              </w:rPr>
            </w:pPr>
            <w:r w:rsidRPr="008C330E">
              <w:rPr>
                <w:b/>
              </w:rPr>
              <w:t xml:space="preserve">Réactions aux iniquités dans les relations entre peuples autochtones et gouvernements, au Canada et ailleurs dans le monde </w:t>
            </w:r>
          </w:p>
          <w:p w14:paraId="03C90176" w14:textId="6989E68F" w:rsidR="0024696F" w:rsidRPr="006206CC" w:rsidRDefault="008C330E" w:rsidP="008C330E">
            <w:pPr>
              <w:pStyle w:val="ListParagraph"/>
            </w:pPr>
            <w:r w:rsidRPr="008C330E">
              <w:rPr>
                <w:b/>
              </w:rPr>
              <w:t xml:space="preserve">Restauration de l’équilibre grâce à la vérité, </w:t>
            </w:r>
            <w:r>
              <w:rPr>
                <w:b/>
              </w:rPr>
              <w:br/>
            </w:r>
            <w:r w:rsidRPr="008C330E">
              <w:rPr>
                <w:b/>
              </w:rPr>
              <w:t xml:space="preserve">à la guérison et à la réconciliation, au Canada et ailleurs dans le monde </w:t>
            </w:r>
          </w:p>
        </w:tc>
      </w:tr>
    </w:tbl>
    <w:p w14:paraId="3D4D9E4B" w14:textId="55F69B04" w:rsidR="008C330E" w:rsidRPr="005A1FA5" w:rsidRDefault="008C330E" w:rsidP="008C330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0016" behindDoc="0" locked="0" layoutInCell="1" allowOverlap="1" wp14:anchorId="521449CC" wp14:editId="6F5FF6F1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6206CC">
        <w:rPr>
          <w:b/>
          <w:sz w:val="28"/>
        </w:rPr>
        <w:t xml:space="preserve">SCIENCES HUMAINES ET SOCIALES — </w:t>
      </w:r>
      <w:r w:rsidRPr="006206CC">
        <w:rPr>
          <w:b/>
          <w:sz w:val="28"/>
        </w:rPr>
        <w:br/>
      </w:r>
      <w:r w:rsidRPr="006206CC">
        <w:rPr>
          <w:b/>
          <w:sz w:val="28"/>
        </w:rPr>
        <w:tab/>
      </w:r>
      <w:r w:rsidRPr="00BF1A79">
        <w:rPr>
          <w:b/>
          <w:bCs/>
          <w:sz w:val="28"/>
        </w:rPr>
        <w:t>Études autochtones contemporaines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65BE7657" w14:textId="77777777" w:rsidR="008C330E" w:rsidRPr="009E3F9B" w:rsidRDefault="008C330E" w:rsidP="008C330E">
      <w:pPr>
        <w:tabs>
          <w:tab w:val="right" w:pos="14232"/>
        </w:tabs>
        <w:ind w:left="1368" w:right="-112"/>
      </w:pPr>
    </w:p>
    <w:p w14:paraId="56CED24D" w14:textId="77777777" w:rsidR="008C330E" w:rsidRPr="009E3F9B" w:rsidRDefault="008C330E" w:rsidP="008C330E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2"/>
        <w:gridCol w:w="5242"/>
      </w:tblGrid>
      <w:tr w:rsidR="008C676C" w:rsidRPr="009E3F9B" w14:paraId="3E609073" w14:textId="77777777" w:rsidTr="008C676C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66C6FD" w14:textId="77777777" w:rsidR="008C330E" w:rsidRPr="009E3F9B" w:rsidRDefault="008C330E" w:rsidP="000B3F20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ECAAC9" w14:textId="77777777" w:rsidR="008C330E" w:rsidRPr="009E3F9B" w:rsidRDefault="008C330E" w:rsidP="000B3F20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C676C" w:rsidRPr="009E3F9B" w14:paraId="03A4B716" w14:textId="77777777" w:rsidTr="008C676C">
        <w:trPr>
          <w:trHeight w:val="484"/>
        </w:trPr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EF4CD0" w14:textId="08625FFF" w:rsidR="008C330E" w:rsidRPr="002D1E75" w:rsidRDefault="008C330E" w:rsidP="008C330E">
            <w:pPr>
              <w:pStyle w:val="ListParagraph"/>
              <w:spacing w:before="120"/>
              <w:rPr>
                <w:rFonts w:cs="Arial"/>
                <w:i/>
              </w:rPr>
            </w:pPr>
            <w:r w:rsidRPr="002D1E75">
              <w:rPr>
                <w:rFonts w:cstheme="majorHAnsi"/>
                <w:b/>
              </w:rPr>
              <w:t xml:space="preserve">Expliquer différents points de vue au sujet de personnes, de lieux, d’enjeux </w:t>
            </w:r>
            <w:r w:rsidR="004F42AC">
              <w:rPr>
                <w:rFonts w:cstheme="majorHAnsi"/>
                <w:b/>
              </w:rPr>
              <w:br/>
            </w:r>
            <w:r w:rsidRPr="002D1E75">
              <w:rPr>
                <w:rFonts w:cstheme="majorHAnsi"/>
                <w:b/>
              </w:rPr>
              <w:t>ou d’événements du passé ou du présent, en tenant compte des normes, des valeurs, des visions du monde et des croyances dominantes, et en tirer des conclusions (perspective) </w:t>
            </w:r>
          </w:p>
          <w:p w14:paraId="2031917F" w14:textId="2E629437" w:rsidR="008C330E" w:rsidRPr="00613779" w:rsidRDefault="008C330E" w:rsidP="008C330E">
            <w:pPr>
              <w:pStyle w:val="ListParagraph"/>
              <w:spacing w:after="120"/>
            </w:pPr>
            <w:r w:rsidRPr="002D1E75">
              <w:rPr>
                <w:b/>
              </w:rPr>
              <w:t>Porter des jugements éthiques raisonnés sur des actions du passé et du présent (jugement éthique)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1130E" w14:textId="41097042" w:rsidR="008C330E" w:rsidRPr="001B74A4" w:rsidRDefault="008C330E" w:rsidP="004F42AC"/>
        </w:tc>
      </w:tr>
    </w:tbl>
    <w:p w14:paraId="611086E8" w14:textId="1843FA38" w:rsidR="008C330E" w:rsidRPr="006206CC" w:rsidRDefault="008C330E" w:rsidP="00853857">
      <w:r w:rsidRPr="006206CC"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4F91619A" wp14:editId="175A3A1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  <w:bookmarkStart w:id="0" w:name="_GoBack"/>
      <w:bookmarkEnd w:id="0"/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53857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4787E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9AE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BE2D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BD45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CC83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E6E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7CE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08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56B"/>
    <w:multiLevelType w:val="hybridMultilevel"/>
    <w:tmpl w:val="36DC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AC29A5"/>
    <w:multiLevelType w:val="hybridMultilevel"/>
    <w:tmpl w:val="90D263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3A083E"/>
    <w:multiLevelType w:val="hybridMultilevel"/>
    <w:tmpl w:val="B870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477B5"/>
    <w:multiLevelType w:val="hybridMultilevel"/>
    <w:tmpl w:val="5CE6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C1F2A"/>
    <w:multiLevelType w:val="hybridMultilevel"/>
    <w:tmpl w:val="97D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3298A"/>
    <w:multiLevelType w:val="hybridMultilevel"/>
    <w:tmpl w:val="AC6C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25D54"/>
    <w:multiLevelType w:val="hybridMultilevel"/>
    <w:tmpl w:val="3AA41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E6676E"/>
    <w:multiLevelType w:val="multilevel"/>
    <w:tmpl w:val="8968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67" w:firstLine="28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2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8744DD"/>
    <w:multiLevelType w:val="hybridMultilevel"/>
    <w:tmpl w:val="8846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B1EC9"/>
    <w:multiLevelType w:val="multilevel"/>
    <w:tmpl w:val="6DEEB1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6">
    <w:nsid w:val="686F3DB6"/>
    <w:multiLevelType w:val="hybridMultilevel"/>
    <w:tmpl w:val="744053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1">
    <w:nsid w:val="7ED450C2"/>
    <w:multiLevelType w:val="hybridMultilevel"/>
    <w:tmpl w:val="AC048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9"/>
  </w:num>
  <w:num w:numId="5">
    <w:abstractNumId w:val="28"/>
  </w:num>
  <w:num w:numId="6">
    <w:abstractNumId w:val="7"/>
  </w:num>
  <w:num w:numId="7">
    <w:abstractNumId w:val="22"/>
  </w:num>
  <w:num w:numId="8">
    <w:abstractNumId w:val="21"/>
  </w:num>
  <w:num w:numId="9">
    <w:abstractNumId w:val="30"/>
  </w:num>
  <w:num w:numId="10">
    <w:abstractNumId w:val="25"/>
  </w:num>
  <w:num w:numId="11">
    <w:abstractNumId w:val="31"/>
  </w:num>
  <w:num w:numId="12">
    <w:abstractNumId w:val="20"/>
  </w:num>
  <w:num w:numId="13">
    <w:abstractNumId w:val="29"/>
  </w:num>
  <w:num w:numId="14">
    <w:abstractNumId w:val="13"/>
  </w:num>
  <w:num w:numId="15">
    <w:abstractNumId w:val="23"/>
  </w:num>
  <w:num w:numId="16">
    <w:abstractNumId w:val="24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17"/>
  </w:num>
  <w:num w:numId="22">
    <w:abstractNumId w:val="12"/>
  </w:num>
  <w:num w:numId="23">
    <w:abstractNumId w:val="19"/>
  </w:num>
  <w:num w:numId="24">
    <w:abstractNumId w:val="26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8"/>
  </w:num>
  <w:num w:numId="31">
    <w:abstractNumId w:val="5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1B3A"/>
    <w:rsid w:val="002D20E8"/>
    <w:rsid w:val="002D3076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4F42AC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261A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2698D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0AC6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3857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330E"/>
    <w:rsid w:val="008C5149"/>
    <w:rsid w:val="008C676C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1A79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4394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1D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687A-D833-7141-BDEA-D2819720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466</Words>
  <Characters>2823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3283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352</cp:revision>
  <cp:lastPrinted>2018-07-25T17:19:00Z</cp:lastPrinted>
  <dcterms:created xsi:type="dcterms:W3CDTF">2018-06-07T23:51:00Z</dcterms:created>
  <dcterms:modified xsi:type="dcterms:W3CDTF">2018-08-09T20:25:00Z</dcterms:modified>
</cp:coreProperties>
</file>