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48CC077E" w:rsidR="00023C18" w:rsidRPr="006206CC" w:rsidRDefault="00023C18" w:rsidP="00D406EE">
      <w:pPr>
        <w:pBdr>
          <w:bottom w:val="single" w:sz="4" w:space="4" w:color="auto"/>
        </w:pBdr>
        <w:tabs>
          <w:tab w:val="left" w:pos="4640"/>
          <w:tab w:val="right" w:pos="14232"/>
        </w:tabs>
        <w:ind w:left="1368" w:right="-112"/>
        <w:rPr>
          <w:b/>
          <w:sz w:val="28"/>
        </w:rPr>
      </w:pPr>
      <w:r w:rsidRPr="006206CC">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6CC">
        <w:rPr>
          <w:b/>
          <w:sz w:val="28"/>
        </w:rPr>
        <w:t xml:space="preserve">Domaine d’apprentissage : </w:t>
      </w:r>
      <w:r w:rsidR="00680D0C" w:rsidRPr="006206CC">
        <w:rPr>
          <w:b/>
          <w:sz w:val="28"/>
        </w:rPr>
        <w:t>SCIENCES HUMAINES ET SOCIALES</w:t>
      </w:r>
      <w:r w:rsidR="00CF31E0" w:rsidRPr="006206CC">
        <w:rPr>
          <w:b/>
          <w:sz w:val="28"/>
        </w:rPr>
        <w:t xml:space="preserve"> —</w:t>
      </w:r>
      <w:r w:rsidR="00AD6323" w:rsidRPr="006206CC">
        <w:rPr>
          <w:b/>
          <w:sz w:val="28"/>
        </w:rPr>
        <w:t xml:space="preserve"> </w:t>
      </w:r>
      <w:r w:rsidR="00680D0C" w:rsidRPr="006206CC">
        <w:rPr>
          <w:b/>
          <w:sz w:val="28"/>
        </w:rPr>
        <w:br/>
      </w:r>
      <w:r w:rsidR="00680D0C" w:rsidRPr="006206CC">
        <w:rPr>
          <w:b/>
          <w:sz w:val="28"/>
        </w:rPr>
        <w:tab/>
      </w:r>
      <w:r w:rsidR="00B1778A" w:rsidRPr="00B1778A">
        <w:rPr>
          <w:b/>
          <w:bCs/>
          <w:sz w:val="28"/>
        </w:rPr>
        <w:t>Peuples autochtones de la Colombie-Britannique</w:t>
      </w:r>
      <w:r w:rsidRPr="006206CC">
        <w:rPr>
          <w:b/>
          <w:sz w:val="28"/>
        </w:rPr>
        <w:tab/>
      </w:r>
      <w:r w:rsidRPr="006206CC">
        <w:rPr>
          <w:b/>
          <w:bCs/>
          <w:sz w:val="28"/>
        </w:rPr>
        <w:t>1</w:t>
      </w:r>
      <w:r w:rsidR="00FC278A" w:rsidRPr="006206CC">
        <w:rPr>
          <w:b/>
          <w:bCs/>
          <w:sz w:val="28"/>
        </w:rPr>
        <w:t>2</w:t>
      </w:r>
      <w:r w:rsidRPr="006206CC">
        <w:rPr>
          <w:b/>
          <w:bCs/>
          <w:position w:val="6"/>
          <w:sz w:val="20"/>
          <w:szCs w:val="20"/>
        </w:rPr>
        <w:t>e</w:t>
      </w:r>
      <w:r w:rsidRPr="006206CC">
        <w:rPr>
          <w:b/>
          <w:bCs/>
          <w:sz w:val="28"/>
        </w:rPr>
        <w:t xml:space="preserve"> année</w:t>
      </w:r>
    </w:p>
    <w:p w14:paraId="2E070600" w14:textId="77777777" w:rsidR="0014420D" w:rsidRPr="006206CC" w:rsidRDefault="0014420D" w:rsidP="009E3F9B">
      <w:pPr>
        <w:tabs>
          <w:tab w:val="right" w:pos="14232"/>
        </w:tabs>
        <w:spacing w:before="60"/>
        <w:rPr>
          <w:b/>
          <w:sz w:val="28"/>
        </w:rPr>
      </w:pPr>
      <w:r w:rsidRPr="006206CC">
        <w:rPr>
          <w:b/>
          <w:sz w:val="28"/>
        </w:rPr>
        <w:tab/>
      </w:r>
    </w:p>
    <w:p w14:paraId="1F219315" w14:textId="51662234" w:rsidR="00670E49" w:rsidRPr="006206CC" w:rsidRDefault="00E11BAF" w:rsidP="009E3F9B">
      <w:pPr>
        <w:spacing w:after="80"/>
        <w:jc w:val="center"/>
        <w:outlineLvl w:val="0"/>
        <w:rPr>
          <w:rFonts w:ascii="Helvetica" w:hAnsi="Helvetica" w:cs="Arial"/>
          <w:b/>
          <w:bCs/>
          <w:color w:val="000000" w:themeColor="text1"/>
        </w:rPr>
      </w:pPr>
      <w:r w:rsidRPr="006206CC">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400"/>
        <w:gridCol w:w="240"/>
        <w:gridCol w:w="3200"/>
        <w:gridCol w:w="240"/>
        <w:gridCol w:w="3100"/>
        <w:gridCol w:w="240"/>
        <w:gridCol w:w="3680"/>
      </w:tblGrid>
      <w:tr w:rsidR="006E14A9" w:rsidRPr="006206CC" w14:paraId="66D17AC1" w14:textId="77777777" w:rsidTr="00053467">
        <w:trPr>
          <w:jc w:val="center"/>
        </w:trPr>
        <w:tc>
          <w:tcPr>
            <w:tcW w:w="3400" w:type="dxa"/>
            <w:tcBorders>
              <w:top w:val="single" w:sz="2" w:space="0" w:color="auto"/>
              <w:left w:val="single" w:sz="2" w:space="0" w:color="auto"/>
              <w:bottom w:val="single" w:sz="2" w:space="0" w:color="auto"/>
              <w:right w:val="single" w:sz="2" w:space="0" w:color="auto"/>
            </w:tcBorders>
            <w:shd w:val="clear" w:color="auto" w:fill="FEECBC"/>
          </w:tcPr>
          <w:p w14:paraId="0C5AEB99" w14:textId="183B7445" w:rsidR="006E14A9" w:rsidRPr="006206CC" w:rsidRDefault="00B1778A" w:rsidP="000B3F20">
            <w:pPr>
              <w:pStyle w:val="Tablestyle1"/>
              <w:rPr>
                <w:rFonts w:cs="Arial"/>
              </w:rPr>
            </w:pPr>
            <w:r w:rsidRPr="00E52CEB">
              <w:rPr>
                <w:szCs w:val="20"/>
              </w:rPr>
              <w:t>Les identités, les visions du monde et les langues des peuples autochtones de la Colombie-Britannique sont renouvelées, maintenues et transformées par leurs liens avec la terre.</w:t>
            </w:r>
          </w:p>
        </w:tc>
        <w:tc>
          <w:tcPr>
            <w:tcW w:w="240" w:type="dxa"/>
            <w:tcBorders>
              <w:top w:val="nil"/>
              <w:left w:val="single" w:sz="2" w:space="0" w:color="auto"/>
              <w:bottom w:val="nil"/>
              <w:right w:val="single" w:sz="2" w:space="0" w:color="auto"/>
            </w:tcBorders>
            <w:shd w:val="clear" w:color="auto" w:fill="auto"/>
          </w:tcPr>
          <w:p w14:paraId="170D1005" w14:textId="77777777" w:rsidR="006E14A9" w:rsidRPr="006206CC" w:rsidRDefault="006E14A9" w:rsidP="000B3F20">
            <w:pPr>
              <w:spacing w:before="120" w:after="120"/>
              <w:jc w:val="center"/>
              <w:rPr>
                <w:rFonts w:cs="Arial"/>
                <w:sz w:val="20"/>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14:paraId="6B2C5593" w14:textId="526954A5" w:rsidR="006E14A9" w:rsidRPr="006206CC" w:rsidRDefault="00B1778A" w:rsidP="000B3F20">
            <w:pPr>
              <w:pStyle w:val="Tablestyle1"/>
              <w:rPr>
                <w:rFonts w:cs="Arial"/>
              </w:rPr>
            </w:pPr>
            <w:r w:rsidRPr="00E52CEB">
              <w:rPr>
                <w:szCs w:val="20"/>
              </w:rPr>
              <w:t>L’impact du colonialisme et du contact avec les colons continue d’affecter la vie des peuples autochtones de la Colombie-Britannique sur les plans politique, social et économique.</w:t>
            </w:r>
          </w:p>
        </w:tc>
        <w:tc>
          <w:tcPr>
            <w:tcW w:w="240" w:type="dxa"/>
            <w:tcBorders>
              <w:top w:val="nil"/>
              <w:left w:val="single" w:sz="2" w:space="0" w:color="auto"/>
              <w:bottom w:val="nil"/>
              <w:right w:val="single" w:sz="2" w:space="0" w:color="auto"/>
            </w:tcBorders>
          </w:tcPr>
          <w:p w14:paraId="1EDBC65D" w14:textId="77777777" w:rsidR="006E14A9" w:rsidRPr="006206CC" w:rsidRDefault="006E14A9" w:rsidP="000B3F20">
            <w:pPr>
              <w:spacing w:before="120" w:after="120"/>
              <w:jc w:val="center"/>
              <w:rPr>
                <w:rFonts w:cs="Arial"/>
                <w:sz w:val="20"/>
              </w:rPr>
            </w:pPr>
          </w:p>
        </w:tc>
        <w:tc>
          <w:tcPr>
            <w:tcW w:w="3100" w:type="dxa"/>
            <w:tcBorders>
              <w:top w:val="single" w:sz="2" w:space="0" w:color="auto"/>
              <w:left w:val="single" w:sz="4" w:space="0" w:color="auto"/>
              <w:bottom w:val="single" w:sz="2" w:space="0" w:color="auto"/>
              <w:right w:val="single" w:sz="4" w:space="0" w:color="auto"/>
            </w:tcBorders>
            <w:shd w:val="clear" w:color="auto" w:fill="FEECBC"/>
          </w:tcPr>
          <w:p w14:paraId="7055AF3B" w14:textId="34595BC7" w:rsidR="006E14A9" w:rsidRPr="006206CC" w:rsidRDefault="00B1778A" w:rsidP="000B3F20">
            <w:pPr>
              <w:pStyle w:val="Tablestyle1"/>
              <w:rPr>
                <w:szCs w:val="20"/>
              </w:rPr>
            </w:pPr>
            <w:r w:rsidRPr="00E52CEB">
              <w:rPr>
                <w:szCs w:val="20"/>
              </w:rPr>
              <w:t xml:space="preserve">Les expressions culturelles communiquent la richesse, la diversité et la résilience des peuples autochtones </w:t>
            </w:r>
            <w:r w:rsidR="005D2979">
              <w:rPr>
                <w:szCs w:val="20"/>
              </w:rPr>
              <w:br/>
            </w:r>
            <w:r w:rsidRPr="00E52CEB">
              <w:rPr>
                <w:szCs w:val="20"/>
              </w:rPr>
              <w:t>de la Colombie-Britannique.</w:t>
            </w:r>
          </w:p>
        </w:tc>
        <w:tc>
          <w:tcPr>
            <w:tcW w:w="240" w:type="dxa"/>
            <w:tcBorders>
              <w:top w:val="nil"/>
              <w:left w:val="single" w:sz="4" w:space="0" w:color="auto"/>
              <w:bottom w:val="nil"/>
              <w:right w:val="single" w:sz="4" w:space="0" w:color="auto"/>
            </w:tcBorders>
            <w:shd w:val="clear" w:color="auto" w:fill="auto"/>
          </w:tcPr>
          <w:p w14:paraId="22305549" w14:textId="77777777" w:rsidR="006E14A9" w:rsidRPr="006206CC" w:rsidRDefault="006E14A9" w:rsidP="000B3F20">
            <w:pPr>
              <w:pStyle w:val="Tablestyle1"/>
              <w:rPr>
                <w:szCs w:val="20"/>
              </w:rPr>
            </w:pPr>
          </w:p>
        </w:tc>
        <w:tc>
          <w:tcPr>
            <w:tcW w:w="3680" w:type="dxa"/>
            <w:tcBorders>
              <w:top w:val="single" w:sz="2" w:space="0" w:color="auto"/>
              <w:left w:val="single" w:sz="4" w:space="0" w:color="auto"/>
              <w:bottom w:val="single" w:sz="2" w:space="0" w:color="auto"/>
              <w:right w:val="single" w:sz="2" w:space="0" w:color="auto"/>
            </w:tcBorders>
            <w:shd w:val="clear" w:color="auto" w:fill="FEECBC"/>
          </w:tcPr>
          <w:p w14:paraId="334485E5" w14:textId="6322BC7B" w:rsidR="006E14A9" w:rsidRPr="006206CC" w:rsidRDefault="00B1778A" w:rsidP="000B3F20">
            <w:pPr>
              <w:pStyle w:val="Tablestyle1"/>
              <w:rPr>
                <w:b/>
                <w:bCs/>
                <w:szCs w:val="20"/>
                <w:lang w:eastAsia="ja-JP" w:bidi="en-US"/>
              </w:rPr>
            </w:pPr>
            <w:r w:rsidRPr="00E52CEB">
              <w:rPr>
                <w:szCs w:val="20"/>
              </w:rPr>
              <w:t xml:space="preserve">Grâce à l’autonomie gouvernementale, à l’initiative et à l’autodétermination, les peuples autochtones de la Colombie-Britannique défient le colonialisme toujours présent </w:t>
            </w:r>
            <w:r w:rsidR="005D2979">
              <w:rPr>
                <w:szCs w:val="20"/>
              </w:rPr>
              <w:br/>
            </w:r>
            <w:r w:rsidRPr="00E52CEB">
              <w:rPr>
                <w:szCs w:val="20"/>
              </w:rPr>
              <w:t>au Canada et y résistent.</w:t>
            </w:r>
          </w:p>
        </w:tc>
      </w:tr>
    </w:tbl>
    <w:p w14:paraId="0D5F32C8" w14:textId="77777777" w:rsidR="006E14A9" w:rsidRPr="006206CC" w:rsidRDefault="006E14A9" w:rsidP="006E14A9">
      <w:pPr>
        <w:rPr>
          <w:sz w:val="16"/>
          <w:szCs w:val="16"/>
        </w:rPr>
      </w:pPr>
    </w:p>
    <w:p w14:paraId="2F2BAA8A" w14:textId="1FC33B70" w:rsidR="00E11BAF" w:rsidRPr="006206CC" w:rsidRDefault="00E11BAF" w:rsidP="009E3F9B">
      <w:pPr>
        <w:spacing w:before="120" w:after="160"/>
        <w:jc w:val="center"/>
        <w:outlineLvl w:val="0"/>
        <w:rPr>
          <w:b/>
          <w:sz w:val="28"/>
          <w:szCs w:val="22"/>
        </w:rPr>
      </w:pPr>
      <w:r w:rsidRPr="006206CC">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gridCol w:w="4881"/>
      </w:tblGrid>
      <w:tr w:rsidR="005D2979" w:rsidRPr="006206CC" w14:paraId="7C49560F" w14:textId="77777777" w:rsidTr="005D2979">
        <w:tc>
          <w:tcPr>
            <w:tcW w:w="3271"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6206CC" w:rsidRDefault="00E11BAF" w:rsidP="009E3F9B">
            <w:pPr>
              <w:spacing w:before="60" w:after="60"/>
              <w:rPr>
                <w:b/>
                <w:szCs w:val="22"/>
              </w:rPr>
            </w:pPr>
            <w:r w:rsidRPr="006206CC">
              <w:rPr>
                <w:b/>
                <w:szCs w:val="22"/>
              </w:rPr>
              <w:t>Compétences disciplinaires</w:t>
            </w:r>
          </w:p>
        </w:tc>
        <w:tc>
          <w:tcPr>
            <w:tcW w:w="1729"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6206CC" w:rsidRDefault="0059376F" w:rsidP="009E3F9B">
            <w:pPr>
              <w:spacing w:before="60" w:after="60"/>
              <w:rPr>
                <w:b/>
                <w:szCs w:val="22"/>
              </w:rPr>
            </w:pPr>
            <w:r w:rsidRPr="006206CC">
              <w:rPr>
                <w:b/>
                <w:color w:val="FFFFFF" w:themeColor="background1"/>
                <w:szCs w:val="22"/>
              </w:rPr>
              <w:t>Conten</w:t>
            </w:r>
            <w:r w:rsidR="00E11BAF" w:rsidRPr="006206CC">
              <w:rPr>
                <w:b/>
                <w:color w:val="FFFFFF" w:themeColor="background1"/>
                <w:szCs w:val="22"/>
              </w:rPr>
              <w:t>u</w:t>
            </w:r>
          </w:p>
        </w:tc>
      </w:tr>
      <w:tr w:rsidR="005D2979" w:rsidRPr="006206CC" w14:paraId="5149B766" w14:textId="77777777" w:rsidTr="005D2979">
        <w:tc>
          <w:tcPr>
            <w:tcW w:w="3271"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6206CC" w:rsidRDefault="00D772C9" w:rsidP="00B53E04">
            <w:pPr>
              <w:spacing w:before="120" w:after="60"/>
              <w:rPr>
                <w:rFonts w:ascii="Helvetica Oblique" w:hAnsi="Helvetica Oblique"/>
                <w:i/>
                <w:iCs/>
                <w:sz w:val="20"/>
              </w:rPr>
            </w:pPr>
            <w:r w:rsidRPr="006206CC">
              <w:rPr>
                <w:rFonts w:ascii="Helvetica" w:hAnsi="Helvetica" w:cstheme="minorHAnsi"/>
                <w:i/>
                <w:sz w:val="20"/>
                <w:szCs w:val="20"/>
              </w:rPr>
              <w:t>L’élève sera capable de :</w:t>
            </w:r>
          </w:p>
          <w:p w14:paraId="73F81270" w14:textId="77777777" w:rsidR="00053467" w:rsidRPr="00053467" w:rsidRDefault="00053467" w:rsidP="00053467">
            <w:pPr>
              <w:pStyle w:val="ListParagraph"/>
              <w:rPr>
                <w:b/>
                <w:i/>
              </w:rPr>
            </w:pPr>
            <w:r w:rsidRPr="00053467">
              <w:rPr>
                <w:b/>
              </w:rPr>
              <w:t>Utiliser les compétences et les démarches d’investigation liées à l’étude des sciences humaines et sociales pour poser des questions, recueillir, interpréter et analyser des idées; et communiquer ses résultats et ses conclusions</w:t>
            </w:r>
          </w:p>
          <w:p w14:paraId="0EE83E83" w14:textId="0559EFC3" w:rsidR="00053467" w:rsidRPr="00053467" w:rsidRDefault="00053467" w:rsidP="00053467">
            <w:pPr>
              <w:pStyle w:val="ListParagraph"/>
              <w:rPr>
                <w:b/>
                <w:i/>
              </w:rPr>
            </w:pPr>
            <w:r w:rsidRPr="00053467">
              <w:rPr>
                <w:b/>
              </w:rPr>
              <w:t xml:space="preserve">Déterminer l’importance que peuvent revêtir les personnes, les lieux, les événements </w:t>
            </w:r>
            <w:r w:rsidR="00A6267C">
              <w:rPr>
                <w:b/>
              </w:rPr>
              <w:br/>
            </w:r>
            <w:r w:rsidRPr="00053467">
              <w:rPr>
                <w:b/>
              </w:rPr>
              <w:t>ou le cours des choses, et comparer divers points de vue en la matière selon les lieux, les époques et les groupes (portée)</w:t>
            </w:r>
          </w:p>
          <w:p w14:paraId="7EB2E9BF" w14:textId="77777777" w:rsidR="00053467" w:rsidRPr="00801612" w:rsidRDefault="00053467" w:rsidP="00053467">
            <w:pPr>
              <w:pStyle w:val="ListParagraph"/>
            </w:pPr>
            <w:r w:rsidRPr="00801612">
              <w:t>Relever ce que les créateurs de récits, d’histoires ou de cartes ont établi historiquement comme étant des faits notables (portée)</w:t>
            </w:r>
          </w:p>
          <w:p w14:paraId="30BE5380" w14:textId="77777777" w:rsidR="00053467" w:rsidRPr="00053467" w:rsidRDefault="00053467" w:rsidP="00053467">
            <w:pPr>
              <w:pStyle w:val="ListParagraph"/>
              <w:rPr>
                <w:b/>
              </w:rPr>
            </w:pPr>
            <w:r w:rsidRPr="00801612">
              <w:t xml:space="preserve">Au moyen de </w:t>
            </w:r>
            <w:r w:rsidRPr="00801612">
              <w:rPr>
                <w:b/>
              </w:rPr>
              <w:t>protocoles</w:t>
            </w:r>
            <w:r w:rsidRPr="00801612">
              <w:t xml:space="preserve"> adéquats, interpréter diverses sources, notamment des histoires locales ou des récits de tradition orale, et les méthodes autochtones d’acquisition du savoir (holistiques, expérientielles, réflectives et relationnelles, mémoire) pour contextualiser différents événements du passé et du présent (preuves)</w:t>
            </w:r>
          </w:p>
          <w:p w14:paraId="10962CF2" w14:textId="664FB6D9" w:rsidR="00053467" w:rsidRPr="00053467" w:rsidRDefault="00053467" w:rsidP="00053467">
            <w:pPr>
              <w:pStyle w:val="ListParagraph"/>
              <w:rPr>
                <w:b/>
              </w:rPr>
            </w:pPr>
            <w:r w:rsidRPr="00053467">
              <w:rPr>
                <w:b/>
              </w:rPr>
              <w:t xml:space="preserve">Caractériser différentes ères historiques, notamment par des exemples de progrès </w:t>
            </w:r>
            <w:r w:rsidR="00A6267C">
              <w:rPr>
                <w:b/>
              </w:rPr>
              <w:br/>
            </w:r>
            <w:r w:rsidRPr="00053467">
              <w:rPr>
                <w:b/>
              </w:rPr>
              <w:t>et de déclin, et identifier les tournants décisifs ayant marqué des périodes de changement (continuité et changement)</w:t>
            </w:r>
          </w:p>
          <w:p w14:paraId="61D86295" w14:textId="1B2686B7" w:rsidR="00137394" w:rsidRPr="005D2979" w:rsidRDefault="00053467" w:rsidP="00A6267C">
            <w:pPr>
              <w:pStyle w:val="ListParagraph"/>
              <w:spacing w:after="120"/>
              <w:rPr>
                <w:b/>
              </w:rPr>
            </w:pPr>
            <w:r w:rsidRPr="00053467">
              <w:rPr>
                <w:b/>
              </w:rPr>
              <w:t xml:space="preserve">Déterminer les causes et les conséquences, à court et à long terme, ainsi que les </w:t>
            </w:r>
            <w:r w:rsidR="00A6267C">
              <w:rPr>
                <w:b/>
              </w:rPr>
              <w:br/>
            </w:r>
            <w:r w:rsidRPr="00053467">
              <w:rPr>
                <w:b/>
              </w:rPr>
              <w:t>effets prévus ou imprévus d’une action, d’un événement, d’une décision ou du cours des choses (cause et conséquence)</w:t>
            </w:r>
          </w:p>
        </w:tc>
        <w:tc>
          <w:tcPr>
            <w:tcW w:w="1729"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6206CC" w:rsidRDefault="00D772C9" w:rsidP="00B53E04">
            <w:pPr>
              <w:spacing w:before="120" w:after="60"/>
              <w:rPr>
                <w:rFonts w:ascii="Helvetica Oblique" w:hAnsi="Helvetica Oblique"/>
                <w:i/>
                <w:iCs/>
                <w:sz w:val="20"/>
              </w:rPr>
            </w:pPr>
            <w:r w:rsidRPr="006206CC">
              <w:rPr>
                <w:rFonts w:ascii="Helvetica" w:hAnsi="Helvetica"/>
                <w:i/>
                <w:sz w:val="20"/>
                <w:szCs w:val="20"/>
              </w:rPr>
              <w:t>L’élève connaîtra :</w:t>
            </w:r>
          </w:p>
          <w:p w14:paraId="19F6DD7E" w14:textId="2F95152B" w:rsidR="00053467" w:rsidRPr="005D2979" w:rsidRDefault="00053467" w:rsidP="005D2979">
            <w:pPr>
              <w:pStyle w:val="ListParagraph"/>
              <w:rPr>
                <w:b/>
              </w:rPr>
            </w:pPr>
            <w:r w:rsidRPr="005D2979">
              <w:rPr>
                <w:b/>
              </w:rPr>
              <w:t xml:space="preserve">Territoires traditionnels des Premières Nations de la Colombie-Britannique </w:t>
            </w:r>
            <w:r w:rsidR="00A6267C">
              <w:rPr>
                <w:b/>
              </w:rPr>
              <w:br/>
            </w:r>
            <w:r w:rsidRPr="005D2979">
              <w:rPr>
                <w:b/>
              </w:rPr>
              <w:t>et liens avec la terre</w:t>
            </w:r>
          </w:p>
          <w:p w14:paraId="2E9BE5AB" w14:textId="77777777" w:rsidR="00053467" w:rsidRPr="005D2979" w:rsidRDefault="00053467" w:rsidP="005D2979">
            <w:pPr>
              <w:pStyle w:val="ListParagraph"/>
              <w:rPr>
                <w:b/>
              </w:rPr>
            </w:pPr>
            <w:r w:rsidRPr="005D2979">
              <w:rPr>
                <w:b/>
              </w:rPr>
              <w:t>Rôle des traditions orales pour les peuples autochtones de la Colombie-Britannique</w:t>
            </w:r>
          </w:p>
          <w:p w14:paraId="2DC6A21F" w14:textId="3E0133BC" w:rsidR="00053467" w:rsidRPr="005D2979" w:rsidRDefault="00053467" w:rsidP="005D2979">
            <w:pPr>
              <w:pStyle w:val="ListParagraph"/>
              <w:rPr>
                <w:b/>
              </w:rPr>
            </w:pPr>
            <w:r w:rsidRPr="005D2979">
              <w:rPr>
                <w:b/>
              </w:rPr>
              <w:t xml:space="preserve">Impact des échanges historiques d’idées, de pratiques et de matériel au sein des différents peuples autochtones de la Colombie-Britannique et entre ceux-ci </w:t>
            </w:r>
            <w:r w:rsidR="00A6267C">
              <w:rPr>
                <w:b/>
              </w:rPr>
              <w:br/>
            </w:r>
            <w:r w:rsidRPr="005D2979">
              <w:rPr>
                <w:b/>
              </w:rPr>
              <w:t>et les peuples non autochtones</w:t>
            </w:r>
          </w:p>
          <w:p w14:paraId="3846404D" w14:textId="4F2A8B1D" w:rsidR="00053467" w:rsidRPr="005D2979" w:rsidRDefault="00053467" w:rsidP="005D2979">
            <w:pPr>
              <w:pStyle w:val="ListParagraph"/>
              <w:rPr>
                <w:b/>
              </w:rPr>
            </w:pPr>
            <w:r w:rsidRPr="005D2979">
              <w:rPr>
                <w:b/>
              </w:rPr>
              <w:t xml:space="preserve">Politiques et pratiques provinciales et fédérales qui ont affecté et qui affectent les réactions des peuples autochtones </w:t>
            </w:r>
            <w:r w:rsidR="00A6267C">
              <w:rPr>
                <w:b/>
              </w:rPr>
              <w:br/>
            </w:r>
            <w:r w:rsidRPr="005D2979">
              <w:rPr>
                <w:b/>
              </w:rPr>
              <w:t>de la Colombie-Britannique face au colonialisme</w:t>
            </w:r>
          </w:p>
          <w:p w14:paraId="03C90176" w14:textId="68DB0778" w:rsidR="0024696F" w:rsidRPr="005D2979" w:rsidRDefault="00053467" w:rsidP="005D2979">
            <w:pPr>
              <w:pStyle w:val="ListParagraph"/>
            </w:pPr>
            <w:r w:rsidRPr="005D2979">
              <w:rPr>
                <w:b/>
              </w:rPr>
              <w:t>Résistance au colonialisme des peuples autochtones de la Colombie-Britannique</w:t>
            </w:r>
          </w:p>
        </w:tc>
      </w:tr>
    </w:tbl>
    <w:p w14:paraId="2A30FA1D" w14:textId="5C0F827E" w:rsidR="00053467" w:rsidRPr="005A1FA5" w:rsidRDefault="00053467" w:rsidP="00053467">
      <w:pPr>
        <w:pBdr>
          <w:bottom w:val="single" w:sz="4" w:space="4" w:color="auto"/>
        </w:pBdr>
        <w:tabs>
          <w:tab w:val="left" w:pos="4640"/>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58086EB" wp14:editId="3EC4D71D">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Pr="006206CC">
        <w:rPr>
          <w:b/>
          <w:sz w:val="28"/>
        </w:rPr>
        <w:t xml:space="preserve">SCIENCES HUMAINES ET SOCIALES — </w:t>
      </w:r>
      <w:r w:rsidRPr="006206CC">
        <w:rPr>
          <w:b/>
          <w:sz w:val="28"/>
        </w:rPr>
        <w:br/>
      </w:r>
      <w:r w:rsidRPr="006206CC">
        <w:rPr>
          <w:b/>
          <w:sz w:val="28"/>
        </w:rPr>
        <w:tab/>
      </w:r>
      <w:r w:rsidRPr="00B1778A">
        <w:rPr>
          <w:b/>
          <w:bCs/>
          <w:sz w:val="28"/>
        </w:rPr>
        <w:t>Peuples autochtones de la Colombie-Britannique</w:t>
      </w:r>
      <w:r w:rsidRPr="006206CC">
        <w:rPr>
          <w:b/>
          <w:sz w:val="28"/>
        </w:rPr>
        <w:tab/>
      </w:r>
      <w:r w:rsidRPr="006206CC">
        <w:rPr>
          <w:b/>
          <w:bCs/>
          <w:sz w:val="28"/>
        </w:rPr>
        <w:t>12</w:t>
      </w:r>
      <w:r w:rsidRPr="006206CC">
        <w:rPr>
          <w:b/>
          <w:bCs/>
          <w:position w:val="6"/>
          <w:sz w:val="20"/>
          <w:szCs w:val="20"/>
        </w:rPr>
        <w:t>e</w:t>
      </w:r>
      <w:r w:rsidRPr="006206CC">
        <w:rPr>
          <w:b/>
          <w:bCs/>
          <w:sz w:val="28"/>
        </w:rPr>
        <w:t xml:space="preserve"> année</w:t>
      </w:r>
    </w:p>
    <w:p w14:paraId="33F80520" w14:textId="77777777" w:rsidR="00053467" w:rsidRPr="009E3F9B" w:rsidRDefault="00053467" w:rsidP="00053467">
      <w:pPr>
        <w:tabs>
          <w:tab w:val="right" w:pos="14232"/>
        </w:tabs>
        <w:ind w:left="1368" w:right="-112"/>
      </w:pPr>
    </w:p>
    <w:p w14:paraId="4CE96741" w14:textId="77777777" w:rsidR="00053467" w:rsidRPr="009E3F9B" w:rsidRDefault="00053467" w:rsidP="00053467">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gridCol w:w="5555"/>
      </w:tblGrid>
      <w:tr w:rsidR="005D2979" w:rsidRPr="009E3F9B" w14:paraId="55DAEAC3" w14:textId="77777777" w:rsidTr="005D2979">
        <w:tc>
          <w:tcPr>
            <w:tcW w:w="3032" w:type="pct"/>
            <w:tcBorders>
              <w:top w:val="single" w:sz="2" w:space="0" w:color="auto"/>
              <w:left w:val="single" w:sz="2" w:space="0" w:color="auto"/>
              <w:bottom w:val="single" w:sz="2" w:space="0" w:color="auto"/>
              <w:right w:val="single" w:sz="2" w:space="0" w:color="auto"/>
            </w:tcBorders>
            <w:shd w:val="clear" w:color="auto" w:fill="333333"/>
          </w:tcPr>
          <w:p w14:paraId="312AFF28" w14:textId="77777777" w:rsidR="00053467" w:rsidRPr="009E3F9B" w:rsidRDefault="00053467" w:rsidP="000B3F20">
            <w:pPr>
              <w:spacing w:before="60" w:after="60"/>
              <w:rPr>
                <w:b/>
                <w:szCs w:val="22"/>
              </w:rPr>
            </w:pPr>
            <w:r w:rsidRPr="009E3F9B">
              <w:rPr>
                <w:b/>
                <w:szCs w:val="22"/>
              </w:rPr>
              <w:t>Compétences disciplinaires</w:t>
            </w:r>
          </w:p>
        </w:tc>
        <w:tc>
          <w:tcPr>
            <w:tcW w:w="1968" w:type="pct"/>
            <w:tcBorders>
              <w:top w:val="single" w:sz="2" w:space="0" w:color="auto"/>
              <w:left w:val="single" w:sz="2" w:space="0" w:color="auto"/>
              <w:bottom w:val="single" w:sz="2" w:space="0" w:color="auto"/>
              <w:right w:val="single" w:sz="2" w:space="0" w:color="auto"/>
            </w:tcBorders>
            <w:shd w:val="clear" w:color="auto" w:fill="778E96"/>
          </w:tcPr>
          <w:p w14:paraId="598B7380" w14:textId="77777777" w:rsidR="00053467" w:rsidRPr="009E3F9B" w:rsidRDefault="00053467" w:rsidP="000B3F20">
            <w:pPr>
              <w:spacing w:before="60" w:after="60"/>
              <w:rPr>
                <w:b/>
                <w:szCs w:val="22"/>
              </w:rPr>
            </w:pPr>
            <w:r w:rsidRPr="009E3F9B">
              <w:rPr>
                <w:b/>
                <w:color w:val="FFFFFF" w:themeColor="background1"/>
                <w:szCs w:val="22"/>
              </w:rPr>
              <w:t>Contenu</w:t>
            </w:r>
          </w:p>
        </w:tc>
      </w:tr>
      <w:tr w:rsidR="005D2979" w:rsidRPr="009E3F9B" w14:paraId="7D3D401E" w14:textId="77777777" w:rsidTr="005D2979">
        <w:trPr>
          <w:trHeight w:val="484"/>
        </w:trPr>
        <w:tc>
          <w:tcPr>
            <w:tcW w:w="3032" w:type="pct"/>
            <w:tcBorders>
              <w:top w:val="single" w:sz="2" w:space="0" w:color="auto"/>
              <w:left w:val="single" w:sz="2" w:space="0" w:color="auto"/>
              <w:bottom w:val="single" w:sz="2" w:space="0" w:color="auto"/>
              <w:right w:val="single" w:sz="2" w:space="0" w:color="auto"/>
            </w:tcBorders>
            <w:shd w:val="clear" w:color="auto" w:fill="auto"/>
          </w:tcPr>
          <w:p w14:paraId="4B85BF71" w14:textId="2E27ACE1" w:rsidR="005D2979" w:rsidRPr="00801612" w:rsidRDefault="005D2979" w:rsidP="005D2979">
            <w:pPr>
              <w:pStyle w:val="ListParagraph"/>
              <w:spacing w:before="120"/>
            </w:pPr>
            <w:r w:rsidRPr="00801612">
              <w:t xml:space="preserve">Évaluer les relations d’interdépendance ou de réciprocité entre les personnes </w:t>
            </w:r>
            <w:r w:rsidR="00A6267C" w:rsidRPr="00801612">
              <w:br/>
            </w:r>
            <w:r w:rsidRPr="00801612">
              <w:t>et les lieux (cause et conséquence)</w:t>
            </w:r>
          </w:p>
          <w:p w14:paraId="650E1FC0" w14:textId="3F11DFCF" w:rsidR="005D2979" w:rsidRPr="00801612" w:rsidRDefault="005D2979" w:rsidP="005D2979">
            <w:pPr>
              <w:pStyle w:val="ListParagraph"/>
            </w:pPr>
            <w:r w:rsidRPr="00801612">
              <w:t xml:space="preserve">Expliquer différents points de vue sur les personnes, les lieux, les enjeux et </w:t>
            </w:r>
            <w:r w:rsidR="00A6267C" w:rsidRPr="00801612">
              <w:br/>
            </w:r>
            <w:r w:rsidRPr="00801612">
              <w:t xml:space="preserve">les événements du passé et du présent, et faire la distinction entre les visions </w:t>
            </w:r>
            <w:r w:rsidR="00A6267C" w:rsidRPr="00801612">
              <w:br/>
            </w:r>
            <w:r w:rsidRPr="00801612">
              <w:t>du monde d’aujourd’hui et celles du passé</w:t>
            </w:r>
          </w:p>
          <w:p w14:paraId="69E4F073" w14:textId="2BC3E650" w:rsidR="005D2979" w:rsidRPr="00801612" w:rsidRDefault="005D2979" w:rsidP="005D2979">
            <w:pPr>
              <w:pStyle w:val="ListParagraph"/>
              <w:rPr>
                <w:i/>
              </w:rPr>
            </w:pPr>
            <w:r w:rsidRPr="00801612">
              <w:t xml:space="preserve">Expliquer différentes perspectives et diverses manifestations du sentiment d’appartenance, comparer les points de vue variés sur la terre et le milieu, </w:t>
            </w:r>
            <w:r w:rsidR="00A6267C" w:rsidRPr="00801612">
              <w:br/>
            </w:r>
            <w:r w:rsidRPr="00801612">
              <w:t>et en tirer des conséquences (perspective)</w:t>
            </w:r>
          </w:p>
          <w:p w14:paraId="41222E77" w14:textId="35A5FC7F" w:rsidR="00053467" w:rsidRPr="00613779" w:rsidRDefault="005D2979" w:rsidP="005D2979">
            <w:pPr>
              <w:pStyle w:val="ListParagraph"/>
              <w:spacing w:after="120"/>
            </w:pPr>
            <w:r w:rsidRPr="00053467">
              <w:rPr>
                <w:b/>
              </w:rPr>
              <w:t xml:space="preserve">Porter des jugements éthiques raisonnés sur des actions du passé et du </w:t>
            </w:r>
            <w:r w:rsidR="00A6267C">
              <w:rPr>
                <w:b/>
              </w:rPr>
              <w:br/>
            </w:r>
            <w:r w:rsidRPr="00053467">
              <w:rPr>
                <w:b/>
              </w:rPr>
              <w:t>présent, et déterminer des façons adéquates de les évoquer et d’y</w:t>
            </w:r>
            <w:r w:rsidRPr="005D2979">
              <w:rPr>
                <w:b/>
              </w:rPr>
              <w:t xml:space="preserve"> réagir, </w:t>
            </w:r>
            <w:r w:rsidR="00A6267C">
              <w:rPr>
                <w:b/>
              </w:rPr>
              <w:br/>
            </w:r>
            <w:r w:rsidRPr="005D2979">
              <w:rPr>
                <w:b/>
              </w:rPr>
              <w:t>et de se réconcilier (jugement éthique)</w:t>
            </w:r>
          </w:p>
        </w:tc>
        <w:tc>
          <w:tcPr>
            <w:tcW w:w="1968" w:type="pct"/>
            <w:tcBorders>
              <w:top w:val="single" w:sz="2" w:space="0" w:color="auto"/>
              <w:left w:val="single" w:sz="2" w:space="0" w:color="auto"/>
              <w:bottom w:val="single" w:sz="2" w:space="0" w:color="auto"/>
              <w:right w:val="single" w:sz="2" w:space="0" w:color="auto"/>
            </w:tcBorders>
            <w:shd w:val="clear" w:color="auto" w:fill="auto"/>
          </w:tcPr>
          <w:p w14:paraId="37E93822" w14:textId="77777777" w:rsidR="005D2979" w:rsidRPr="005D2979" w:rsidRDefault="005D2979" w:rsidP="005D2979">
            <w:pPr>
              <w:pStyle w:val="ListParagraph"/>
              <w:spacing w:before="120"/>
              <w:rPr>
                <w:b/>
              </w:rPr>
            </w:pPr>
            <w:r w:rsidRPr="005D2979">
              <w:rPr>
                <w:b/>
              </w:rPr>
              <w:t>Rôle et portée des médias pour remettre en question ou appuyer la continuité de la culture, des langues et de l’autodétermination des peuples autochtones de la Colombie-Britannique</w:t>
            </w:r>
          </w:p>
          <w:p w14:paraId="091B3AD5" w14:textId="77777777" w:rsidR="005D2979" w:rsidRPr="005D2979" w:rsidRDefault="005D2979" w:rsidP="005D2979">
            <w:pPr>
              <w:pStyle w:val="ListParagraph"/>
              <w:rPr>
                <w:b/>
              </w:rPr>
            </w:pPr>
            <w:r w:rsidRPr="005D2979">
              <w:rPr>
                <w:b/>
              </w:rPr>
              <w:t>Points communs et divergences entre systèmes de gouvernance traditionnels et contemporains des peuples autochtones de la Colombie-Britannique</w:t>
            </w:r>
          </w:p>
          <w:p w14:paraId="5D89743D" w14:textId="74ACC5FB" w:rsidR="00053467" w:rsidRPr="001B74A4" w:rsidRDefault="005D2979" w:rsidP="005D2979">
            <w:pPr>
              <w:pStyle w:val="ListParagraph"/>
              <w:spacing w:after="120"/>
            </w:pPr>
            <w:r w:rsidRPr="005D2979">
              <w:rPr>
                <w:b/>
              </w:rPr>
              <w:t>Défis contemporains auxquels les peuples autochtones de la Colombie-Britannique sont confrontés, y compris l’héritage du colonialisme</w:t>
            </w:r>
          </w:p>
        </w:tc>
      </w:tr>
    </w:tbl>
    <w:p w14:paraId="1524A218" w14:textId="31D1B7AF" w:rsidR="00E14107" w:rsidRPr="006206CC" w:rsidRDefault="00053467" w:rsidP="00E14107">
      <w:pPr>
        <w:pBdr>
          <w:bottom w:val="single" w:sz="4" w:space="4" w:color="auto"/>
        </w:pBdr>
        <w:tabs>
          <w:tab w:val="left" w:pos="4640"/>
          <w:tab w:val="right" w:pos="14232"/>
        </w:tabs>
        <w:ind w:left="1368" w:right="-112"/>
      </w:pPr>
      <w:r w:rsidRPr="009E3F9B">
        <w:br w:type="page"/>
      </w:r>
      <w:r w:rsidR="00023C18" w:rsidRPr="006206CC">
        <w:rPr>
          <w:noProof/>
          <w:szCs w:val="20"/>
          <w:lang w:val="en-US"/>
        </w:rPr>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6206CC"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52844C67" w:rsidR="00ED1AB0" w:rsidRPr="006206CC" w:rsidRDefault="00ED1AB0" w:rsidP="00FC278A">
            <w:pPr>
              <w:tabs>
                <w:tab w:val="right" w:pos="14000"/>
              </w:tabs>
              <w:spacing w:before="60" w:after="60"/>
              <w:rPr>
                <w:b/>
              </w:rPr>
            </w:pPr>
            <w:r w:rsidRPr="006206CC">
              <w:rPr>
                <w:b/>
              </w:rPr>
              <w:lastRenderedPageBreak/>
              <w:tab/>
            </w:r>
            <w:r w:rsidR="00680D0C" w:rsidRPr="006206CC">
              <w:rPr>
                <w:b/>
                <w:szCs w:val="22"/>
              </w:rPr>
              <w:t xml:space="preserve">SCIENCES HUMAINES ET SOCIALES — </w:t>
            </w:r>
            <w:r w:rsidR="00B1778A" w:rsidRPr="00B1778A">
              <w:rPr>
                <w:b/>
                <w:bCs/>
                <w:szCs w:val="22"/>
              </w:rPr>
              <w:t>Peuples autochtones de la Colombie-Britannique</w:t>
            </w:r>
            <w:r w:rsidRPr="006206CC">
              <w:rPr>
                <w:b/>
              </w:rPr>
              <w:br/>
              <w:t>Compétences disciplinaires – Approfondissements</w:t>
            </w:r>
            <w:r w:rsidRPr="006206CC">
              <w:rPr>
                <w:b/>
              </w:rPr>
              <w:tab/>
            </w:r>
            <w:r w:rsidR="005B1748" w:rsidRPr="006206CC">
              <w:rPr>
                <w:b/>
              </w:rPr>
              <w:t>1</w:t>
            </w:r>
            <w:r w:rsidR="00FC278A" w:rsidRPr="006206CC">
              <w:rPr>
                <w:b/>
              </w:rPr>
              <w:t>2</w:t>
            </w:r>
            <w:r w:rsidR="00C97E8E" w:rsidRPr="006206CC">
              <w:rPr>
                <w:rFonts w:ascii="Times New Roman Bold" w:hAnsi="Times New Roman Bold"/>
                <w:b/>
                <w:position w:val="6"/>
                <w:sz w:val="18"/>
              </w:rPr>
              <w:t>e</w:t>
            </w:r>
            <w:r w:rsidR="00C97E8E" w:rsidRPr="006206CC">
              <w:rPr>
                <w:b/>
              </w:rPr>
              <w:t xml:space="preserve"> année</w:t>
            </w:r>
          </w:p>
        </w:tc>
      </w:tr>
      <w:tr w:rsidR="00ED1AB0" w:rsidRPr="006206CC" w14:paraId="01795492" w14:textId="77777777" w:rsidTr="00496DEF">
        <w:tc>
          <w:tcPr>
            <w:tcW w:w="5000" w:type="pct"/>
            <w:shd w:val="clear" w:color="auto" w:fill="F3F3F3"/>
          </w:tcPr>
          <w:p w14:paraId="5B429EDC" w14:textId="77777777" w:rsidR="00105203" w:rsidRPr="00105203" w:rsidRDefault="00105203" w:rsidP="00105203">
            <w:pPr>
              <w:pStyle w:val="ListParagraph"/>
              <w:spacing w:before="120"/>
              <w:rPr>
                <w:b/>
              </w:rPr>
            </w:pPr>
            <w:r w:rsidRPr="00105203">
              <w:rPr>
                <w:b/>
              </w:rPr>
              <w:t>Utiliser les compétences et les démarches d’investigation liées à l’étude des sciences humaines et sociales pour poser des questions, recueillir, interpréter et analyser des idées; et communiquer ses résultats et ses conclusions :</w:t>
            </w:r>
          </w:p>
          <w:p w14:paraId="25D5513D" w14:textId="77777777" w:rsidR="00105203" w:rsidRPr="00E52CEB" w:rsidRDefault="00105203" w:rsidP="00105203">
            <w:pPr>
              <w:pStyle w:val="Elaborationquestions"/>
              <w:spacing w:before="60" w:after="20"/>
            </w:pPr>
            <w:r w:rsidRPr="00E52CEB">
              <w:t>Compétences clés :</w:t>
            </w:r>
          </w:p>
          <w:p w14:paraId="039A598B" w14:textId="77777777" w:rsidR="00105203" w:rsidRPr="00E52CEB" w:rsidRDefault="00105203" w:rsidP="00105203">
            <w:pPr>
              <w:pStyle w:val="ListParagraphindent"/>
            </w:pPr>
            <w:r w:rsidRPr="00E52CEB">
              <w:t>Tirer des conclusions sur un problème, un enjeu ou un sujet</w:t>
            </w:r>
          </w:p>
          <w:p w14:paraId="5369EECE" w14:textId="77777777" w:rsidR="00105203" w:rsidRPr="00E52CEB" w:rsidRDefault="00105203" w:rsidP="00105203">
            <w:pPr>
              <w:pStyle w:val="ListParagraphindent"/>
            </w:pPr>
            <w:r w:rsidRPr="00E52CEB">
              <w:t>Évaluer et défendre divers points de vue sur un problème, un enjeu ou un sujet</w:t>
            </w:r>
          </w:p>
          <w:p w14:paraId="21FB2F5A" w14:textId="77777777" w:rsidR="00105203" w:rsidRPr="00E52CEB" w:rsidRDefault="00105203" w:rsidP="00105203">
            <w:pPr>
              <w:pStyle w:val="ListParagraphindent"/>
            </w:pPr>
            <w:r w:rsidRPr="00E52CEB">
              <w:t>Faire preuve d’initiative en planifiant, en adoptant et en évaluant des stratégies pour aborder un problème ou un enjeu</w:t>
            </w:r>
          </w:p>
          <w:p w14:paraId="3C54535B" w14:textId="77777777" w:rsidR="00105203" w:rsidRPr="00E52CEB" w:rsidRDefault="00105203" w:rsidP="00105203">
            <w:pPr>
              <w:pStyle w:val="ListParagraphindent"/>
            </w:pPr>
            <w:r w:rsidRPr="00E52CEB">
              <w:t xml:space="preserve">Relever et clarifier un problème ou un enjeu </w:t>
            </w:r>
          </w:p>
          <w:p w14:paraId="0A0EA4BA" w14:textId="77777777" w:rsidR="00105203" w:rsidRPr="00E52CEB" w:rsidRDefault="00105203" w:rsidP="00105203">
            <w:pPr>
              <w:pStyle w:val="ListParagraphindent"/>
            </w:pPr>
            <w:r w:rsidRPr="00E52CEB">
              <w:t>Évaluer et organiser les données recueillies (p. ex. à partir de plans, de sommaires, de notes, de schémas chronologiques, de tableaux)</w:t>
            </w:r>
          </w:p>
          <w:p w14:paraId="6ED21ECD" w14:textId="77777777" w:rsidR="00105203" w:rsidRPr="00E52CEB" w:rsidRDefault="00105203" w:rsidP="00105203">
            <w:pPr>
              <w:pStyle w:val="ListParagraphindent"/>
            </w:pPr>
            <w:r w:rsidRPr="00E52CEB">
              <w:t>Interpréter l’information et les données provenant de cartes, graphiques et tableaux divers</w:t>
            </w:r>
          </w:p>
          <w:p w14:paraId="0DF49743" w14:textId="77777777" w:rsidR="00105203" w:rsidRPr="00E52CEB" w:rsidRDefault="00105203" w:rsidP="00105203">
            <w:pPr>
              <w:pStyle w:val="ListParagraphindent"/>
            </w:pPr>
            <w:r w:rsidRPr="00E52CEB">
              <w:t>Interpréter et présenter de l’information ou des données sous diverses formes (p. ex. orale, écrite et graphique)</w:t>
            </w:r>
          </w:p>
          <w:p w14:paraId="7B5B9152" w14:textId="77777777" w:rsidR="00105203" w:rsidRPr="00E52CEB" w:rsidRDefault="00105203" w:rsidP="00105203">
            <w:pPr>
              <w:pStyle w:val="ListParagraphindent"/>
            </w:pPr>
            <w:r w:rsidRPr="00E52CEB">
              <w:t>Citer ses sources avec exactitude</w:t>
            </w:r>
          </w:p>
          <w:p w14:paraId="02E2E889" w14:textId="67BEC106" w:rsidR="00105203" w:rsidRPr="00E52CEB" w:rsidRDefault="00105203" w:rsidP="00105203">
            <w:pPr>
              <w:pStyle w:val="ListparagraphidentLastsub-bullet"/>
              <w:rPr>
                <w:b/>
              </w:rPr>
            </w:pPr>
            <w:r w:rsidRPr="00E52CEB">
              <w:t xml:space="preserve">Préparer des graphiques, des tableaux et des cartes pour communiquer des idées et de l’information, en démontrant un usage approprié </w:t>
            </w:r>
            <w:r>
              <w:br/>
            </w:r>
            <w:r w:rsidRPr="00E52CEB">
              <w:t>des grilles, des échelles, des légendes et des courbes</w:t>
            </w:r>
          </w:p>
          <w:p w14:paraId="55FF790E" w14:textId="1C000183" w:rsidR="00105203" w:rsidRPr="00105203" w:rsidRDefault="00105203" w:rsidP="00105203">
            <w:pPr>
              <w:pStyle w:val="ListParagraph"/>
              <w:rPr>
                <w:b/>
                <w:i/>
              </w:rPr>
            </w:pPr>
            <w:r w:rsidRPr="00105203">
              <w:rPr>
                <w:b/>
              </w:rPr>
              <w:t xml:space="preserve">Déterminer l’importance que peuvent revêtir les personnes, les lieux, les événements ou le cours des choses, et comparer divers </w:t>
            </w:r>
            <w:r>
              <w:rPr>
                <w:b/>
              </w:rPr>
              <w:br/>
            </w:r>
            <w:r w:rsidRPr="00105203">
              <w:rPr>
                <w:b/>
              </w:rPr>
              <w:t>points de vue en la matière selon les lieux, les époques et les groupes (portée) :</w:t>
            </w:r>
          </w:p>
          <w:p w14:paraId="44D3EB26" w14:textId="77777777" w:rsidR="00105203" w:rsidRPr="00E52CEB" w:rsidRDefault="00105203" w:rsidP="00105203">
            <w:pPr>
              <w:pStyle w:val="Elaborationquestions"/>
              <w:spacing w:before="60" w:after="20"/>
            </w:pPr>
            <w:r w:rsidRPr="00E52CEB">
              <w:t xml:space="preserve">Questions clés : </w:t>
            </w:r>
          </w:p>
          <w:p w14:paraId="10F0F237" w14:textId="4746BB82" w:rsidR="00105203" w:rsidRPr="00E52CEB" w:rsidRDefault="00105203" w:rsidP="00105203">
            <w:pPr>
              <w:pStyle w:val="ListParagraphindent"/>
            </w:pPr>
            <w:r w:rsidRPr="00E52CEB">
              <w:t xml:space="preserve">Quels sont les facteurs qui font en sorte que les personnes, les lieux, les événements ou le cours des choses revêtent une importance </w:t>
            </w:r>
            <w:r>
              <w:br/>
            </w:r>
            <w:r w:rsidRPr="00E52CEB">
              <w:t>plus ou moins grande?</w:t>
            </w:r>
          </w:p>
          <w:p w14:paraId="0688E08E" w14:textId="77777777" w:rsidR="00105203" w:rsidRPr="00E52CEB" w:rsidRDefault="00105203" w:rsidP="00105203">
            <w:pPr>
              <w:pStyle w:val="ListParagraphindent"/>
            </w:pPr>
            <w:r w:rsidRPr="00E52CEB">
              <w:t>Quels facteurs déterminent l’importance que diverses personnes accordent aux autres, aux lieux, aux événements ou au cours des choses?</w:t>
            </w:r>
          </w:p>
          <w:p w14:paraId="4C1B6062" w14:textId="77777777" w:rsidR="00105203" w:rsidRPr="00E52CEB" w:rsidRDefault="00105203" w:rsidP="00105203">
            <w:pPr>
              <w:pStyle w:val="ListparagraphidentLastsub-bullet"/>
            </w:pPr>
            <w:r w:rsidRPr="00E52CEB">
              <w:t>Quels critères devrait-on appliquer pour évaluer l’importance des personnes, des lieux, des événements et du cours des choses?</w:t>
            </w:r>
          </w:p>
          <w:p w14:paraId="514D5D4D" w14:textId="77777777" w:rsidR="00105203" w:rsidRPr="00E52CEB" w:rsidRDefault="00105203" w:rsidP="00105203">
            <w:pPr>
              <w:pStyle w:val="Elaborationquestions"/>
              <w:spacing w:before="60" w:after="20"/>
            </w:pPr>
            <w:r w:rsidRPr="00E52CEB">
              <w:t xml:space="preserve">Exemples d’activités : </w:t>
            </w:r>
          </w:p>
          <w:p w14:paraId="20013AAD" w14:textId="7F94378D" w:rsidR="00105203" w:rsidRPr="00E52CEB" w:rsidRDefault="00105203" w:rsidP="00105203">
            <w:pPr>
              <w:pStyle w:val="ListParagraphindent"/>
            </w:pPr>
            <w:r w:rsidRPr="00E52CEB">
              <w:t xml:space="preserve">Utiliser des critères pour attribuer différents degrés d’importance aux personnes, aux lieux, aux événements et au cours des choses dans </w:t>
            </w:r>
            <w:r>
              <w:br/>
            </w:r>
            <w:r w:rsidRPr="00E52CEB">
              <w:t>le cadre de l’unité d’apprentissage actuelle</w:t>
            </w:r>
          </w:p>
          <w:p w14:paraId="6A34C14F" w14:textId="77777777" w:rsidR="00105203" w:rsidRPr="00E52CEB" w:rsidRDefault="00105203" w:rsidP="00105203">
            <w:pPr>
              <w:pStyle w:val="ListparagraphidentLastsub-bullet"/>
            </w:pPr>
            <w:r w:rsidRPr="00E52CEB">
              <w:t>Comparer la façon dont divers groupes évaluent l’importance des personnes, des lieux, des événements ou du cours des choses</w:t>
            </w:r>
          </w:p>
          <w:p w14:paraId="04E8D1F7" w14:textId="27068976" w:rsidR="00105203" w:rsidRPr="00E52CEB" w:rsidRDefault="00105203" w:rsidP="00105203">
            <w:pPr>
              <w:pStyle w:val="ListParagraph"/>
              <w:rPr>
                <w:rFonts w:cstheme="majorHAnsi"/>
              </w:rPr>
            </w:pPr>
            <w:r w:rsidRPr="00E52CEB">
              <w:rPr>
                <w:b/>
                <w:bCs/>
              </w:rPr>
              <w:t>protocoles </w:t>
            </w:r>
            <w:r w:rsidRPr="00105203">
              <w:rPr>
                <w:b/>
              </w:rPr>
              <w:t>:</w:t>
            </w:r>
            <w:r w:rsidRPr="00E52CEB">
              <w:t xml:space="preserve"> Les peuples autochtones locaux peuvent disposer de protocoles à observer pour demander la permission d’utiliser leurs traditions </w:t>
            </w:r>
            <w:r>
              <w:br/>
            </w:r>
            <w:r w:rsidRPr="00E52CEB">
              <w:t>orales et leur savoir, et pour en guider l’utilisation</w:t>
            </w:r>
          </w:p>
          <w:p w14:paraId="72CB912C" w14:textId="77777777" w:rsidR="00105203" w:rsidRPr="00105203" w:rsidRDefault="00105203" w:rsidP="00105203">
            <w:pPr>
              <w:pStyle w:val="ListParagraph"/>
              <w:rPr>
                <w:b/>
              </w:rPr>
            </w:pPr>
            <w:r w:rsidRPr="00105203">
              <w:rPr>
                <w:b/>
              </w:rPr>
              <w:t>Caractériser différentes ères historiques, notamment par des exemples de progrès et de déclin, et identifier les tournants décisifs ayant marqué des périodes de changement (continuité et changement) :</w:t>
            </w:r>
          </w:p>
          <w:p w14:paraId="068D37C7" w14:textId="77777777" w:rsidR="00105203" w:rsidRPr="00E52CEB" w:rsidRDefault="00105203" w:rsidP="00105203">
            <w:pPr>
              <w:pStyle w:val="Elaborationquestions"/>
              <w:spacing w:before="60" w:after="20"/>
            </w:pPr>
            <w:r w:rsidRPr="00E52CEB">
              <w:t>Questions clés :</w:t>
            </w:r>
          </w:p>
          <w:p w14:paraId="72A18B42" w14:textId="77777777" w:rsidR="00105203" w:rsidRPr="00E52CEB" w:rsidRDefault="00105203" w:rsidP="00105203">
            <w:pPr>
              <w:pStyle w:val="ListParagraphindent"/>
            </w:pPr>
            <w:r w:rsidRPr="00E52CEB">
              <w:t>Quels facteurs mènent à des situations de continuité ou de changement qui affectent différemment divers groupes?</w:t>
            </w:r>
          </w:p>
          <w:p w14:paraId="3A684522" w14:textId="77777777" w:rsidR="00105203" w:rsidRPr="00E52CEB" w:rsidRDefault="00105203" w:rsidP="00105203">
            <w:pPr>
              <w:pStyle w:val="ListParagraphindent"/>
            </w:pPr>
            <w:r w:rsidRPr="00E52CEB">
              <w:t>Comment les processus graduels et les changements plus soudains affectent-ils les personnes qui les vivent? Quel processus de changement exerce plus d’effet sur la société?</w:t>
            </w:r>
          </w:p>
          <w:p w14:paraId="4D310164" w14:textId="77777777" w:rsidR="00105203" w:rsidRPr="00E52CEB" w:rsidRDefault="00105203" w:rsidP="00105203">
            <w:pPr>
              <w:pStyle w:val="ListparagraphidentLastsub-bullet"/>
              <w:spacing w:after="120"/>
            </w:pPr>
            <w:r w:rsidRPr="00E52CEB">
              <w:t>Comment perçoit-on les périodes de continuité ou de changement lorsqu’on les vit par opposition à après coup?</w:t>
            </w:r>
          </w:p>
          <w:p w14:paraId="6C0F4393" w14:textId="77777777" w:rsidR="00105203" w:rsidRPr="00E52CEB" w:rsidRDefault="00105203" w:rsidP="00105203">
            <w:pPr>
              <w:pStyle w:val="Elaborationquestions"/>
              <w:spacing w:before="200"/>
            </w:pPr>
            <w:r w:rsidRPr="00E52CEB">
              <w:lastRenderedPageBreak/>
              <w:t>Exemple d’activités :</w:t>
            </w:r>
          </w:p>
          <w:p w14:paraId="20A04DF9" w14:textId="77777777" w:rsidR="00105203" w:rsidRPr="00E52CEB" w:rsidRDefault="00105203" w:rsidP="00105203">
            <w:pPr>
              <w:pStyle w:val="ListparagraphidentLastsub-bullet"/>
            </w:pPr>
            <w:r w:rsidRPr="00E52CEB">
              <w:t>Comparer la façon dont différents groupes ont profité d’un changement particulier ou en ont été éprouvés</w:t>
            </w:r>
          </w:p>
          <w:p w14:paraId="40DC0EC4" w14:textId="77777777" w:rsidR="00105203" w:rsidRPr="00105203" w:rsidRDefault="00105203" w:rsidP="00105203">
            <w:pPr>
              <w:pStyle w:val="ListParagraph"/>
              <w:rPr>
                <w:b/>
                <w:i/>
              </w:rPr>
            </w:pPr>
            <w:r w:rsidRPr="00105203">
              <w:rPr>
                <w:b/>
              </w:rPr>
              <w:t xml:space="preserve">Déterminer les causes et les conséquences, à court et à long terme, ainsi que les effets prévus ou imprévus d’une action, d’un événement, d’une décision ou du cours des choses (cause et conséquence) : </w:t>
            </w:r>
          </w:p>
          <w:p w14:paraId="552F4FB7" w14:textId="77777777" w:rsidR="00105203" w:rsidRPr="00E52CEB" w:rsidRDefault="00105203" w:rsidP="00105203">
            <w:pPr>
              <w:pStyle w:val="Elaborationquestions"/>
            </w:pPr>
            <w:r w:rsidRPr="00E52CEB">
              <w:t xml:space="preserve">Questions clés : </w:t>
            </w:r>
          </w:p>
          <w:p w14:paraId="13120982" w14:textId="77777777" w:rsidR="00105203" w:rsidRPr="00E52CEB" w:rsidRDefault="00105203" w:rsidP="00105203">
            <w:pPr>
              <w:pStyle w:val="ListParagraphindent"/>
            </w:pPr>
            <w:r w:rsidRPr="00E52CEB">
              <w:t>Quel rôle le hasard joue-t-il dans les événements, les décisions et le cours des choses?</w:t>
            </w:r>
          </w:p>
          <w:p w14:paraId="36037487" w14:textId="77777777" w:rsidR="00105203" w:rsidRPr="00E52CEB" w:rsidRDefault="00105203" w:rsidP="00105203">
            <w:pPr>
              <w:pStyle w:val="ListparagraphidentLastsub-bullet"/>
            </w:pPr>
            <w:r w:rsidRPr="00E52CEB">
              <w:t>Existe-t-il des événements qui ont des retombées à long terme positives mais des conséquences immédiates négatives, ou vice versa?</w:t>
            </w:r>
          </w:p>
          <w:p w14:paraId="3D9A30A4" w14:textId="77777777" w:rsidR="00105203" w:rsidRPr="00E52CEB" w:rsidRDefault="00105203" w:rsidP="00105203">
            <w:pPr>
              <w:pStyle w:val="Elaborationquestions"/>
            </w:pPr>
            <w:r w:rsidRPr="00E52CEB">
              <w:t>Exemples d’activités :</w:t>
            </w:r>
          </w:p>
          <w:p w14:paraId="5F48D5FF" w14:textId="77777777" w:rsidR="00105203" w:rsidRPr="00E52CEB" w:rsidRDefault="00105203" w:rsidP="00105203">
            <w:pPr>
              <w:pStyle w:val="ListParagraphindent"/>
            </w:pPr>
            <w:r w:rsidRPr="00E52CEB">
              <w:t>Déterminer si les résultats d’une action donnée relèvent d’une conséquence intentionnelle ou non</w:t>
            </w:r>
          </w:p>
          <w:p w14:paraId="0846905A" w14:textId="77777777" w:rsidR="00105203" w:rsidRPr="00E52CEB" w:rsidRDefault="00105203" w:rsidP="00105203">
            <w:pPr>
              <w:pStyle w:val="ListparagraphidentLastsub-bullet"/>
            </w:pPr>
            <w:r w:rsidRPr="00E52CEB">
              <w:t>Évaluer les causes ou les conséquences les plus importantes de divers événements, décisions ou cours des choses</w:t>
            </w:r>
          </w:p>
          <w:p w14:paraId="161C71B6" w14:textId="5B8205F0" w:rsidR="00105203" w:rsidRPr="00105203" w:rsidRDefault="00105203" w:rsidP="00105203">
            <w:pPr>
              <w:pStyle w:val="ListParagraph"/>
              <w:rPr>
                <w:b/>
                <w:i/>
              </w:rPr>
            </w:pPr>
            <w:r w:rsidRPr="00105203">
              <w:rPr>
                <w:b/>
              </w:rPr>
              <w:t xml:space="preserve">Porter des jugements éthiques raisonnés sur des actions du passé et du présent, et déterminer des façons adéquates de les évoquer </w:t>
            </w:r>
            <w:r>
              <w:rPr>
                <w:b/>
              </w:rPr>
              <w:br/>
            </w:r>
            <w:r w:rsidRPr="00105203">
              <w:rPr>
                <w:b/>
              </w:rPr>
              <w:t>et d’y réagir, et de se réconcilier (jugement éthique) :</w:t>
            </w:r>
          </w:p>
          <w:p w14:paraId="5C43229D" w14:textId="77777777" w:rsidR="00105203" w:rsidRPr="00E52CEB" w:rsidRDefault="00105203" w:rsidP="00105203">
            <w:pPr>
              <w:pStyle w:val="Elaborationquestions"/>
            </w:pPr>
            <w:r w:rsidRPr="00E52CEB">
              <w:t xml:space="preserve">Questions clés : </w:t>
            </w:r>
          </w:p>
          <w:p w14:paraId="1693D687" w14:textId="77777777" w:rsidR="00105203" w:rsidRPr="00E52CEB" w:rsidRDefault="00105203" w:rsidP="00105203">
            <w:pPr>
              <w:pStyle w:val="ListParagraphindent"/>
            </w:pPr>
            <w:r w:rsidRPr="00E52CEB">
              <w:t>Quelle est la différence entre valeurs implicites et valeurs explicites?</w:t>
            </w:r>
          </w:p>
          <w:p w14:paraId="4099A553" w14:textId="77777777" w:rsidR="00105203" w:rsidRPr="00E52CEB" w:rsidRDefault="00105203" w:rsidP="00105203">
            <w:pPr>
              <w:pStyle w:val="ListParagraphindent"/>
            </w:pPr>
            <w:r w:rsidRPr="00E52CEB">
              <w:t>Pourquoi devrait-on tenir compte du contexte historique, politique et social lorsque l’on porte des jugements éthiques?</w:t>
            </w:r>
          </w:p>
          <w:p w14:paraId="61684867" w14:textId="77777777" w:rsidR="00105203" w:rsidRPr="00E52CEB" w:rsidRDefault="00105203" w:rsidP="00105203">
            <w:pPr>
              <w:pStyle w:val="ListParagraphindent"/>
            </w:pPr>
            <w:r w:rsidRPr="00E52CEB">
              <w:t>Doit-on aujourd’hui assumer la responsabilité des actions du passé?</w:t>
            </w:r>
          </w:p>
          <w:p w14:paraId="78AE7CCB" w14:textId="77777777" w:rsidR="00105203" w:rsidRPr="00E52CEB" w:rsidRDefault="00105203" w:rsidP="00105203">
            <w:pPr>
              <w:pStyle w:val="ListparagraphidentLastsub-bullet"/>
            </w:pPr>
            <w:r w:rsidRPr="00E52CEB">
              <w:t>Doit-on célébrer les personnages historiques pour leurs réalisations s’ils ont aussi posé des gestes aujourd’hui considérés comme étant contraires à l’éthique?</w:t>
            </w:r>
          </w:p>
          <w:p w14:paraId="58F66EBB" w14:textId="77777777" w:rsidR="00105203" w:rsidRPr="00E52CEB" w:rsidRDefault="00105203" w:rsidP="00105203">
            <w:pPr>
              <w:pStyle w:val="Elaborationquestions"/>
            </w:pPr>
            <w:r w:rsidRPr="00E52CEB">
              <w:t xml:space="preserve">Exemples d’activités : </w:t>
            </w:r>
          </w:p>
          <w:p w14:paraId="0102E6DC" w14:textId="40D44BAF" w:rsidR="00105203" w:rsidRPr="00E52CEB" w:rsidRDefault="00105203" w:rsidP="00105203">
            <w:pPr>
              <w:pStyle w:val="ListParagraphindent"/>
            </w:pPr>
            <w:r w:rsidRPr="00E52CEB">
              <w:t xml:space="preserve">Évaluer la responsabilité de personnages historiques face à un événement important. Évaluer quel degré de responsabilité doit être attribué </w:t>
            </w:r>
            <w:r>
              <w:br/>
            </w:r>
            <w:r w:rsidRPr="00E52CEB">
              <w:t>à différentes personnes et déterminer si leurs actions étaient bien fondées dans un contexte historique donné</w:t>
            </w:r>
          </w:p>
          <w:p w14:paraId="5F8EB9C3" w14:textId="2B684DEB" w:rsidR="00ED1AB0" w:rsidRPr="006206CC" w:rsidRDefault="00105203" w:rsidP="00105203">
            <w:pPr>
              <w:pStyle w:val="ListParagraphindent"/>
              <w:spacing w:after="120"/>
            </w:pPr>
            <w:r w:rsidRPr="00E52CEB">
              <w:t xml:space="preserve">Étudier diverses sources médiatiques sur un enjeu et évaluer jusqu’à quel point le langage employé contient des jugements moraux implicites </w:t>
            </w:r>
            <w:r>
              <w:br/>
            </w:r>
            <w:r w:rsidRPr="00E52CEB">
              <w:t>ou explicites</w:t>
            </w:r>
          </w:p>
        </w:tc>
      </w:tr>
    </w:tbl>
    <w:p w14:paraId="38E71C28" w14:textId="77777777" w:rsidR="005864E5" w:rsidRPr="006206CC" w:rsidRDefault="005864E5" w:rsidP="00615C07">
      <w:pPr>
        <w:rPr>
          <w:sz w:val="16"/>
          <w:szCs w:val="16"/>
        </w:rPr>
      </w:pPr>
    </w:p>
    <w:p w14:paraId="458F69EF" w14:textId="77777777" w:rsidR="000232A8" w:rsidRPr="006206CC" w:rsidRDefault="000232A8" w:rsidP="00615C07">
      <w:pPr>
        <w:rPr>
          <w:sz w:val="16"/>
          <w:szCs w:val="16"/>
        </w:rPr>
      </w:pPr>
    </w:p>
    <w:p w14:paraId="29DFD356" w14:textId="53AB9A26" w:rsidR="009C0EB2" w:rsidRDefault="009C0EB2">
      <w:pPr>
        <w:spacing w:line="240" w:lineRule="auto"/>
        <w:rPr>
          <w:sz w:val="16"/>
          <w:szCs w:val="16"/>
        </w:rPr>
      </w:pPr>
      <w:r>
        <w:rPr>
          <w:sz w:val="16"/>
          <w:szCs w:val="16"/>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6206CC" w14:paraId="2D75CA55" w14:textId="77777777">
        <w:trPr>
          <w:tblHeader/>
        </w:trPr>
        <w:tc>
          <w:tcPr>
            <w:tcW w:w="5000" w:type="pct"/>
            <w:shd w:val="clear" w:color="auto" w:fill="758D96"/>
            <w:tcMar>
              <w:top w:w="0" w:type="dxa"/>
              <w:bottom w:w="0" w:type="dxa"/>
            </w:tcMar>
          </w:tcPr>
          <w:p w14:paraId="097375AB" w14:textId="18792DAC" w:rsidR="00F9586F" w:rsidRPr="006206CC" w:rsidRDefault="0059376F" w:rsidP="00FC278A">
            <w:pPr>
              <w:tabs>
                <w:tab w:val="right" w:pos="14000"/>
              </w:tabs>
              <w:spacing w:before="60" w:after="60"/>
              <w:rPr>
                <w:b/>
                <w:color w:val="FFFFFF" w:themeColor="background1"/>
              </w:rPr>
            </w:pPr>
            <w:r w:rsidRPr="006206CC">
              <w:rPr>
                <w:b/>
                <w:color w:val="FFFFFF" w:themeColor="background1"/>
              </w:rPr>
              <w:lastRenderedPageBreak/>
              <w:tab/>
            </w:r>
            <w:r w:rsidR="00680D0C" w:rsidRPr="006206CC">
              <w:rPr>
                <w:b/>
                <w:color w:val="FFFFFF" w:themeColor="background1"/>
              </w:rPr>
              <w:t xml:space="preserve">SCIENCES HUMAINES ET SOCIALES — </w:t>
            </w:r>
            <w:r w:rsidR="00B1778A" w:rsidRPr="00B1778A">
              <w:rPr>
                <w:b/>
                <w:bCs/>
                <w:color w:val="FFFFFF" w:themeColor="background1"/>
              </w:rPr>
              <w:t>Peuples autochtones de la Colombie-Britannique</w:t>
            </w:r>
            <w:r w:rsidRPr="006206CC">
              <w:rPr>
                <w:b/>
                <w:color w:val="FFFFFF" w:themeColor="background1"/>
              </w:rPr>
              <w:br/>
              <w:t>Conten</w:t>
            </w:r>
            <w:r w:rsidR="00737D76" w:rsidRPr="006206CC">
              <w:rPr>
                <w:b/>
                <w:color w:val="FFFFFF" w:themeColor="background1"/>
              </w:rPr>
              <w:t>u</w:t>
            </w:r>
            <w:r w:rsidRPr="006206CC">
              <w:rPr>
                <w:b/>
                <w:color w:val="FFFFFF" w:themeColor="background1"/>
              </w:rPr>
              <w:t xml:space="preserve"> – </w:t>
            </w:r>
            <w:r w:rsidR="00737D76" w:rsidRPr="006206CC">
              <w:rPr>
                <w:b/>
                <w:color w:val="FFFFFF" w:themeColor="background1"/>
              </w:rPr>
              <w:t>Approfondissements</w:t>
            </w:r>
            <w:r w:rsidRPr="006206CC">
              <w:rPr>
                <w:b/>
                <w:color w:val="FFFFFF" w:themeColor="background1"/>
              </w:rPr>
              <w:tab/>
            </w:r>
            <w:r w:rsidR="005B1748" w:rsidRPr="006206CC">
              <w:rPr>
                <w:b/>
                <w:color w:val="FFFFFF" w:themeColor="background1"/>
              </w:rPr>
              <w:t>1</w:t>
            </w:r>
            <w:r w:rsidR="00FC278A" w:rsidRPr="006206CC">
              <w:rPr>
                <w:b/>
                <w:color w:val="FFFFFF" w:themeColor="background1"/>
              </w:rPr>
              <w:t>2</w:t>
            </w:r>
            <w:r w:rsidR="00C97E8E" w:rsidRPr="006206CC">
              <w:rPr>
                <w:rFonts w:ascii="Times New Roman Bold" w:hAnsi="Times New Roman Bold"/>
                <w:b/>
                <w:color w:val="FFFFFF" w:themeColor="background1"/>
                <w:position w:val="6"/>
                <w:sz w:val="18"/>
              </w:rPr>
              <w:t>e</w:t>
            </w:r>
            <w:r w:rsidR="00C97E8E" w:rsidRPr="006206CC">
              <w:rPr>
                <w:b/>
                <w:color w:val="FFFFFF" w:themeColor="background1"/>
              </w:rPr>
              <w:t xml:space="preserve"> année</w:t>
            </w:r>
          </w:p>
        </w:tc>
      </w:tr>
      <w:tr w:rsidR="00F9586F" w:rsidRPr="006206CC" w14:paraId="7A2216BF" w14:textId="77777777">
        <w:tc>
          <w:tcPr>
            <w:tcW w:w="5000" w:type="pct"/>
            <w:shd w:val="clear" w:color="auto" w:fill="F3F3F3"/>
          </w:tcPr>
          <w:p w14:paraId="0EABD04F" w14:textId="77777777" w:rsidR="0076046E" w:rsidRPr="0076046E" w:rsidRDefault="0076046E" w:rsidP="0076046E">
            <w:pPr>
              <w:pStyle w:val="ListParagraph"/>
              <w:spacing w:before="120"/>
              <w:rPr>
                <w:rFonts w:cs="Calibri"/>
                <w:b/>
                <w:i/>
              </w:rPr>
            </w:pPr>
            <w:r w:rsidRPr="0076046E">
              <w:rPr>
                <w:b/>
              </w:rPr>
              <w:t>Territoires traditionnels des Premières Nations de la Colombie-Britannique et liens avec la terre :</w:t>
            </w:r>
          </w:p>
          <w:p w14:paraId="087F9012" w14:textId="003F1240" w:rsidR="0076046E" w:rsidRPr="00E52CEB" w:rsidRDefault="0076046E" w:rsidP="0076046E">
            <w:pPr>
              <w:pStyle w:val="Elaborationquestions"/>
            </w:pPr>
            <w:r w:rsidRPr="00E52CEB">
              <w:t>Exemples de sujets :</w:t>
            </w:r>
          </w:p>
          <w:p w14:paraId="20C6AE99" w14:textId="77777777" w:rsidR="0076046E" w:rsidRPr="00E52CEB" w:rsidRDefault="0076046E" w:rsidP="0076046E">
            <w:pPr>
              <w:pStyle w:val="ListParagraphindent"/>
            </w:pPr>
            <w:r w:rsidRPr="00E52CEB">
              <w:t>territoires traditionnels des Premières Nations locales</w:t>
            </w:r>
          </w:p>
          <w:p w14:paraId="0124F5EF" w14:textId="77777777" w:rsidR="0076046E" w:rsidRPr="00E52CEB" w:rsidRDefault="0076046E" w:rsidP="0076046E">
            <w:pPr>
              <w:pStyle w:val="ListParagraphindent"/>
            </w:pPr>
            <w:r w:rsidRPr="00E52CEB">
              <w:t>chevauchement possible des territoires traditionnels</w:t>
            </w:r>
          </w:p>
          <w:p w14:paraId="01FB76D8" w14:textId="77777777" w:rsidR="0076046E" w:rsidRPr="00E52CEB" w:rsidRDefault="0076046E" w:rsidP="0076046E">
            <w:pPr>
              <w:pStyle w:val="ListParagraphindent"/>
            </w:pPr>
            <w:r w:rsidRPr="00E52CEB">
              <w:t>différences entre frontières politiques et territoires traditionnels</w:t>
            </w:r>
          </w:p>
          <w:p w14:paraId="270AE59B" w14:textId="7903421F" w:rsidR="0076046E" w:rsidRPr="00E52CEB" w:rsidRDefault="0076046E" w:rsidP="0076046E">
            <w:pPr>
              <w:pStyle w:val="ListParagraphindent"/>
            </w:pPr>
            <w:r w:rsidRPr="00E52CEB">
              <w:t xml:space="preserve">l’influence de la terre sur la vision du monde des peuples autochtones (intendance, pratiques culturelles en lien avec la terre, liens avec </w:t>
            </w:r>
            <w:r w:rsidR="009C0EB2">
              <w:br/>
            </w:r>
            <w:r w:rsidRPr="00E52CEB">
              <w:t>la langue, etc.)</w:t>
            </w:r>
          </w:p>
          <w:p w14:paraId="681745EE" w14:textId="77777777" w:rsidR="0076046E" w:rsidRPr="00E52CEB" w:rsidRDefault="0076046E" w:rsidP="0076046E">
            <w:pPr>
              <w:pStyle w:val="ListparagraphidentLastsub-bullet"/>
            </w:pPr>
            <w:r w:rsidRPr="00E52CEB">
              <w:t>diversité culturelle et linguistique parmi les peuples autochtones de la Colombie-Britannique</w:t>
            </w:r>
          </w:p>
          <w:p w14:paraId="5D5AD235" w14:textId="77777777" w:rsidR="0076046E" w:rsidRPr="0076046E" w:rsidRDefault="0076046E" w:rsidP="0076046E">
            <w:pPr>
              <w:pStyle w:val="ListParagraph"/>
              <w:rPr>
                <w:rFonts w:cs="Calibri"/>
                <w:b/>
                <w:i/>
              </w:rPr>
            </w:pPr>
            <w:r w:rsidRPr="00E52CEB">
              <w:rPr>
                <w:b/>
              </w:rPr>
              <w:t>Rôle des traditions orales pour les peuples autochtones de la Colombie-Britannique </w:t>
            </w:r>
            <w:bookmarkStart w:id="0" w:name="_GoBack"/>
            <w:r w:rsidRPr="00FD7226">
              <w:rPr>
                <w:b/>
              </w:rPr>
              <w:t>:</w:t>
            </w:r>
            <w:bookmarkEnd w:id="0"/>
          </w:p>
          <w:p w14:paraId="15F1C53B" w14:textId="4947AA3D" w:rsidR="0076046E" w:rsidRPr="00E52CEB" w:rsidRDefault="0076046E" w:rsidP="0076046E">
            <w:pPr>
              <w:pStyle w:val="Elaborationquestions"/>
            </w:pPr>
            <w:r w:rsidRPr="00E52CEB">
              <w:t>Exemples de sujets :</w:t>
            </w:r>
          </w:p>
          <w:p w14:paraId="77282319" w14:textId="77777777" w:rsidR="0076046E" w:rsidRPr="00E52CEB" w:rsidRDefault="0076046E" w:rsidP="0076046E">
            <w:pPr>
              <w:pStyle w:val="ListParagraphindent"/>
            </w:pPr>
            <w:r w:rsidRPr="00E52CEB">
              <w:t>les aînés comme gardiens du savoir, diffusant l’histoire de leur peuple et de leurs terres</w:t>
            </w:r>
          </w:p>
          <w:p w14:paraId="59D77EE6" w14:textId="77777777" w:rsidR="0076046E" w:rsidRPr="009C0EB2" w:rsidRDefault="0076046E" w:rsidP="0076046E">
            <w:pPr>
              <w:pStyle w:val="ListParagraphindent"/>
              <w:rPr>
                <w:spacing w:val="-2"/>
              </w:rPr>
            </w:pPr>
            <w:r w:rsidRPr="009C0EB2">
              <w:rPr>
                <w:spacing w:val="-2"/>
              </w:rPr>
              <w:t xml:space="preserve">la tradition orale en tant que témoignage valide et légal (affaire </w:t>
            </w:r>
            <w:proofErr w:type="spellStart"/>
            <w:r w:rsidRPr="009C0EB2">
              <w:rPr>
                <w:spacing w:val="-2"/>
              </w:rPr>
              <w:t>Delgamuukw</w:t>
            </w:r>
            <w:proofErr w:type="spellEnd"/>
            <w:r w:rsidRPr="009C0EB2">
              <w:rPr>
                <w:spacing w:val="-2"/>
              </w:rPr>
              <w:t xml:space="preserve"> c. C.-B., 1997; propriété de biens, territoire et ententes politiques, etc.)</w:t>
            </w:r>
          </w:p>
          <w:p w14:paraId="3B2C3178" w14:textId="77777777" w:rsidR="0076046E" w:rsidRPr="00E52CEB" w:rsidRDefault="0076046E" w:rsidP="0076046E">
            <w:pPr>
              <w:pStyle w:val="ListParagraphindent"/>
            </w:pPr>
            <w:r w:rsidRPr="00E52CEB">
              <w:t>récits, chants, musique et danse comme façons de raconter</w:t>
            </w:r>
          </w:p>
          <w:p w14:paraId="2972A25C" w14:textId="77777777" w:rsidR="0076046E" w:rsidRPr="00E52CEB" w:rsidRDefault="0076046E" w:rsidP="0076046E">
            <w:pPr>
              <w:pStyle w:val="ListParagraphindent"/>
            </w:pPr>
            <w:r w:rsidRPr="00E52CEB">
              <w:t>la tradition orale influençant l’identité et faisant le pont entre passé, présent et avenir</w:t>
            </w:r>
          </w:p>
          <w:p w14:paraId="2DCB6E20" w14:textId="77777777" w:rsidR="0076046E" w:rsidRPr="00E52CEB" w:rsidRDefault="0076046E" w:rsidP="0076046E">
            <w:pPr>
              <w:pStyle w:val="ListParagraphindent"/>
            </w:pPr>
            <w:r w:rsidRPr="00E52CEB">
              <w:t>la tradition orale comme source de principes directeurs vitaux</w:t>
            </w:r>
          </w:p>
          <w:p w14:paraId="704C9F22" w14:textId="77777777" w:rsidR="0076046E" w:rsidRPr="00E52CEB" w:rsidRDefault="0076046E" w:rsidP="0076046E">
            <w:pPr>
              <w:pStyle w:val="ListparagraphidentLastsub-bullet"/>
            </w:pPr>
            <w:r w:rsidRPr="00E52CEB">
              <w:t>concept autochtone du temps (spirale vs linéaire, etc.)</w:t>
            </w:r>
          </w:p>
          <w:p w14:paraId="1982C837" w14:textId="77777777" w:rsidR="0076046E" w:rsidRPr="009C0EB2" w:rsidRDefault="0076046E" w:rsidP="0076046E">
            <w:pPr>
              <w:pStyle w:val="ListParagraph"/>
              <w:rPr>
                <w:rFonts w:cs="Calibri"/>
                <w:b/>
                <w:i/>
                <w:spacing w:val="-2"/>
              </w:rPr>
            </w:pPr>
            <w:r w:rsidRPr="009C0EB2">
              <w:rPr>
                <w:b/>
                <w:spacing w:val="-2"/>
              </w:rPr>
              <w:t>Impact des échanges historiques d’idées, de pratiques et de matériel au sein des différents peuples autochtones de la Colombie-Britannique et entre ceux-ci et les peuples non autochtones :</w:t>
            </w:r>
          </w:p>
          <w:p w14:paraId="7D04BD05" w14:textId="61B28AC6" w:rsidR="0076046E" w:rsidRPr="00E52CEB" w:rsidRDefault="0076046E" w:rsidP="0076046E">
            <w:pPr>
              <w:pStyle w:val="Elaborationquestions"/>
            </w:pPr>
            <w:r w:rsidRPr="00E52CEB">
              <w:t>Exemples de sujets :</w:t>
            </w:r>
          </w:p>
          <w:p w14:paraId="39D476BB" w14:textId="77777777" w:rsidR="0076046E" w:rsidRPr="00E52CEB" w:rsidRDefault="0076046E" w:rsidP="0076046E">
            <w:pPr>
              <w:pStyle w:val="ListParagraphindent"/>
            </w:pPr>
            <w:r w:rsidRPr="00E52CEB">
              <w:t>réseaux et itinéraires commerciaux</w:t>
            </w:r>
          </w:p>
          <w:p w14:paraId="26DBBEF9" w14:textId="77777777" w:rsidR="0076046E" w:rsidRPr="00E52CEB" w:rsidRDefault="0076046E" w:rsidP="0076046E">
            <w:pPr>
              <w:pStyle w:val="ListParagraphindent"/>
            </w:pPr>
            <w:r w:rsidRPr="00E52CEB">
              <w:t>établissements et habitudes migratoires</w:t>
            </w:r>
          </w:p>
          <w:p w14:paraId="573A2488" w14:textId="77777777" w:rsidR="0076046E" w:rsidRPr="00E52CEB" w:rsidRDefault="0076046E" w:rsidP="0076046E">
            <w:pPr>
              <w:pStyle w:val="ListParagraphindent"/>
            </w:pPr>
            <w:r w:rsidRPr="00E52CEB">
              <w:t>traite des fourrures en mer et sur terre</w:t>
            </w:r>
          </w:p>
          <w:p w14:paraId="6C985995" w14:textId="77777777" w:rsidR="0076046E" w:rsidRPr="00E52CEB" w:rsidRDefault="0076046E" w:rsidP="0076046E">
            <w:pPr>
              <w:pStyle w:val="ListParagraphindent"/>
            </w:pPr>
            <w:r w:rsidRPr="00E52CEB">
              <w:t>échange de biens, technologie, économie, connaissances</w:t>
            </w:r>
          </w:p>
          <w:p w14:paraId="2BB1A3B7" w14:textId="77777777" w:rsidR="0076046E" w:rsidRPr="00E52CEB" w:rsidRDefault="0076046E" w:rsidP="0076046E">
            <w:pPr>
              <w:pStyle w:val="ListparagraphidentLastsub-bullet"/>
              <w:rPr>
                <w:b/>
              </w:rPr>
            </w:pPr>
            <w:r w:rsidRPr="00E52CEB">
              <w:t>industries (p. ex. ruées vers l’or, pêche à la baleine, etc.)</w:t>
            </w:r>
          </w:p>
          <w:p w14:paraId="182BC1B2" w14:textId="0D0C8970" w:rsidR="0076046E" w:rsidRPr="0076046E" w:rsidRDefault="0076046E" w:rsidP="0076046E">
            <w:pPr>
              <w:pStyle w:val="ListParagraph"/>
              <w:rPr>
                <w:rFonts w:cs="Calibri"/>
                <w:b/>
                <w:i/>
              </w:rPr>
            </w:pPr>
            <w:r w:rsidRPr="0076046E">
              <w:rPr>
                <w:b/>
              </w:rPr>
              <w:t xml:space="preserve">Politiques et pratiques provinciales et fédérales qui ont affecté et qui affectent les réactions des peuples autochtones de la </w:t>
            </w:r>
            <w:r w:rsidR="009C0EB2">
              <w:rPr>
                <w:b/>
              </w:rPr>
              <w:br/>
            </w:r>
            <w:r w:rsidRPr="0076046E">
              <w:rPr>
                <w:b/>
              </w:rPr>
              <w:t>Colombie-Britannique face au colonialisme :</w:t>
            </w:r>
          </w:p>
          <w:p w14:paraId="7F203BCF" w14:textId="5A01F548" w:rsidR="0076046E" w:rsidRPr="00E52CEB" w:rsidRDefault="0076046E" w:rsidP="0076046E">
            <w:pPr>
              <w:pStyle w:val="Elaborationquestions"/>
            </w:pPr>
            <w:r w:rsidRPr="00E52CEB">
              <w:t>Exemples de sujets :</w:t>
            </w:r>
          </w:p>
          <w:p w14:paraId="12A3730E" w14:textId="77777777" w:rsidR="0076046E" w:rsidRPr="00E52CEB" w:rsidRDefault="0076046E" w:rsidP="0076046E">
            <w:pPr>
              <w:pStyle w:val="ListParagraphindent"/>
            </w:pPr>
            <w:r w:rsidRPr="00E52CEB">
              <w:rPr>
                <w:i/>
              </w:rPr>
              <w:t>Loi sur les Indiens</w:t>
            </w:r>
            <w:r w:rsidRPr="00E52CEB">
              <w:t xml:space="preserve"> et ses modifications</w:t>
            </w:r>
          </w:p>
          <w:p w14:paraId="2381A77F" w14:textId="77777777" w:rsidR="0076046E" w:rsidRPr="00E52CEB" w:rsidRDefault="0076046E" w:rsidP="0076046E">
            <w:pPr>
              <w:pStyle w:val="ListParagraphindent"/>
            </w:pPr>
            <w:r w:rsidRPr="00E52CEB">
              <w:t>émancipation</w:t>
            </w:r>
          </w:p>
          <w:p w14:paraId="40036A95" w14:textId="77777777" w:rsidR="0076046E" w:rsidRPr="00E52CEB" w:rsidRDefault="0076046E" w:rsidP="0076046E">
            <w:pPr>
              <w:pStyle w:val="ListParagraphindent"/>
            </w:pPr>
            <w:r w:rsidRPr="00E52CEB">
              <w:t>Livre blanc, Livre rouge (Alberta), Livre brun (Colombie-Britannique)</w:t>
            </w:r>
          </w:p>
          <w:p w14:paraId="5E1CBFDA" w14:textId="77777777" w:rsidR="0076046E" w:rsidRPr="00E52CEB" w:rsidRDefault="0076046E" w:rsidP="0076046E">
            <w:pPr>
              <w:pStyle w:val="ListParagraphindent"/>
            </w:pPr>
            <w:r w:rsidRPr="00E52CEB">
              <w:t>pensionnats, excuses du gouvernement fédéral, Commission de vérité et de réconciliation et rapport de la Commission</w:t>
            </w:r>
          </w:p>
          <w:p w14:paraId="0FF8F35A" w14:textId="77777777" w:rsidR="0076046E" w:rsidRPr="00E52CEB" w:rsidRDefault="0076046E" w:rsidP="009C0EB2">
            <w:pPr>
              <w:pStyle w:val="ListParagraphindent"/>
              <w:spacing w:after="120"/>
            </w:pPr>
            <w:r w:rsidRPr="00E52CEB">
              <w:t>traités, notamment sur les droits de chasse et de pêche</w:t>
            </w:r>
          </w:p>
          <w:p w14:paraId="5C9C7F69" w14:textId="77777777" w:rsidR="0076046E" w:rsidRPr="00E52CEB" w:rsidRDefault="0076046E" w:rsidP="009C0EB2">
            <w:pPr>
              <w:pStyle w:val="ListParagraphindent"/>
              <w:spacing w:before="200"/>
            </w:pPr>
            <w:r w:rsidRPr="00E52CEB">
              <w:lastRenderedPageBreak/>
              <w:t>rafle des années soixante et système des familles d’accueil</w:t>
            </w:r>
          </w:p>
          <w:p w14:paraId="7AD0D66D" w14:textId="77777777" w:rsidR="0076046E" w:rsidRPr="00E52CEB" w:rsidRDefault="0076046E" w:rsidP="0076046E">
            <w:pPr>
              <w:pStyle w:val="ListParagraphindent"/>
            </w:pPr>
            <w:r w:rsidRPr="00E52CEB">
              <w:t xml:space="preserve">Constitution canadienne (Accord du lac </w:t>
            </w:r>
            <w:proofErr w:type="spellStart"/>
            <w:r w:rsidRPr="00E52CEB">
              <w:t>Meech</w:t>
            </w:r>
            <w:proofErr w:type="spellEnd"/>
            <w:r w:rsidRPr="00E52CEB">
              <w:t xml:space="preserve"> et Accord de Charlottetown, Charte canadienne des droits et libertés, etc.)</w:t>
            </w:r>
          </w:p>
          <w:p w14:paraId="38BF1A65" w14:textId="77777777" w:rsidR="0076046E" w:rsidRPr="00E52CEB" w:rsidRDefault="0076046E" w:rsidP="009C0EB2">
            <w:pPr>
              <w:pStyle w:val="ListparagraphidentLastsub-bullet"/>
            </w:pPr>
            <w:r w:rsidRPr="00E52CEB">
              <w:t>Déclaration des Nations Unies sur les droits des peuples autochtones</w:t>
            </w:r>
          </w:p>
          <w:p w14:paraId="097D83A4" w14:textId="77777777" w:rsidR="0076046E" w:rsidRPr="0076046E" w:rsidRDefault="0076046E" w:rsidP="009C0EB2">
            <w:pPr>
              <w:pStyle w:val="ListParagraph"/>
              <w:spacing w:after="40"/>
              <w:rPr>
                <w:rFonts w:cs="Calibri"/>
                <w:b/>
                <w:i/>
              </w:rPr>
            </w:pPr>
            <w:r w:rsidRPr="0076046E">
              <w:rPr>
                <w:b/>
              </w:rPr>
              <w:t>Résistance au colonialisme des peuples autochtones de la Colombie-Britannique :</w:t>
            </w:r>
          </w:p>
          <w:p w14:paraId="24A3B815" w14:textId="538752BA" w:rsidR="0076046E" w:rsidRPr="00E52CEB" w:rsidRDefault="0076046E" w:rsidP="00D96F91">
            <w:pPr>
              <w:pStyle w:val="Elaborationquestions"/>
              <w:spacing w:before="40" w:after="20"/>
            </w:pPr>
            <w:r w:rsidRPr="00E52CEB">
              <w:t>Exemples de sujets :</w:t>
            </w:r>
          </w:p>
          <w:p w14:paraId="37D9C257" w14:textId="77777777" w:rsidR="0076046E" w:rsidRPr="00E52CEB" w:rsidRDefault="0076046E" w:rsidP="0076046E">
            <w:pPr>
              <w:pStyle w:val="ListParagraphindent"/>
            </w:pPr>
            <w:r w:rsidRPr="00E52CEB">
              <w:t xml:space="preserve">actions politiques de groupes autochtones locaux et provinciaux (Union of British Columbia </w:t>
            </w:r>
            <w:proofErr w:type="spellStart"/>
            <w:r w:rsidRPr="00E52CEB">
              <w:t>Indian</w:t>
            </w:r>
            <w:proofErr w:type="spellEnd"/>
            <w:r w:rsidRPr="00E52CEB">
              <w:t xml:space="preserve"> Chiefs, Métis Nation British Columbia, etc.)</w:t>
            </w:r>
          </w:p>
          <w:p w14:paraId="38014CBC" w14:textId="77777777" w:rsidR="0076046E" w:rsidRPr="00E52CEB" w:rsidRDefault="0076046E" w:rsidP="0076046E">
            <w:pPr>
              <w:pStyle w:val="ListParagraphindent"/>
            </w:pPr>
            <w:r w:rsidRPr="00E52CEB">
              <w:t xml:space="preserve">Guerre des </w:t>
            </w:r>
            <w:proofErr w:type="spellStart"/>
            <w:r w:rsidRPr="00E52CEB">
              <w:t>Tsilhqot'in</w:t>
            </w:r>
            <w:proofErr w:type="spellEnd"/>
            <w:r w:rsidRPr="00E52CEB">
              <w:t xml:space="preserve"> </w:t>
            </w:r>
          </w:p>
          <w:p w14:paraId="24E9ACED" w14:textId="77777777" w:rsidR="0076046E" w:rsidRPr="00E52CEB" w:rsidRDefault="0076046E" w:rsidP="0076046E">
            <w:pPr>
              <w:pStyle w:val="ListParagraphindent"/>
            </w:pPr>
            <w:proofErr w:type="spellStart"/>
            <w:r w:rsidRPr="00E52CEB">
              <w:t>Gustafsen</w:t>
            </w:r>
            <w:proofErr w:type="spellEnd"/>
            <w:r w:rsidRPr="00E52CEB">
              <w:t xml:space="preserve"> Lake</w:t>
            </w:r>
          </w:p>
          <w:p w14:paraId="339BD7C4" w14:textId="77777777" w:rsidR="0076046E" w:rsidRPr="00E52CEB" w:rsidRDefault="0076046E" w:rsidP="0076046E">
            <w:pPr>
              <w:pStyle w:val="ListParagraphindent"/>
            </w:pPr>
            <w:r w:rsidRPr="00E52CEB">
              <w:t xml:space="preserve">mouvement </w:t>
            </w:r>
            <w:proofErr w:type="spellStart"/>
            <w:r w:rsidRPr="00E52CEB">
              <w:t>Idle</w:t>
            </w:r>
            <w:proofErr w:type="spellEnd"/>
            <w:r w:rsidRPr="00E52CEB">
              <w:t> No More</w:t>
            </w:r>
          </w:p>
          <w:p w14:paraId="7CB1419B" w14:textId="77777777" w:rsidR="0076046E" w:rsidRPr="00E52CEB" w:rsidRDefault="0076046E" w:rsidP="0076046E">
            <w:pPr>
              <w:pStyle w:val="ListParagraphindent"/>
            </w:pPr>
            <w:r w:rsidRPr="00E52CEB">
              <w:t xml:space="preserve">poursuites (Calder, 1973; Guérin, 1984; </w:t>
            </w:r>
            <w:proofErr w:type="spellStart"/>
            <w:r w:rsidRPr="00E52CEB">
              <w:t>Sparrow</w:t>
            </w:r>
            <w:proofErr w:type="spellEnd"/>
            <w:r w:rsidRPr="00E52CEB">
              <w:t>, 1990; Van der </w:t>
            </w:r>
            <w:proofErr w:type="spellStart"/>
            <w:r w:rsidRPr="00E52CEB">
              <w:t>Peet</w:t>
            </w:r>
            <w:proofErr w:type="spellEnd"/>
            <w:r w:rsidRPr="00E52CEB">
              <w:t>, 1996, etc.)</w:t>
            </w:r>
          </w:p>
          <w:p w14:paraId="372EDB7C" w14:textId="77777777" w:rsidR="0076046E" w:rsidRPr="00E52CEB" w:rsidRDefault="0076046E" w:rsidP="0076046E">
            <w:pPr>
              <w:pStyle w:val="ListParagraphindent"/>
            </w:pPr>
            <w:r w:rsidRPr="00E52CEB">
              <w:t>Cindy </w:t>
            </w:r>
            <w:proofErr w:type="spellStart"/>
            <w:r w:rsidRPr="00E52CEB">
              <w:t>Blackstock</w:t>
            </w:r>
            <w:proofErr w:type="spellEnd"/>
            <w:r w:rsidRPr="00E52CEB">
              <w:t xml:space="preserve"> et la décision du Tribunal canadien des droits de la personne</w:t>
            </w:r>
          </w:p>
          <w:p w14:paraId="1BA6E769" w14:textId="77777777" w:rsidR="0076046E" w:rsidRPr="00E52CEB" w:rsidRDefault="0076046E" w:rsidP="009C0EB2">
            <w:pPr>
              <w:pStyle w:val="ListparagraphidentLastsub-bullet"/>
            </w:pPr>
            <w:r w:rsidRPr="00E52CEB">
              <w:t xml:space="preserve">justice écologique et manifestations connexes (pipelines, exploitation forestière, fracturation hydraulique, gaz naturel liquéfié, hydroélectricité) </w:t>
            </w:r>
          </w:p>
          <w:p w14:paraId="026E10CE" w14:textId="3238FB0D" w:rsidR="0076046E" w:rsidRPr="0076046E" w:rsidRDefault="0076046E" w:rsidP="009C0EB2">
            <w:pPr>
              <w:pStyle w:val="ListParagraph"/>
              <w:spacing w:after="40"/>
              <w:rPr>
                <w:rFonts w:cs="Calibri"/>
                <w:b/>
                <w:i/>
              </w:rPr>
            </w:pPr>
            <w:r w:rsidRPr="0076046E">
              <w:rPr>
                <w:b/>
              </w:rPr>
              <w:t xml:space="preserve">Rôle et portée des médias pour remettre en question ou appuyer la continuité de la culture, des langues et de l’autodétermination </w:t>
            </w:r>
            <w:r w:rsidR="009C0EB2">
              <w:rPr>
                <w:b/>
              </w:rPr>
              <w:br/>
            </w:r>
            <w:r w:rsidRPr="0076046E">
              <w:rPr>
                <w:b/>
              </w:rPr>
              <w:t>des peuples autochtones de la Colombie-Britannique :</w:t>
            </w:r>
          </w:p>
          <w:p w14:paraId="38C84BDE" w14:textId="77777777" w:rsidR="009C0EB2" w:rsidRPr="00E52CEB" w:rsidRDefault="0076046E" w:rsidP="00D96F91">
            <w:pPr>
              <w:pStyle w:val="Elaborationquestions"/>
              <w:spacing w:before="40" w:after="20"/>
            </w:pPr>
            <w:r w:rsidRPr="00E52CEB">
              <w:t>Exemples de sujets :</w:t>
            </w:r>
          </w:p>
          <w:p w14:paraId="5F748C47" w14:textId="25834A5B" w:rsidR="0076046E" w:rsidRPr="00E52CEB" w:rsidRDefault="0076046E" w:rsidP="0076046E">
            <w:pPr>
              <w:pStyle w:val="ListParagraphindent"/>
            </w:pPr>
            <w:r w:rsidRPr="00E52CEB">
              <w:t>évocation et représentation des peuples autochtones dans les médias</w:t>
            </w:r>
          </w:p>
          <w:p w14:paraId="15366746" w14:textId="77777777" w:rsidR="0076046E" w:rsidRPr="00E52CEB" w:rsidRDefault="0076046E" w:rsidP="0076046E">
            <w:pPr>
              <w:pStyle w:val="ListParagraphindent"/>
            </w:pPr>
            <w:r w:rsidRPr="00E52CEB">
              <w:t>rapatriement et propriété d’objets culturels</w:t>
            </w:r>
          </w:p>
          <w:p w14:paraId="632495FC" w14:textId="77777777" w:rsidR="0076046E" w:rsidRPr="00E52CEB" w:rsidRDefault="0076046E" w:rsidP="0076046E">
            <w:pPr>
              <w:pStyle w:val="ListparagraphidentLastsub-bullet"/>
              <w:rPr>
                <w:b/>
              </w:rPr>
            </w:pPr>
            <w:r w:rsidRPr="00E52CEB">
              <w:t xml:space="preserve">éthique du droit d’auteur, de la propriété intellectuelle et de l’appropriation </w:t>
            </w:r>
          </w:p>
          <w:p w14:paraId="2EA38D8B" w14:textId="4F03E05D" w:rsidR="0076046E" w:rsidRPr="0076046E" w:rsidRDefault="0076046E" w:rsidP="009C0EB2">
            <w:pPr>
              <w:pStyle w:val="ListParagraph"/>
              <w:spacing w:after="40"/>
              <w:rPr>
                <w:rFonts w:cs="Calibri"/>
                <w:b/>
                <w:i/>
              </w:rPr>
            </w:pPr>
            <w:r w:rsidRPr="0076046E">
              <w:rPr>
                <w:b/>
              </w:rPr>
              <w:t xml:space="preserve">Points communs et divergences entre systèmes de gouvernance traditionnels et contemporains des peuples autochtones de la </w:t>
            </w:r>
            <w:r w:rsidR="009C0EB2">
              <w:rPr>
                <w:b/>
              </w:rPr>
              <w:br/>
            </w:r>
            <w:r w:rsidRPr="0076046E">
              <w:rPr>
                <w:b/>
              </w:rPr>
              <w:t>Colombie-Britannique :</w:t>
            </w:r>
          </w:p>
          <w:p w14:paraId="3AF3CD3B" w14:textId="77777777" w:rsidR="009C0EB2" w:rsidRPr="00E52CEB" w:rsidRDefault="0076046E" w:rsidP="00D96F91">
            <w:pPr>
              <w:pStyle w:val="Elaborationquestions"/>
              <w:spacing w:before="40" w:after="20"/>
            </w:pPr>
            <w:r w:rsidRPr="00E52CEB">
              <w:t>Exemples de sujets :</w:t>
            </w:r>
          </w:p>
          <w:p w14:paraId="3B5CC71D" w14:textId="77135012" w:rsidR="0076046E" w:rsidRPr="00E52CEB" w:rsidRDefault="0076046E" w:rsidP="0076046E">
            <w:pPr>
              <w:pStyle w:val="ListParagraphindent"/>
            </w:pPr>
            <w:r w:rsidRPr="00E52CEB">
              <w:t>gouvernance traditionnelle</w:t>
            </w:r>
          </w:p>
          <w:p w14:paraId="714F78F3" w14:textId="77777777" w:rsidR="0076046E" w:rsidRPr="00E52CEB" w:rsidRDefault="0076046E" w:rsidP="0076046E">
            <w:pPr>
              <w:pStyle w:val="ListParagraphindent"/>
            </w:pPr>
            <w:r w:rsidRPr="00E52CEB">
              <w:t>système de bande</w:t>
            </w:r>
          </w:p>
          <w:p w14:paraId="10E0052E" w14:textId="77777777" w:rsidR="0076046E" w:rsidRPr="00E52CEB" w:rsidRDefault="0076046E" w:rsidP="0076046E">
            <w:pPr>
              <w:pStyle w:val="ListparagraphidentLastsub-bullet"/>
            </w:pPr>
            <w:r w:rsidRPr="00E52CEB">
              <w:t>revendications territoriales et autonomie gouvernementale</w:t>
            </w:r>
          </w:p>
          <w:p w14:paraId="7D3375C5" w14:textId="77777777" w:rsidR="0076046E" w:rsidRPr="0076046E" w:rsidRDefault="0076046E" w:rsidP="009C0EB2">
            <w:pPr>
              <w:pStyle w:val="ListParagraph"/>
              <w:spacing w:after="40"/>
              <w:rPr>
                <w:rFonts w:cs="Calibri"/>
                <w:i/>
              </w:rPr>
            </w:pPr>
            <w:r w:rsidRPr="0076046E">
              <w:rPr>
                <w:b/>
              </w:rPr>
              <w:t>Défis contemporains auxquels les peuples autochtones de la Colombie-Britannique sont confrontés, y compris l’héritage du colonialisme :</w:t>
            </w:r>
          </w:p>
          <w:p w14:paraId="6645829D" w14:textId="77777777" w:rsidR="009C0EB2" w:rsidRPr="00E52CEB" w:rsidRDefault="0076046E" w:rsidP="00D96F91">
            <w:pPr>
              <w:pStyle w:val="Elaborationquestions"/>
              <w:spacing w:before="40" w:after="20"/>
            </w:pPr>
            <w:r w:rsidRPr="00E52CEB">
              <w:t>Exemples de sujets :</w:t>
            </w:r>
          </w:p>
          <w:p w14:paraId="60E01157" w14:textId="361532AA" w:rsidR="0076046E" w:rsidRPr="00E52CEB" w:rsidRDefault="0076046E" w:rsidP="0076046E">
            <w:pPr>
              <w:pStyle w:val="ListParagraphindent"/>
            </w:pPr>
            <w:r w:rsidRPr="00E52CEB">
              <w:t>femmes disparues et assassinées</w:t>
            </w:r>
          </w:p>
          <w:p w14:paraId="0F062B59" w14:textId="77777777" w:rsidR="0076046E" w:rsidRPr="00E52CEB" w:rsidRDefault="0076046E" w:rsidP="0076046E">
            <w:pPr>
              <w:pStyle w:val="ListParagraphindent"/>
            </w:pPr>
            <w:r w:rsidRPr="00E52CEB">
              <w:t>stéréotypes et racisme institutionnalisé</w:t>
            </w:r>
          </w:p>
          <w:p w14:paraId="7AB9A8A8" w14:textId="77777777" w:rsidR="0076046E" w:rsidRPr="00E52CEB" w:rsidRDefault="0076046E" w:rsidP="0076046E">
            <w:pPr>
              <w:pStyle w:val="ListParagraphindent"/>
            </w:pPr>
            <w:r w:rsidRPr="00E52CEB">
              <w:t>traumatisme intergénérationnel</w:t>
            </w:r>
          </w:p>
          <w:p w14:paraId="3F881F21" w14:textId="77777777" w:rsidR="0076046E" w:rsidRPr="00E52CEB" w:rsidRDefault="0076046E" w:rsidP="0076046E">
            <w:pPr>
              <w:pStyle w:val="ListParagraphindent"/>
            </w:pPr>
            <w:r w:rsidRPr="00E52CEB">
              <w:t>système judiciaire et correctionnel</w:t>
            </w:r>
          </w:p>
          <w:p w14:paraId="641F169E" w14:textId="77777777" w:rsidR="0076046E" w:rsidRPr="00E52CEB" w:rsidRDefault="0076046E" w:rsidP="0076046E">
            <w:pPr>
              <w:pStyle w:val="ListParagraphindent"/>
            </w:pPr>
            <w:r w:rsidRPr="00E52CEB">
              <w:t>système de protection de la jeunesse</w:t>
            </w:r>
          </w:p>
          <w:p w14:paraId="4C948E40" w14:textId="17B39F3E" w:rsidR="000A311F" w:rsidRPr="006206CC" w:rsidRDefault="0076046E" w:rsidP="0076046E">
            <w:pPr>
              <w:pStyle w:val="ListParagraphindent"/>
              <w:spacing w:after="120"/>
            </w:pPr>
            <w:r w:rsidRPr="00E52CEB">
              <w:t>conditions sur les réserves (p. ex. eau, logement, éducation)</w:t>
            </w:r>
          </w:p>
        </w:tc>
      </w:tr>
    </w:tbl>
    <w:p w14:paraId="6C97D3F9" w14:textId="7F586F34" w:rsidR="00861BC6" w:rsidRPr="006206CC" w:rsidRDefault="00861BC6" w:rsidP="009C0EB2">
      <w:pPr>
        <w:spacing w:line="240" w:lineRule="auto"/>
        <w:rPr>
          <w:sz w:val="4"/>
          <w:szCs w:val="4"/>
        </w:rPr>
      </w:pPr>
    </w:p>
    <w:sectPr w:rsidR="00861BC6" w:rsidRPr="006206CC"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Noto Sans Symbols">
    <w:altName w:val="Cambria"/>
    <w:charset w:val="00"/>
    <w:family w:val="auto"/>
    <w:pitch w:val="default"/>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FD7226">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9F3B71"/>
    <w:multiLevelType w:val="multilevel"/>
    <w:tmpl w:val="55F275A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nsid w:val="04A262B2"/>
    <w:multiLevelType w:val="hybridMultilevel"/>
    <w:tmpl w:val="46B295D4"/>
    <w:lvl w:ilvl="0" w:tplc="60145B36">
      <w:numFmt w:val="bullet"/>
      <w:lvlText w:val=""/>
      <w:lvlJc w:val="left"/>
      <w:pPr>
        <w:ind w:left="462" w:hanging="360"/>
      </w:pPr>
      <w:rPr>
        <w:rFonts w:ascii="Symbol" w:eastAsia="Symbol" w:hAnsi="Symbol" w:cs="Symbol" w:hint="default"/>
        <w:w w:val="99"/>
        <w:sz w:val="20"/>
        <w:szCs w:val="20"/>
      </w:rPr>
    </w:lvl>
    <w:lvl w:ilvl="1" w:tplc="7836303A">
      <w:numFmt w:val="bullet"/>
      <w:lvlText w:val="•"/>
      <w:lvlJc w:val="left"/>
      <w:pPr>
        <w:ind w:left="886" w:hanging="360"/>
      </w:pPr>
      <w:rPr>
        <w:rFonts w:hint="default"/>
      </w:rPr>
    </w:lvl>
    <w:lvl w:ilvl="2" w:tplc="89BEB02E">
      <w:numFmt w:val="bullet"/>
      <w:lvlText w:val="•"/>
      <w:lvlJc w:val="left"/>
      <w:pPr>
        <w:ind w:left="1313" w:hanging="360"/>
      </w:pPr>
      <w:rPr>
        <w:rFonts w:hint="default"/>
      </w:rPr>
    </w:lvl>
    <w:lvl w:ilvl="3" w:tplc="629686FE">
      <w:numFmt w:val="bullet"/>
      <w:lvlText w:val="•"/>
      <w:lvlJc w:val="left"/>
      <w:pPr>
        <w:ind w:left="1739" w:hanging="360"/>
      </w:pPr>
      <w:rPr>
        <w:rFonts w:hint="default"/>
      </w:rPr>
    </w:lvl>
    <w:lvl w:ilvl="4" w:tplc="29D4FC28">
      <w:numFmt w:val="bullet"/>
      <w:lvlText w:val="•"/>
      <w:lvlJc w:val="left"/>
      <w:pPr>
        <w:ind w:left="2166" w:hanging="360"/>
      </w:pPr>
      <w:rPr>
        <w:rFonts w:hint="default"/>
      </w:rPr>
    </w:lvl>
    <w:lvl w:ilvl="5" w:tplc="3190D8A2">
      <w:numFmt w:val="bullet"/>
      <w:lvlText w:val="•"/>
      <w:lvlJc w:val="left"/>
      <w:pPr>
        <w:ind w:left="2592" w:hanging="360"/>
      </w:pPr>
      <w:rPr>
        <w:rFonts w:hint="default"/>
      </w:rPr>
    </w:lvl>
    <w:lvl w:ilvl="6" w:tplc="5F1ACDCE">
      <w:numFmt w:val="bullet"/>
      <w:lvlText w:val="•"/>
      <w:lvlJc w:val="left"/>
      <w:pPr>
        <w:ind w:left="3019" w:hanging="360"/>
      </w:pPr>
      <w:rPr>
        <w:rFonts w:hint="default"/>
      </w:rPr>
    </w:lvl>
    <w:lvl w:ilvl="7" w:tplc="E08C140E">
      <w:numFmt w:val="bullet"/>
      <w:lvlText w:val="•"/>
      <w:lvlJc w:val="left"/>
      <w:pPr>
        <w:ind w:left="3445" w:hanging="360"/>
      </w:pPr>
      <w:rPr>
        <w:rFonts w:hint="default"/>
      </w:rPr>
    </w:lvl>
    <w:lvl w:ilvl="8" w:tplc="9BF48616">
      <w:numFmt w:val="bullet"/>
      <w:lvlText w:val="•"/>
      <w:lvlJc w:val="left"/>
      <w:pPr>
        <w:ind w:left="3872" w:hanging="360"/>
      </w:pPr>
      <w:rPr>
        <w:rFonts w:hint="default"/>
      </w:rPr>
    </w:lvl>
  </w:abstractNum>
  <w:abstractNum w:abstractNumId="4">
    <w:nsid w:val="0E643D8F"/>
    <w:multiLevelType w:val="hybridMultilevel"/>
    <w:tmpl w:val="96523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4003A5"/>
    <w:multiLevelType w:val="hybridMultilevel"/>
    <w:tmpl w:val="F844D5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D41FCC"/>
    <w:multiLevelType w:val="hybridMultilevel"/>
    <w:tmpl w:val="2D325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E652CDC"/>
    <w:multiLevelType w:val="hybridMultilevel"/>
    <w:tmpl w:val="20FA5928"/>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ACA0F290">
      <w:start w:val="1"/>
      <w:numFmt w:val="bullet"/>
      <w:pStyle w:val="Third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13F1D42"/>
    <w:multiLevelType w:val="hybridMultilevel"/>
    <w:tmpl w:val="48461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443840"/>
    <w:multiLevelType w:val="hybridMultilevel"/>
    <w:tmpl w:val="5F7205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2A8376A"/>
    <w:multiLevelType w:val="hybridMultilevel"/>
    <w:tmpl w:val="53962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AC0336"/>
    <w:multiLevelType w:val="hybridMultilevel"/>
    <w:tmpl w:val="D5C461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571D16"/>
    <w:multiLevelType w:val="hybridMultilevel"/>
    <w:tmpl w:val="06506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BC4D60"/>
    <w:multiLevelType w:val="hybridMultilevel"/>
    <w:tmpl w:val="5C9C6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E162D14"/>
    <w:multiLevelType w:val="hybridMultilevel"/>
    <w:tmpl w:val="41E678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2FCF4B4C"/>
    <w:multiLevelType w:val="hybridMultilevel"/>
    <w:tmpl w:val="CD526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4F54E6"/>
    <w:multiLevelType w:val="hybridMultilevel"/>
    <w:tmpl w:val="6ABA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BF26CC"/>
    <w:multiLevelType w:val="hybridMultilevel"/>
    <w:tmpl w:val="49FC9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A058F2"/>
    <w:multiLevelType w:val="hybridMultilevel"/>
    <w:tmpl w:val="EA8C8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C710076"/>
    <w:multiLevelType w:val="hybridMultilevel"/>
    <w:tmpl w:val="C2C0D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29F19FB"/>
    <w:multiLevelType w:val="hybridMultilevel"/>
    <w:tmpl w:val="BC0E0E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4E5838"/>
    <w:multiLevelType w:val="multilevel"/>
    <w:tmpl w:val="32CE9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2A66A4E"/>
    <w:multiLevelType w:val="hybridMultilevel"/>
    <w:tmpl w:val="FBC69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5031FB4"/>
    <w:multiLevelType w:val="multilevel"/>
    <w:tmpl w:val="09CAD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69F52C3D"/>
    <w:multiLevelType w:val="hybridMultilevel"/>
    <w:tmpl w:val="B396F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0">
    <w:nsid w:val="71714E79"/>
    <w:multiLevelType w:val="multilevel"/>
    <w:tmpl w:val="5790C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1B56A65"/>
    <w:multiLevelType w:val="hybridMultilevel"/>
    <w:tmpl w:val="C5AAB1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8FC22F2"/>
    <w:multiLevelType w:val="hybridMultilevel"/>
    <w:tmpl w:val="BA863936"/>
    <w:lvl w:ilvl="0" w:tplc="00011009">
      <w:start w:val="1"/>
      <w:numFmt w:val="bullet"/>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33">
    <w:nsid w:val="7B135BF5"/>
    <w:multiLevelType w:val="hybridMultilevel"/>
    <w:tmpl w:val="3EA6B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28"/>
  </w:num>
  <w:num w:numId="4">
    <w:abstractNumId w:val="1"/>
  </w:num>
  <w:num w:numId="5">
    <w:abstractNumId w:val="29"/>
  </w:num>
  <w:num w:numId="6">
    <w:abstractNumId w:val="0"/>
  </w:num>
  <w:num w:numId="7">
    <w:abstractNumId w:val="3"/>
  </w:num>
  <w:num w:numId="8">
    <w:abstractNumId w:val="2"/>
  </w:num>
  <w:num w:numId="9">
    <w:abstractNumId w:val="25"/>
  </w:num>
  <w:num w:numId="10">
    <w:abstractNumId w:val="22"/>
  </w:num>
  <w:num w:numId="11">
    <w:abstractNumId w:val="30"/>
  </w:num>
  <w:num w:numId="12">
    <w:abstractNumId w:val="23"/>
  </w:num>
  <w:num w:numId="13">
    <w:abstractNumId w:val="26"/>
  </w:num>
  <w:num w:numId="14">
    <w:abstractNumId w:val="9"/>
  </w:num>
  <w:num w:numId="15">
    <w:abstractNumId w:val="20"/>
  </w:num>
  <w:num w:numId="16">
    <w:abstractNumId w:val="5"/>
  </w:num>
  <w:num w:numId="17">
    <w:abstractNumId w:val="11"/>
  </w:num>
  <w:num w:numId="18">
    <w:abstractNumId w:val="4"/>
  </w:num>
  <w:num w:numId="19">
    <w:abstractNumId w:val="27"/>
  </w:num>
  <w:num w:numId="20">
    <w:abstractNumId w:val="18"/>
  </w:num>
  <w:num w:numId="21">
    <w:abstractNumId w:val="16"/>
  </w:num>
  <w:num w:numId="22">
    <w:abstractNumId w:val="12"/>
  </w:num>
  <w:num w:numId="23">
    <w:abstractNumId w:val="19"/>
  </w:num>
  <w:num w:numId="24">
    <w:abstractNumId w:val="13"/>
  </w:num>
  <w:num w:numId="25">
    <w:abstractNumId w:val="33"/>
  </w:num>
  <w:num w:numId="26">
    <w:abstractNumId w:val="32"/>
  </w:num>
  <w:num w:numId="27">
    <w:abstractNumId w:val="24"/>
  </w:num>
  <w:num w:numId="28">
    <w:abstractNumId w:val="31"/>
  </w:num>
  <w:num w:numId="29">
    <w:abstractNumId w:val="14"/>
  </w:num>
  <w:num w:numId="30">
    <w:abstractNumId w:val="21"/>
  </w:num>
  <w:num w:numId="31">
    <w:abstractNumId w:val="10"/>
  </w:num>
  <w:num w:numId="32">
    <w:abstractNumId w:val="15"/>
  </w:num>
  <w:num w:numId="33">
    <w:abstractNumId w:val="7"/>
  </w:num>
  <w:num w:numId="3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4D1"/>
    <w:rsid w:val="0001352B"/>
    <w:rsid w:val="000138E3"/>
    <w:rsid w:val="00022758"/>
    <w:rsid w:val="000232A8"/>
    <w:rsid w:val="00023C18"/>
    <w:rsid w:val="00035A4F"/>
    <w:rsid w:val="00036EEF"/>
    <w:rsid w:val="00051627"/>
    <w:rsid w:val="00053467"/>
    <w:rsid w:val="00062BE9"/>
    <w:rsid w:val="00064921"/>
    <w:rsid w:val="00065AC2"/>
    <w:rsid w:val="00070C03"/>
    <w:rsid w:val="00073435"/>
    <w:rsid w:val="00075A01"/>
    <w:rsid w:val="00075F95"/>
    <w:rsid w:val="00076E49"/>
    <w:rsid w:val="00082C74"/>
    <w:rsid w:val="000858D2"/>
    <w:rsid w:val="00085DDC"/>
    <w:rsid w:val="00093F16"/>
    <w:rsid w:val="000A311F"/>
    <w:rsid w:val="000A3FAA"/>
    <w:rsid w:val="000B0B7E"/>
    <w:rsid w:val="000B2381"/>
    <w:rsid w:val="000C4B9D"/>
    <w:rsid w:val="000C5514"/>
    <w:rsid w:val="000C6A21"/>
    <w:rsid w:val="000D4051"/>
    <w:rsid w:val="000D427F"/>
    <w:rsid w:val="000E555C"/>
    <w:rsid w:val="000F0916"/>
    <w:rsid w:val="000F497B"/>
    <w:rsid w:val="00101E29"/>
    <w:rsid w:val="00104761"/>
    <w:rsid w:val="00105203"/>
    <w:rsid w:val="00121163"/>
    <w:rsid w:val="00123905"/>
    <w:rsid w:val="0012644C"/>
    <w:rsid w:val="00133D57"/>
    <w:rsid w:val="00137394"/>
    <w:rsid w:val="00141B38"/>
    <w:rsid w:val="0014420D"/>
    <w:rsid w:val="001444ED"/>
    <w:rsid w:val="00153CA4"/>
    <w:rsid w:val="00154700"/>
    <w:rsid w:val="00160D3A"/>
    <w:rsid w:val="00165730"/>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1A30"/>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0E09"/>
    <w:rsid w:val="0031444E"/>
    <w:rsid w:val="00315439"/>
    <w:rsid w:val="00325792"/>
    <w:rsid w:val="00327C88"/>
    <w:rsid w:val="00333D6C"/>
    <w:rsid w:val="00334E04"/>
    <w:rsid w:val="00337DF2"/>
    <w:rsid w:val="003448A3"/>
    <w:rsid w:val="003579BC"/>
    <w:rsid w:val="0036132D"/>
    <w:rsid w:val="00362A29"/>
    <w:rsid w:val="00364762"/>
    <w:rsid w:val="0037641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0E8"/>
    <w:rsid w:val="003F71D6"/>
    <w:rsid w:val="00400F30"/>
    <w:rsid w:val="00402FF7"/>
    <w:rsid w:val="00413BC2"/>
    <w:rsid w:val="004166FE"/>
    <w:rsid w:val="00416E56"/>
    <w:rsid w:val="00430237"/>
    <w:rsid w:val="00431560"/>
    <w:rsid w:val="00442C9B"/>
    <w:rsid w:val="004444AF"/>
    <w:rsid w:val="00447D8B"/>
    <w:rsid w:val="00451F07"/>
    <w:rsid w:val="004554C0"/>
    <w:rsid w:val="00456D83"/>
    <w:rsid w:val="00457103"/>
    <w:rsid w:val="00462569"/>
    <w:rsid w:val="004665B1"/>
    <w:rsid w:val="00475367"/>
    <w:rsid w:val="00481839"/>
    <w:rsid w:val="00482426"/>
    <w:rsid w:val="00483E58"/>
    <w:rsid w:val="00486638"/>
    <w:rsid w:val="004902CC"/>
    <w:rsid w:val="004A07BA"/>
    <w:rsid w:val="004B385C"/>
    <w:rsid w:val="004B5AE7"/>
    <w:rsid w:val="004B61E3"/>
    <w:rsid w:val="004B7B36"/>
    <w:rsid w:val="004C3D15"/>
    <w:rsid w:val="004C42DE"/>
    <w:rsid w:val="004C42F8"/>
    <w:rsid w:val="004C677A"/>
    <w:rsid w:val="004D1F8F"/>
    <w:rsid w:val="004D43AD"/>
    <w:rsid w:val="004D4F1C"/>
    <w:rsid w:val="004D6F92"/>
    <w:rsid w:val="004D7F83"/>
    <w:rsid w:val="004E0819"/>
    <w:rsid w:val="004E2545"/>
    <w:rsid w:val="004F2365"/>
    <w:rsid w:val="004F24D1"/>
    <w:rsid w:val="004F2F73"/>
    <w:rsid w:val="005028A4"/>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3365"/>
    <w:rsid w:val="00564D1D"/>
    <w:rsid w:val="0056669F"/>
    <w:rsid w:val="00567385"/>
    <w:rsid w:val="005676AE"/>
    <w:rsid w:val="00571F88"/>
    <w:rsid w:val="005864E5"/>
    <w:rsid w:val="0059376F"/>
    <w:rsid w:val="005A1FA5"/>
    <w:rsid w:val="005A2812"/>
    <w:rsid w:val="005A6F39"/>
    <w:rsid w:val="005A76A0"/>
    <w:rsid w:val="005B0BB8"/>
    <w:rsid w:val="005B1748"/>
    <w:rsid w:val="005B2123"/>
    <w:rsid w:val="005B5807"/>
    <w:rsid w:val="005B5BD8"/>
    <w:rsid w:val="005C0C77"/>
    <w:rsid w:val="005C373A"/>
    <w:rsid w:val="005C787D"/>
    <w:rsid w:val="005D19BA"/>
    <w:rsid w:val="005D2979"/>
    <w:rsid w:val="005D2B45"/>
    <w:rsid w:val="005E0FCC"/>
    <w:rsid w:val="005E2B68"/>
    <w:rsid w:val="005F4985"/>
    <w:rsid w:val="00602FE1"/>
    <w:rsid w:val="00607C26"/>
    <w:rsid w:val="006104EA"/>
    <w:rsid w:val="00612F84"/>
    <w:rsid w:val="00613779"/>
    <w:rsid w:val="00615C07"/>
    <w:rsid w:val="006206CC"/>
    <w:rsid w:val="00620D38"/>
    <w:rsid w:val="006211F9"/>
    <w:rsid w:val="00625B88"/>
    <w:rsid w:val="00630508"/>
    <w:rsid w:val="00631EC3"/>
    <w:rsid w:val="00632187"/>
    <w:rsid w:val="006336A5"/>
    <w:rsid w:val="00635122"/>
    <w:rsid w:val="0065155B"/>
    <w:rsid w:val="0065155F"/>
    <w:rsid w:val="0065190D"/>
    <w:rsid w:val="00651C95"/>
    <w:rsid w:val="00653D3E"/>
    <w:rsid w:val="0065415C"/>
    <w:rsid w:val="00661E3B"/>
    <w:rsid w:val="00670832"/>
    <w:rsid w:val="00670E49"/>
    <w:rsid w:val="00677D48"/>
    <w:rsid w:val="00680D0C"/>
    <w:rsid w:val="00680E8D"/>
    <w:rsid w:val="00684B48"/>
    <w:rsid w:val="00684DBB"/>
    <w:rsid w:val="00685BC9"/>
    <w:rsid w:val="00685F56"/>
    <w:rsid w:val="00687C8E"/>
    <w:rsid w:val="00696B47"/>
    <w:rsid w:val="006A57B0"/>
    <w:rsid w:val="006B3519"/>
    <w:rsid w:val="006B741D"/>
    <w:rsid w:val="006C1F70"/>
    <w:rsid w:val="006C583A"/>
    <w:rsid w:val="006C66EF"/>
    <w:rsid w:val="006C742A"/>
    <w:rsid w:val="006C7AE7"/>
    <w:rsid w:val="006D2B19"/>
    <w:rsid w:val="006D4304"/>
    <w:rsid w:val="006D758E"/>
    <w:rsid w:val="006E14A9"/>
    <w:rsid w:val="006E3C51"/>
    <w:rsid w:val="006E46F3"/>
    <w:rsid w:val="006E521F"/>
    <w:rsid w:val="006F1B04"/>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529AD"/>
    <w:rsid w:val="007543B2"/>
    <w:rsid w:val="007564CB"/>
    <w:rsid w:val="0076046E"/>
    <w:rsid w:val="00770B0C"/>
    <w:rsid w:val="00771629"/>
    <w:rsid w:val="0077364C"/>
    <w:rsid w:val="00781E73"/>
    <w:rsid w:val="00783099"/>
    <w:rsid w:val="007835D9"/>
    <w:rsid w:val="00784C9E"/>
    <w:rsid w:val="00786868"/>
    <w:rsid w:val="007904B5"/>
    <w:rsid w:val="0079183C"/>
    <w:rsid w:val="00794100"/>
    <w:rsid w:val="00796ED0"/>
    <w:rsid w:val="007A2E04"/>
    <w:rsid w:val="007B49A4"/>
    <w:rsid w:val="007C276E"/>
    <w:rsid w:val="007D6E60"/>
    <w:rsid w:val="007E2302"/>
    <w:rsid w:val="007E28EF"/>
    <w:rsid w:val="007E3350"/>
    <w:rsid w:val="007E4797"/>
    <w:rsid w:val="007E481C"/>
    <w:rsid w:val="007E7A6C"/>
    <w:rsid w:val="007F1499"/>
    <w:rsid w:val="007F558E"/>
    <w:rsid w:val="007F6181"/>
    <w:rsid w:val="007F7EC7"/>
    <w:rsid w:val="00801612"/>
    <w:rsid w:val="008052B3"/>
    <w:rsid w:val="00816BEB"/>
    <w:rsid w:val="00821DEC"/>
    <w:rsid w:val="008310FD"/>
    <w:rsid w:val="008351C2"/>
    <w:rsid w:val="00837AFB"/>
    <w:rsid w:val="00844B36"/>
    <w:rsid w:val="008457E5"/>
    <w:rsid w:val="00846D64"/>
    <w:rsid w:val="00850665"/>
    <w:rsid w:val="00850894"/>
    <w:rsid w:val="008543C7"/>
    <w:rsid w:val="00861BC6"/>
    <w:rsid w:val="00867273"/>
    <w:rsid w:val="00867B5D"/>
    <w:rsid w:val="00871375"/>
    <w:rsid w:val="008770BE"/>
    <w:rsid w:val="00881462"/>
    <w:rsid w:val="00882370"/>
    <w:rsid w:val="008830A5"/>
    <w:rsid w:val="00884A1A"/>
    <w:rsid w:val="00886594"/>
    <w:rsid w:val="00887A0E"/>
    <w:rsid w:val="00895B83"/>
    <w:rsid w:val="00895DDB"/>
    <w:rsid w:val="008971BF"/>
    <w:rsid w:val="008A1913"/>
    <w:rsid w:val="008A76B4"/>
    <w:rsid w:val="008B2D23"/>
    <w:rsid w:val="008B6727"/>
    <w:rsid w:val="008B74A9"/>
    <w:rsid w:val="008C0693"/>
    <w:rsid w:val="008C5149"/>
    <w:rsid w:val="008D147F"/>
    <w:rsid w:val="008D5D46"/>
    <w:rsid w:val="008D7B37"/>
    <w:rsid w:val="008E03B7"/>
    <w:rsid w:val="008E3502"/>
    <w:rsid w:val="008F4775"/>
    <w:rsid w:val="008F4DFC"/>
    <w:rsid w:val="00900F27"/>
    <w:rsid w:val="00902C1A"/>
    <w:rsid w:val="0090687C"/>
    <w:rsid w:val="0093345F"/>
    <w:rsid w:val="0093526D"/>
    <w:rsid w:val="00941819"/>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0D2D"/>
    <w:rsid w:val="009C0EB2"/>
    <w:rsid w:val="009C3518"/>
    <w:rsid w:val="009C48F4"/>
    <w:rsid w:val="009D474F"/>
    <w:rsid w:val="009E3F9B"/>
    <w:rsid w:val="009E4B98"/>
    <w:rsid w:val="009E513D"/>
    <w:rsid w:val="009E6E14"/>
    <w:rsid w:val="009E78CA"/>
    <w:rsid w:val="009F03E5"/>
    <w:rsid w:val="009F0C69"/>
    <w:rsid w:val="009F4B7F"/>
    <w:rsid w:val="009F53E8"/>
    <w:rsid w:val="00A009DB"/>
    <w:rsid w:val="00A00B8B"/>
    <w:rsid w:val="00A01A8F"/>
    <w:rsid w:val="00A040D6"/>
    <w:rsid w:val="00A062EC"/>
    <w:rsid w:val="00A13FD8"/>
    <w:rsid w:val="00A14647"/>
    <w:rsid w:val="00A22BB4"/>
    <w:rsid w:val="00A230A6"/>
    <w:rsid w:val="00A2402A"/>
    <w:rsid w:val="00A24212"/>
    <w:rsid w:val="00A2482D"/>
    <w:rsid w:val="00A24960"/>
    <w:rsid w:val="00A26CE6"/>
    <w:rsid w:val="00A26E59"/>
    <w:rsid w:val="00A313B0"/>
    <w:rsid w:val="00A34E20"/>
    <w:rsid w:val="00A362C8"/>
    <w:rsid w:val="00A36467"/>
    <w:rsid w:val="00A36E61"/>
    <w:rsid w:val="00A36FBD"/>
    <w:rsid w:val="00A37D0B"/>
    <w:rsid w:val="00A43C24"/>
    <w:rsid w:val="00A447A4"/>
    <w:rsid w:val="00A447FD"/>
    <w:rsid w:val="00A45B8B"/>
    <w:rsid w:val="00A47183"/>
    <w:rsid w:val="00A47A92"/>
    <w:rsid w:val="00A53362"/>
    <w:rsid w:val="00A600A1"/>
    <w:rsid w:val="00A608D1"/>
    <w:rsid w:val="00A620C3"/>
    <w:rsid w:val="00A6267C"/>
    <w:rsid w:val="00A645AF"/>
    <w:rsid w:val="00A6463A"/>
    <w:rsid w:val="00A64F2C"/>
    <w:rsid w:val="00A716A5"/>
    <w:rsid w:val="00A7441D"/>
    <w:rsid w:val="00A756C2"/>
    <w:rsid w:val="00A76AC7"/>
    <w:rsid w:val="00A836D2"/>
    <w:rsid w:val="00A847B9"/>
    <w:rsid w:val="00A86CF0"/>
    <w:rsid w:val="00A87F23"/>
    <w:rsid w:val="00A9052F"/>
    <w:rsid w:val="00A94B18"/>
    <w:rsid w:val="00A95EB4"/>
    <w:rsid w:val="00A962B4"/>
    <w:rsid w:val="00AA18D3"/>
    <w:rsid w:val="00AB2F24"/>
    <w:rsid w:val="00AB3E8E"/>
    <w:rsid w:val="00AC0EC3"/>
    <w:rsid w:val="00AC183C"/>
    <w:rsid w:val="00AD2770"/>
    <w:rsid w:val="00AD47B7"/>
    <w:rsid w:val="00AD6323"/>
    <w:rsid w:val="00AE67D7"/>
    <w:rsid w:val="00AF03E3"/>
    <w:rsid w:val="00AF0E8B"/>
    <w:rsid w:val="00AF4787"/>
    <w:rsid w:val="00AF5AC5"/>
    <w:rsid w:val="00AF70A4"/>
    <w:rsid w:val="00B0173E"/>
    <w:rsid w:val="00B02483"/>
    <w:rsid w:val="00B12655"/>
    <w:rsid w:val="00B14BC0"/>
    <w:rsid w:val="00B14DAD"/>
    <w:rsid w:val="00B1778A"/>
    <w:rsid w:val="00B206D3"/>
    <w:rsid w:val="00B23DF1"/>
    <w:rsid w:val="00B305A2"/>
    <w:rsid w:val="00B43E27"/>
    <w:rsid w:val="00B465B1"/>
    <w:rsid w:val="00B50005"/>
    <w:rsid w:val="00B50B36"/>
    <w:rsid w:val="00B52BAF"/>
    <w:rsid w:val="00B530F3"/>
    <w:rsid w:val="00B53E04"/>
    <w:rsid w:val="00B54BF0"/>
    <w:rsid w:val="00B55E0B"/>
    <w:rsid w:val="00B74147"/>
    <w:rsid w:val="00B81C72"/>
    <w:rsid w:val="00B91B5F"/>
    <w:rsid w:val="00B91D5E"/>
    <w:rsid w:val="00B92463"/>
    <w:rsid w:val="00B94696"/>
    <w:rsid w:val="00B947B8"/>
    <w:rsid w:val="00B962EB"/>
    <w:rsid w:val="00B978E0"/>
    <w:rsid w:val="00BA09E7"/>
    <w:rsid w:val="00BA35A1"/>
    <w:rsid w:val="00BA3B51"/>
    <w:rsid w:val="00BA4752"/>
    <w:rsid w:val="00BB67AA"/>
    <w:rsid w:val="00BC1EE7"/>
    <w:rsid w:val="00BC4A81"/>
    <w:rsid w:val="00BD1041"/>
    <w:rsid w:val="00BD6B7D"/>
    <w:rsid w:val="00BD7ACD"/>
    <w:rsid w:val="00BE4F1E"/>
    <w:rsid w:val="00BE5E7E"/>
    <w:rsid w:val="00BE6F65"/>
    <w:rsid w:val="00BE79B2"/>
    <w:rsid w:val="00BF03A8"/>
    <w:rsid w:val="00BF30C0"/>
    <w:rsid w:val="00BF4079"/>
    <w:rsid w:val="00BF71FA"/>
    <w:rsid w:val="00C004C0"/>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1489"/>
    <w:rsid w:val="00C85AC0"/>
    <w:rsid w:val="00C85D2F"/>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E2F7B"/>
    <w:rsid w:val="00CF31E0"/>
    <w:rsid w:val="00CF3824"/>
    <w:rsid w:val="00CF6E73"/>
    <w:rsid w:val="00CF7F04"/>
    <w:rsid w:val="00D0261C"/>
    <w:rsid w:val="00D034CC"/>
    <w:rsid w:val="00D0439A"/>
    <w:rsid w:val="00D10369"/>
    <w:rsid w:val="00D120A1"/>
    <w:rsid w:val="00D17CFE"/>
    <w:rsid w:val="00D24A9F"/>
    <w:rsid w:val="00D24EA0"/>
    <w:rsid w:val="00D311E5"/>
    <w:rsid w:val="00D31DC0"/>
    <w:rsid w:val="00D33646"/>
    <w:rsid w:val="00D406EE"/>
    <w:rsid w:val="00D41F6E"/>
    <w:rsid w:val="00D42250"/>
    <w:rsid w:val="00D44D9A"/>
    <w:rsid w:val="00D45F77"/>
    <w:rsid w:val="00D52227"/>
    <w:rsid w:val="00D57D13"/>
    <w:rsid w:val="00D637A6"/>
    <w:rsid w:val="00D64299"/>
    <w:rsid w:val="00D6431A"/>
    <w:rsid w:val="00D70E2A"/>
    <w:rsid w:val="00D735D9"/>
    <w:rsid w:val="00D772C9"/>
    <w:rsid w:val="00D83224"/>
    <w:rsid w:val="00D8654A"/>
    <w:rsid w:val="00D96986"/>
    <w:rsid w:val="00D96F91"/>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E620E"/>
    <w:rsid w:val="00DF04D1"/>
    <w:rsid w:val="00DF28BE"/>
    <w:rsid w:val="00DF3B95"/>
    <w:rsid w:val="00DF461F"/>
    <w:rsid w:val="00DF4783"/>
    <w:rsid w:val="00E0335A"/>
    <w:rsid w:val="00E10052"/>
    <w:rsid w:val="00E11BAF"/>
    <w:rsid w:val="00E13917"/>
    <w:rsid w:val="00E13BB1"/>
    <w:rsid w:val="00E14107"/>
    <w:rsid w:val="00E15422"/>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36EF"/>
    <w:rsid w:val="00EA464E"/>
    <w:rsid w:val="00EA565D"/>
    <w:rsid w:val="00EB233B"/>
    <w:rsid w:val="00EB6F98"/>
    <w:rsid w:val="00EC51DF"/>
    <w:rsid w:val="00EC5CBA"/>
    <w:rsid w:val="00ED1AB0"/>
    <w:rsid w:val="00ED437B"/>
    <w:rsid w:val="00ED6CC1"/>
    <w:rsid w:val="00EF2B92"/>
    <w:rsid w:val="00F015BE"/>
    <w:rsid w:val="00F03477"/>
    <w:rsid w:val="00F12B79"/>
    <w:rsid w:val="00F13207"/>
    <w:rsid w:val="00F14960"/>
    <w:rsid w:val="00F218FE"/>
    <w:rsid w:val="00F2529E"/>
    <w:rsid w:val="00F41F4D"/>
    <w:rsid w:val="00F442CD"/>
    <w:rsid w:val="00F4573C"/>
    <w:rsid w:val="00F4619C"/>
    <w:rsid w:val="00F52F9F"/>
    <w:rsid w:val="00F5373F"/>
    <w:rsid w:val="00F57D07"/>
    <w:rsid w:val="00F60A99"/>
    <w:rsid w:val="00F61615"/>
    <w:rsid w:val="00F77988"/>
    <w:rsid w:val="00F803DE"/>
    <w:rsid w:val="00F818F5"/>
    <w:rsid w:val="00F83D09"/>
    <w:rsid w:val="00F9586F"/>
    <w:rsid w:val="00F97A40"/>
    <w:rsid w:val="00FA19C2"/>
    <w:rsid w:val="00FA1EDA"/>
    <w:rsid w:val="00FA2BC6"/>
    <w:rsid w:val="00FB5D81"/>
    <w:rsid w:val="00FB5F13"/>
    <w:rsid w:val="00FB780F"/>
    <w:rsid w:val="00FC278A"/>
    <w:rsid w:val="00FC6650"/>
    <w:rsid w:val="00FD7226"/>
    <w:rsid w:val="00FE1345"/>
    <w:rsid w:val="00FE49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 w:type="paragraph" w:customStyle="1" w:styleId="TopicSubItalics">
    <w:name w:val="Topic Sub Italics"/>
    <w:basedOn w:val="Normal"/>
    <w:qFormat/>
    <w:rsid w:val="00101E29"/>
    <w:pPr>
      <w:widowControl w:val="0"/>
      <w:spacing w:before="120" w:after="60" w:line="240" w:lineRule="auto"/>
      <w:ind w:left="220"/>
      <w:contextualSpacing/>
    </w:pPr>
    <w:rPr>
      <w:rFonts w:ascii="Helvetica" w:hAnsi="Helvetica"/>
      <w:b/>
      <w:i/>
      <w:color w:val="577078"/>
      <w:sz w:val="20"/>
      <w:szCs w:val="22"/>
      <w:lang w:bidi="en-US"/>
    </w:rPr>
  </w:style>
  <w:style w:type="paragraph" w:customStyle="1" w:styleId="ThirdBullet">
    <w:name w:val="Third Bullet"/>
    <w:basedOn w:val="ListParagraph"/>
    <w:qFormat/>
    <w:rsid w:val="00F5373F"/>
    <w:pPr>
      <w:numPr>
        <w:ilvl w:val="2"/>
      </w:numPr>
      <w:spacing w:after="40" w:line="240" w:lineRule="auto"/>
      <w:ind w:left="1333"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A7F5B-59B0-E44F-87A6-650AB341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6</Pages>
  <Words>1877</Words>
  <Characters>11392</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13243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306</cp:revision>
  <cp:lastPrinted>2018-07-25T17:19:00Z</cp:lastPrinted>
  <dcterms:created xsi:type="dcterms:W3CDTF">2018-06-07T23:51:00Z</dcterms:created>
  <dcterms:modified xsi:type="dcterms:W3CDTF">2018-08-07T16:18:00Z</dcterms:modified>
</cp:coreProperties>
</file>