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FF5B0" w14:textId="29940473" w:rsidR="00BE074B" w:rsidRPr="00BE074B" w:rsidRDefault="00BE074B" w:rsidP="00BE074B">
      <w:pPr>
        <w:pBdr>
          <w:bottom w:val="single" w:sz="4" w:space="4" w:color="auto"/>
        </w:pBdr>
        <w:tabs>
          <w:tab w:val="left" w:pos="4640"/>
          <w:tab w:val="right" w:pos="14232"/>
        </w:tabs>
        <w:ind w:left="1368" w:right="-112"/>
        <w:rPr>
          <w:b/>
          <w:sz w:val="28"/>
          <w:lang w:val="fr-CA"/>
        </w:rPr>
      </w:pPr>
      <w:r w:rsidRPr="00BE074B">
        <w:rPr>
          <w:noProof/>
          <w:szCs w:val="20"/>
        </w:rPr>
        <w:drawing>
          <wp:anchor distT="0" distB="0" distL="114300" distR="114300" simplePos="0" relativeHeight="251679232" behindDoc="0" locked="0" layoutInCell="1" allowOverlap="1" wp14:anchorId="4A514724" wp14:editId="2B2300A1">
            <wp:simplePos x="0" y="0"/>
            <wp:positionH relativeFrom="page">
              <wp:posOffset>532737</wp:posOffset>
            </wp:positionH>
            <wp:positionV relativeFrom="page">
              <wp:posOffset>371069</wp:posOffset>
            </wp:positionV>
            <wp:extent cx="839470" cy="703673"/>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74B">
        <w:rPr>
          <w:b/>
          <w:sz w:val="28"/>
          <w:lang w:val="fr-CA"/>
        </w:rPr>
        <w:t>Domaine d’apprentissage : EXPLORATION EN SCIENCES HUMAINES ET SOCIALES</w:t>
      </w:r>
      <w:r w:rsidRPr="00BE074B">
        <w:rPr>
          <w:b/>
          <w:sz w:val="28"/>
          <w:lang w:val="fr-CA"/>
        </w:rPr>
        <w:tab/>
      </w:r>
      <w:r w:rsidRPr="00BE074B">
        <w:rPr>
          <w:b/>
          <w:bCs/>
          <w:sz w:val="28"/>
          <w:lang w:val="fr-CA"/>
        </w:rPr>
        <w:t>11</w:t>
      </w:r>
      <w:r w:rsidRPr="00BE074B">
        <w:rPr>
          <w:b/>
          <w:bCs/>
          <w:position w:val="6"/>
          <w:sz w:val="20"/>
          <w:szCs w:val="20"/>
          <w:lang w:val="fr-CA"/>
        </w:rPr>
        <w:t>e</w:t>
      </w:r>
      <w:r w:rsidRPr="00BE074B">
        <w:rPr>
          <w:b/>
          <w:bCs/>
          <w:sz w:val="28"/>
          <w:lang w:val="fr-CA"/>
        </w:rPr>
        <w:t xml:space="preserve"> année</w:t>
      </w:r>
    </w:p>
    <w:p w14:paraId="07C983AF" w14:textId="5645CCB6" w:rsidR="0014420D" w:rsidRPr="00BE074B" w:rsidRDefault="0059376F" w:rsidP="00B33235">
      <w:pPr>
        <w:tabs>
          <w:tab w:val="right" w:pos="14232"/>
        </w:tabs>
        <w:spacing w:before="60"/>
        <w:rPr>
          <w:b/>
          <w:sz w:val="28"/>
          <w:lang w:val="fr-CA"/>
        </w:rPr>
      </w:pPr>
      <w:r w:rsidRPr="00BE074B">
        <w:rPr>
          <w:b/>
          <w:sz w:val="28"/>
          <w:lang w:val="fr-CA"/>
        </w:rPr>
        <w:tab/>
      </w:r>
    </w:p>
    <w:p w14:paraId="69D1E6A1" w14:textId="2771F47D" w:rsidR="0014420D" w:rsidRPr="00BE074B" w:rsidRDefault="00193ED2" w:rsidP="00B33235">
      <w:pPr>
        <w:spacing w:before="480" w:after="240"/>
        <w:ind w:left="240" w:right="320"/>
        <w:jc w:val="center"/>
        <w:rPr>
          <w:rFonts w:cs="Cambria"/>
          <w:sz w:val="28"/>
          <w:lang w:val="fr-CA"/>
        </w:rPr>
      </w:pPr>
      <w:r w:rsidRPr="00BE074B">
        <w:rPr>
          <w:rFonts w:cs="Cambria"/>
          <w:b/>
          <w:sz w:val="28"/>
          <w:lang w:val="fr-CA"/>
        </w:rPr>
        <w:t>Exploration</w:t>
      </w:r>
      <w:r w:rsidR="00BE074B" w:rsidRPr="00BE074B">
        <w:rPr>
          <w:rFonts w:cs="Cambria"/>
          <w:b/>
          <w:sz w:val="28"/>
          <w:lang w:val="fr-CA"/>
        </w:rPr>
        <w:t xml:space="preserve"> en sciences humaines et sociales – 11</w:t>
      </w:r>
      <w:r w:rsidR="00BE074B" w:rsidRPr="00BE074B">
        <w:rPr>
          <w:b/>
          <w:bCs/>
          <w:position w:val="6"/>
          <w:sz w:val="20"/>
          <w:szCs w:val="20"/>
          <w:lang w:val="fr-CA"/>
        </w:rPr>
        <w:t>e</w:t>
      </w:r>
      <w:r w:rsidR="00BE074B" w:rsidRPr="00BE074B">
        <w:rPr>
          <w:rFonts w:cs="Cambria"/>
          <w:b/>
          <w:sz w:val="28"/>
          <w:lang w:val="fr-CA"/>
        </w:rPr>
        <w:t xml:space="preserve"> année</w:t>
      </w:r>
      <w:r w:rsidR="0014420D" w:rsidRPr="00BE074B">
        <w:rPr>
          <w:rFonts w:cs="Cambria"/>
          <w:b/>
          <w:sz w:val="28"/>
          <w:lang w:val="fr-CA"/>
        </w:rPr>
        <w:t xml:space="preserve"> (</w:t>
      </w:r>
      <w:r w:rsidR="002A5A75" w:rsidRPr="00BE074B">
        <w:rPr>
          <w:rFonts w:cs="Cambria"/>
          <w:b/>
          <w:sz w:val="28"/>
          <w:lang w:val="fr-CA"/>
        </w:rPr>
        <w:t>4</w:t>
      </w:r>
      <w:r w:rsidR="0014420D" w:rsidRPr="00BE074B">
        <w:rPr>
          <w:rFonts w:cs="Cambria"/>
          <w:b/>
          <w:sz w:val="28"/>
          <w:lang w:val="fr-CA"/>
        </w:rPr>
        <w:t xml:space="preserve"> cr</w:t>
      </w:r>
      <w:r w:rsidR="00BE074B" w:rsidRPr="00BE074B">
        <w:rPr>
          <w:rFonts w:cs="Cambria"/>
          <w:b/>
          <w:sz w:val="28"/>
          <w:lang w:val="fr-CA"/>
        </w:rPr>
        <w:t>é</w:t>
      </w:r>
      <w:r w:rsidR="0014420D" w:rsidRPr="00BE074B">
        <w:rPr>
          <w:rFonts w:cs="Cambria"/>
          <w:b/>
          <w:sz w:val="28"/>
          <w:lang w:val="fr-CA"/>
        </w:rPr>
        <w:t>dits)</w:t>
      </w:r>
    </w:p>
    <w:p w14:paraId="34898CD3" w14:textId="77777777" w:rsidR="0014420D" w:rsidRPr="00BE074B" w:rsidRDefault="0014420D" w:rsidP="00B33235">
      <w:pPr>
        <w:spacing w:after="120"/>
        <w:ind w:left="240" w:right="320"/>
        <w:rPr>
          <w:rFonts w:ascii="Helvetica" w:hAnsi="Helvetica" w:cs="Cambria"/>
          <w:b/>
          <w:lang w:val="fr-CA"/>
        </w:rPr>
      </w:pPr>
      <w:r w:rsidRPr="00BE074B">
        <w:rPr>
          <w:rFonts w:ascii="Helvetica" w:hAnsi="Helvetica" w:cs="Cambria"/>
          <w:b/>
          <w:lang w:val="fr-CA"/>
        </w:rPr>
        <w:t>Description</w:t>
      </w:r>
    </w:p>
    <w:p w14:paraId="1BEC486E" w14:textId="72A4238F" w:rsidR="0014420D" w:rsidRPr="00BE074B" w:rsidRDefault="00BE074B" w:rsidP="00B33235">
      <w:pPr>
        <w:spacing w:after="240"/>
        <w:ind w:left="240" w:right="320"/>
        <w:rPr>
          <w:rFonts w:ascii="Helvetica" w:hAnsi="Helvetica" w:cs="Cambria"/>
          <w:sz w:val="22"/>
          <w:szCs w:val="22"/>
          <w:lang w:val="fr-CA"/>
        </w:rPr>
      </w:pPr>
      <w:r>
        <w:rPr>
          <w:rFonts w:ascii="Helvetica" w:eastAsia="Calibri" w:hAnsi="Helvetica" w:cs="Calibri"/>
          <w:sz w:val="22"/>
          <w:szCs w:val="22"/>
          <w:lang w:val="fr-CA"/>
        </w:rPr>
        <w:t>L</w:t>
      </w:r>
      <w:r w:rsidRPr="00BE074B">
        <w:rPr>
          <w:rFonts w:ascii="Helvetica" w:eastAsia="Calibri" w:hAnsi="Helvetica" w:cs="Calibri"/>
          <w:sz w:val="22"/>
          <w:szCs w:val="22"/>
          <w:lang w:val="fr-CA"/>
        </w:rPr>
        <w:t>e programme d’exploration en sciences humaines et sociales de 11</w:t>
      </w:r>
      <w:r w:rsidRPr="00BE074B">
        <w:rPr>
          <w:rFonts w:ascii="Helvetica" w:eastAsia="Calibri" w:hAnsi="Helvetica" w:cs="Calibri"/>
          <w:sz w:val="22"/>
          <w:szCs w:val="22"/>
          <w:vertAlign w:val="superscript"/>
          <w:lang w:val="fr-CA"/>
        </w:rPr>
        <w:t>e</w:t>
      </w:r>
      <w:r w:rsidRPr="00BE074B">
        <w:rPr>
          <w:rFonts w:ascii="Helvetica" w:eastAsia="Calibri" w:hAnsi="Helvetica" w:cs="Calibri"/>
          <w:sz w:val="22"/>
          <w:szCs w:val="22"/>
          <w:lang w:val="fr-CA"/>
        </w:rPr>
        <w:t> année est conçu de manière à offrir une certaine souplesse aux enseignants et aux élèves, ainsi qu’à répondre aux normes rigoureuses des programmes d’études. L’enseignant élabore un cours adapté aux champs d’intérêts de ses élèves, à ses points forts et aux cours offerts dans son école en combinant des grandes idées et du contenu et en leur annexant des approfondissements liés aux compétences disciplinaires.</w:t>
      </w:r>
      <w:r w:rsidRPr="00BE074B" w:rsidDel="00B91B07">
        <w:rPr>
          <w:rFonts w:ascii="Helvetica" w:eastAsia="Calibri" w:hAnsi="Helvetica" w:cs="Calibri"/>
          <w:sz w:val="22"/>
          <w:szCs w:val="22"/>
          <w:lang w:val="fr-CA"/>
        </w:rPr>
        <w:t xml:space="preserve"> </w:t>
      </w:r>
    </w:p>
    <w:p w14:paraId="52A36C44" w14:textId="7F19EE94" w:rsidR="0014420D" w:rsidRPr="00BE074B" w:rsidRDefault="00BE074B" w:rsidP="00B33235">
      <w:pPr>
        <w:ind w:left="240" w:right="320"/>
        <w:rPr>
          <w:rFonts w:ascii="Helvetica" w:hAnsi="Helvetica"/>
          <w:sz w:val="22"/>
          <w:szCs w:val="22"/>
          <w:lang w:val="fr-CA"/>
        </w:rPr>
      </w:pPr>
      <w:r w:rsidRPr="00BE074B">
        <w:rPr>
          <w:rFonts w:ascii="Helvetica" w:eastAsia="Calibri" w:hAnsi="Helvetica" w:cs="Calibri"/>
          <w:sz w:val="22"/>
          <w:szCs w:val="22"/>
          <w:lang w:val="fr-CA"/>
        </w:rPr>
        <w:t>Le présent document explique aux enseignants comment élaborer un programme d’études d’exploration en sciences humaines et sociales de 11</w:t>
      </w:r>
      <w:r w:rsidRPr="00BE074B">
        <w:rPr>
          <w:rFonts w:ascii="Helvetica" w:eastAsia="Calibri" w:hAnsi="Helvetica" w:cs="Calibri"/>
          <w:sz w:val="22"/>
          <w:szCs w:val="22"/>
          <w:vertAlign w:val="superscript"/>
          <w:lang w:val="fr-CA"/>
        </w:rPr>
        <w:t>e </w:t>
      </w:r>
      <w:r w:rsidRPr="00BE074B">
        <w:rPr>
          <w:rFonts w:ascii="Helvetica" w:eastAsia="Calibri" w:hAnsi="Helvetica" w:cs="Calibri"/>
          <w:sz w:val="22"/>
          <w:szCs w:val="22"/>
          <w:lang w:val="fr-CA"/>
        </w:rPr>
        <w:t xml:space="preserve">année. </w:t>
      </w:r>
    </w:p>
    <w:p w14:paraId="18C6A55A" w14:textId="77777777" w:rsidR="00BE05B6" w:rsidRPr="00BE074B" w:rsidRDefault="00BE05B6" w:rsidP="00B33235">
      <w:pPr>
        <w:ind w:left="240" w:right="320"/>
        <w:rPr>
          <w:rFonts w:ascii="Helvetica" w:hAnsi="Helvetica" w:cs="Cambria"/>
          <w:sz w:val="22"/>
          <w:szCs w:val="22"/>
          <w:lang w:val="fr-CA"/>
        </w:rPr>
      </w:pPr>
    </w:p>
    <w:p w14:paraId="6137FC54" w14:textId="320B32AF" w:rsidR="002A5A75" w:rsidRPr="00BE074B" w:rsidRDefault="00BE074B" w:rsidP="00B33235">
      <w:pPr>
        <w:pStyle w:val="Introbullet"/>
        <w:numPr>
          <w:ilvl w:val="0"/>
          <w:numId w:val="4"/>
        </w:numPr>
        <w:rPr>
          <w:rFonts w:ascii="Helvetica" w:hAnsi="Helvetica"/>
          <w:b/>
          <w:szCs w:val="22"/>
          <w:lang w:val="fr-CA"/>
        </w:rPr>
      </w:pPr>
      <w:r w:rsidRPr="00BE074B">
        <w:rPr>
          <w:rFonts w:ascii="Helvetica" w:eastAsia="Calibri" w:hAnsi="Helvetica" w:cs="Calibri"/>
          <w:szCs w:val="22"/>
          <w:lang w:val="fr-CA"/>
        </w:rPr>
        <w:t>Consulter les tableaux A et B et combiner les grandes idées, les compétences disciplinaires et les éléments du contenu pour</w:t>
      </w:r>
      <w:r>
        <w:rPr>
          <w:rFonts w:ascii="Helvetica" w:eastAsia="Calibri" w:hAnsi="Helvetica" w:cs="Calibri"/>
          <w:szCs w:val="22"/>
          <w:lang w:val="fr-CA"/>
        </w:rPr>
        <w:br/>
      </w:r>
      <w:r w:rsidRPr="00BE074B">
        <w:rPr>
          <w:rFonts w:ascii="Helvetica" w:eastAsia="Calibri" w:hAnsi="Helvetica" w:cs="Calibri"/>
          <w:szCs w:val="22"/>
          <w:lang w:val="fr-CA"/>
        </w:rPr>
        <w:t>adapter le programme d’études d’exploration en sciences humaines et sociales de 11</w:t>
      </w:r>
      <w:r w:rsidRPr="00BE074B">
        <w:rPr>
          <w:rFonts w:ascii="Helvetica" w:eastAsia="Calibri" w:hAnsi="Helvetica" w:cs="Calibri"/>
          <w:szCs w:val="22"/>
          <w:vertAlign w:val="superscript"/>
          <w:lang w:val="fr-CA"/>
        </w:rPr>
        <w:t>e</w:t>
      </w:r>
      <w:r w:rsidRPr="00BE074B">
        <w:rPr>
          <w:rFonts w:ascii="Helvetica" w:eastAsia="Calibri" w:hAnsi="Helvetica" w:cs="Calibri"/>
          <w:szCs w:val="22"/>
          <w:lang w:val="fr-CA"/>
        </w:rPr>
        <w:t xml:space="preserve"> année en fonction de ses besoins et </w:t>
      </w:r>
      <w:r>
        <w:rPr>
          <w:rFonts w:ascii="Helvetica" w:eastAsia="Calibri" w:hAnsi="Helvetica" w:cs="Calibri"/>
          <w:szCs w:val="22"/>
          <w:lang w:val="fr-CA"/>
        </w:rPr>
        <w:br/>
      </w:r>
      <w:r w:rsidRPr="00BE074B">
        <w:rPr>
          <w:rFonts w:ascii="Helvetica" w:eastAsia="Calibri" w:hAnsi="Helvetica" w:cs="Calibri"/>
          <w:szCs w:val="22"/>
          <w:lang w:val="fr-CA"/>
        </w:rPr>
        <w:t xml:space="preserve">de ceux de ses élèves. </w:t>
      </w:r>
    </w:p>
    <w:p w14:paraId="2886A1DE" w14:textId="32E4D59F" w:rsidR="0014420D" w:rsidRPr="00BE074B" w:rsidRDefault="00BE074B" w:rsidP="00B33235">
      <w:pPr>
        <w:pStyle w:val="Introbullet"/>
        <w:numPr>
          <w:ilvl w:val="0"/>
          <w:numId w:val="4"/>
        </w:numPr>
        <w:rPr>
          <w:rFonts w:ascii="Helvetica" w:hAnsi="Helvetica"/>
          <w:szCs w:val="22"/>
          <w:lang w:val="fr-CA"/>
        </w:rPr>
      </w:pPr>
      <w:r w:rsidRPr="00BE074B">
        <w:rPr>
          <w:rFonts w:ascii="Helvetica" w:eastAsia="Calibri" w:hAnsi="Helvetica" w:cs="Calibri"/>
          <w:szCs w:val="22"/>
          <w:lang w:val="fr-CA"/>
        </w:rPr>
        <w:t>Les enseignants peuvent aussi utiliser tels quels ou adapter les exemples 1 et 2 ci-après en vue de personnaliser le programme d’études d’exploration en sciences humaines et sociales de 11</w:t>
      </w:r>
      <w:r w:rsidRPr="00BE074B">
        <w:rPr>
          <w:rFonts w:ascii="Helvetica" w:eastAsia="Calibri" w:hAnsi="Helvetica" w:cs="Calibri"/>
          <w:szCs w:val="22"/>
          <w:vertAlign w:val="superscript"/>
          <w:lang w:val="fr-CA"/>
        </w:rPr>
        <w:t>e</w:t>
      </w:r>
      <w:r w:rsidRPr="00BE074B">
        <w:rPr>
          <w:rFonts w:ascii="Helvetica" w:eastAsia="Calibri" w:hAnsi="Helvetica" w:cs="Calibri"/>
          <w:szCs w:val="22"/>
          <w:lang w:val="fr-CA"/>
        </w:rPr>
        <w:t> année. Ces exemples ont été créés par des enseignants de l’équipe d’élaboration des programmes d’études dans le but de montrer la flexibilité du programme</w:t>
      </w:r>
    </w:p>
    <w:p w14:paraId="4ECB3DD5" w14:textId="77777777" w:rsidR="0014420D" w:rsidRPr="00BE074B" w:rsidRDefault="0014420D" w:rsidP="00B33235">
      <w:pPr>
        <w:rPr>
          <w:b/>
          <w:sz w:val="28"/>
          <w:lang w:val="fr-CA"/>
        </w:rPr>
      </w:pPr>
      <w:r w:rsidRPr="00BE074B">
        <w:rPr>
          <w:b/>
          <w:sz w:val="28"/>
          <w:lang w:val="fr-CA"/>
        </w:rPr>
        <w:br w:type="page"/>
      </w:r>
    </w:p>
    <w:p w14:paraId="1573B3F7" w14:textId="77777777" w:rsidR="00BE074B" w:rsidRPr="00BE074B" w:rsidRDefault="00BE074B" w:rsidP="00BE074B">
      <w:pPr>
        <w:pBdr>
          <w:bottom w:val="single" w:sz="4" w:space="4" w:color="auto"/>
        </w:pBdr>
        <w:tabs>
          <w:tab w:val="left" w:pos="4640"/>
          <w:tab w:val="right" w:pos="14232"/>
        </w:tabs>
        <w:ind w:left="1368" w:right="-112"/>
        <w:rPr>
          <w:b/>
          <w:sz w:val="28"/>
          <w:lang w:val="fr-CA"/>
        </w:rPr>
      </w:pPr>
      <w:r w:rsidRPr="00BE074B">
        <w:rPr>
          <w:noProof/>
          <w:szCs w:val="20"/>
        </w:rPr>
        <w:lastRenderedPageBreak/>
        <w:drawing>
          <wp:anchor distT="0" distB="0" distL="114300" distR="114300" simplePos="0" relativeHeight="251681280" behindDoc="0" locked="0" layoutInCell="1" allowOverlap="1" wp14:anchorId="12CBCC85" wp14:editId="2F71D03A">
            <wp:simplePos x="0" y="0"/>
            <wp:positionH relativeFrom="page">
              <wp:posOffset>532737</wp:posOffset>
            </wp:positionH>
            <wp:positionV relativeFrom="page">
              <wp:posOffset>371069</wp:posOffset>
            </wp:positionV>
            <wp:extent cx="839470" cy="703673"/>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74B">
        <w:rPr>
          <w:b/>
          <w:sz w:val="28"/>
          <w:lang w:val="fr-CA"/>
        </w:rPr>
        <w:t>Domaine d’apprentissage : EXPLORATION EN SCIENCES HUMAINES ET SOCIALES</w:t>
      </w:r>
      <w:r w:rsidRPr="00BE074B">
        <w:rPr>
          <w:b/>
          <w:sz w:val="28"/>
          <w:lang w:val="fr-CA"/>
        </w:rPr>
        <w:tab/>
      </w:r>
      <w:r w:rsidRPr="00BE074B">
        <w:rPr>
          <w:b/>
          <w:bCs/>
          <w:sz w:val="28"/>
          <w:lang w:val="fr-CA"/>
        </w:rPr>
        <w:t>11</w:t>
      </w:r>
      <w:r w:rsidRPr="00BE074B">
        <w:rPr>
          <w:b/>
          <w:bCs/>
          <w:position w:val="6"/>
          <w:sz w:val="20"/>
          <w:szCs w:val="20"/>
          <w:lang w:val="fr-CA"/>
        </w:rPr>
        <w:t>e</w:t>
      </w:r>
      <w:r w:rsidRPr="00BE074B">
        <w:rPr>
          <w:b/>
          <w:bCs/>
          <w:sz w:val="28"/>
          <w:lang w:val="fr-CA"/>
        </w:rPr>
        <w:t xml:space="preserve"> année</w:t>
      </w:r>
    </w:p>
    <w:p w14:paraId="29CA4244" w14:textId="77777777" w:rsidR="00405139" w:rsidRPr="00BE074B" w:rsidRDefault="00405139" w:rsidP="00B33235">
      <w:pPr>
        <w:tabs>
          <w:tab w:val="right" w:pos="14232"/>
        </w:tabs>
        <w:spacing w:before="60"/>
        <w:rPr>
          <w:b/>
          <w:sz w:val="28"/>
          <w:lang w:val="fr-CA"/>
        </w:rPr>
      </w:pPr>
      <w:r w:rsidRPr="00BE074B">
        <w:rPr>
          <w:b/>
          <w:sz w:val="28"/>
          <w:lang w:val="fr-CA"/>
        </w:rPr>
        <w:tab/>
      </w:r>
    </w:p>
    <w:p w14:paraId="4F5CFDF3" w14:textId="7BAD13C2" w:rsidR="00405139" w:rsidRPr="00BE074B" w:rsidRDefault="00BE074B" w:rsidP="00B33235">
      <w:pPr>
        <w:spacing w:after="80"/>
        <w:jc w:val="center"/>
        <w:outlineLvl w:val="0"/>
        <w:rPr>
          <w:rFonts w:ascii="Helvetica" w:hAnsi="Helvetica" w:cs="Arial"/>
          <w:b/>
          <w:bCs/>
          <w:color w:val="000000" w:themeColor="text1"/>
          <w:lang w:val="fr-CA"/>
        </w:rPr>
      </w:pPr>
      <w:r w:rsidRPr="00BE074B">
        <w:rPr>
          <w:rFonts w:ascii="Helvetica" w:hAnsi="Helvetica" w:cs="Arial"/>
          <w:b/>
          <w:bCs/>
          <w:color w:val="000000" w:themeColor="text1"/>
          <w:sz w:val="32"/>
          <w:lang w:val="fr-CA"/>
        </w:rPr>
        <w:t>Tableau</w:t>
      </w:r>
      <w:r w:rsidR="00405139" w:rsidRPr="00BE074B">
        <w:rPr>
          <w:rFonts w:ascii="Helvetica" w:hAnsi="Helvetica" w:cs="Arial"/>
          <w:b/>
          <w:bCs/>
          <w:color w:val="000000" w:themeColor="text1"/>
          <w:sz w:val="32"/>
          <w:lang w:val="fr-CA"/>
        </w:rPr>
        <w:t xml:space="preserve"> A</w:t>
      </w:r>
      <w:r>
        <w:rPr>
          <w:rFonts w:ascii="Helvetica" w:hAnsi="Helvetica" w:cs="Arial"/>
          <w:b/>
          <w:bCs/>
          <w:color w:val="000000" w:themeColor="text1"/>
          <w:sz w:val="32"/>
          <w:lang w:val="fr-CA"/>
        </w:rPr>
        <w:t xml:space="preserve"> </w:t>
      </w:r>
      <w:r w:rsidR="00405139" w:rsidRPr="00BE074B">
        <w:rPr>
          <w:rFonts w:ascii="Helvetica" w:hAnsi="Helvetica" w:cs="Arial"/>
          <w:b/>
          <w:bCs/>
          <w:color w:val="000000" w:themeColor="text1"/>
          <w:sz w:val="32"/>
          <w:lang w:val="fr-CA"/>
        </w:rPr>
        <w:t xml:space="preserve">: </w:t>
      </w:r>
      <w:r w:rsidRPr="00BE074B">
        <w:rPr>
          <w:rFonts w:ascii="Helvetica" w:hAnsi="Helvetica" w:cs="Arial"/>
          <w:b/>
          <w:bCs/>
          <w:color w:val="000000" w:themeColor="text1"/>
          <w:sz w:val="32"/>
          <w:lang w:val="fr-CA"/>
        </w:rPr>
        <w:t>Grandes idées</w:t>
      </w:r>
    </w:p>
    <w:p w14:paraId="04B856A3" w14:textId="6D81E262" w:rsidR="00405139" w:rsidRPr="00BE074B" w:rsidRDefault="00BE074B" w:rsidP="00751FDF">
      <w:pPr>
        <w:pStyle w:val="ListParagraph"/>
        <w:numPr>
          <w:ilvl w:val="0"/>
          <w:numId w:val="5"/>
        </w:numPr>
        <w:rPr>
          <w:lang w:val="fr-CA"/>
        </w:rPr>
      </w:pPr>
      <w:r w:rsidRPr="004504F0">
        <w:rPr>
          <w:lang w:val="fr-CA"/>
        </w:rPr>
        <w:t>Sélectionner les grandes idées qui conviennent le mieux au cours. Il est à noter que les grandes idées ci-dessous sont des adaptations des cours de sciences de la 11</w:t>
      </w:r>
      <w:r w:rsidRPr="004504F0">
        <w:rPr>
          <w:vertAlign w:val="superscript"/>
          <w:lang w:val="fr-CA"/>
        </w:rPr>
        <w:t>e</w:t>
      </w:r>
      <w:r w:rsidRPr="004504F0">
        <w:rPr>
          <w:lang w:val="fr-CA"/>
        </w:rPr>
        <w:t xml:space="preserve"> et de la 12</w:t>
      </w:r>
      <w:r w:rsidRPr="004504F0">
        <w:rPr>
          <w:vertAlign w:val="superscript"/>
          <w:lang w:val="fr-CA"/>
        </w:rPr>
        <w:t>e</w:t>
      </w:r>
      <w:r w:rsidRPr="004504F0">
        <w:rPr>
          <w:lang w:val="fr-CA"/>
        </w:rPr>
        <w:t> année et que le nom du cours d’où chacune d’elles provient est spécifié dans la colonne « Approfondissements » à droite. (</w:t>
      </w:r>
      <w:r w:rsidRPr="004504F0">
        <w:rPr>
          <w:b/>
          <w:lang w:val="fr-CA"/>
        </w:rPr>
        <w:t>À noter</w:t>
      </w:r>
      <w:r w:rsidRPr="004504F0">
        <w:rPr>
          <w:lang w:val="fr-CA"/>
        </w:rPr>
        <w:t xml:space="preserve"> : il est possible d’incorporer des grandes idées provenant d’autres programmes de sciences humaines et sociales si nécessaire.) </w:t>
      </w:r>
    </w:p>
    <w:p w14:paraId="2EE05879" w14:textId="23224276" w:rsidR="00405139" w:rsidRPr="00BE074B" w:rsidRDefault="00BE074B" w:rsidP="00BE074B">
      <w:pPr>
        <w:pStyle w:val="ListParagraph"/>
        <w:numPr>
          <w:ilvl w:val="0"/>
          <w:numId w:val="5"/>
        </w:numPr>
        <w:spacing w:after="120"/>
        <w:rPr>
          <w:b/>
          <w:lang w:val="fr-CA"/>
        </w:rPr>
      </w:pPr>
      <w:r w:rsidRPr="004504F0">
        <w:rPr>
          <w:lang w:val="fr-CA"/>
        </w:rPr>
        <w:t>Après avoir sélectionné les éléments du contenu du cours (voir Tableau B), relever, adapter ou créer, si nécessaire, des grandes idées.</w:t>
      </w:r>
    </w:p>
    <w:tbl>
      <w:tblPr>
        <w:tblStyle w:val="TableGrid"/>
        <w:tblW w:w="0" w:type="auto"/>
        <w:jc w:val="center"/>
        <w:shd w:val="clear" w:color="auto" w:fill="E0E0E0"/>
        <w:tblLook w:val="00A0" w:firstRow="1" w:lastRow="0" w:firstColumn="1" w:lastColumn="0" w:noHBand="0" w:noVBand="0"/>
      </w:tblPr>
      <w:tblGrid>
        <w:gridCol w:w="2679"/>
        <w:gridCol w:w="232"/>
        <w:gridCol w:w="2593"/>
        <w:gridCol w:w="234"/>
        <w:gridCol w:w="2648"/>
        <w:gridCol w:w="233"/>
        <w:gridCol w:w="2614"/>
        <w:gridCol w:w="233"/>
        <w:gridCol w:w="2648"/>
      </w:tblGrid>
      <w:tr w:rsidR="00BE074B" w:rsidRPr="00BE074B" w14:paraId="60B19E07" w14:textId="77777777" w:rsidTr="00405139">
        <w:trPr>
          <w:jc w:val="center"/>
        </w:trPr>
        <w:tc>
          <w:tcPr>
            <w:tcW w:w="2679" w:type="dxa"/>
            <w:tcBorders>
              <w:top w:val="single" w:sz="2" w:space="0" w:color="auto"/>
              <w:left w:val="single" w:sz="2" w:space="0" w:color="auto"/>
              <w:bottom w:val="single" w:sz="2" w:space="0" w:color="auto"/>
              <w:right w:val="single" w:sz="2" w:space="0" w:color="auto"/>
            </w:tcBorders>
            <w:shd w:val="clear" w:color="auto" w:fill="FEECBC"/>
          </w:tcPr>
          <w:p w14:paraId="3F55551E" w14:textId="004A427A" w:rsidR="00BE074B" w:rsidRPr="00BE074B" w:rsidRDefault="00BE074B" w:rsidP="00BE074B">
            <w:pPr>
              <w:pStyle w:val="Tablestyle1"/>
              <w:spacing w:before="60" w:after="60" w:line="240" w:lineRule="atLeast"/>
              <w:rPr>
                <w:rFonts w:cs="Arial"/>
                <w:lang w:val="fr-CA"/>
              </w:rPr>
            </w:pPr>
            <w:r w:rsidRPr="004504F0">
              <w:rPr>
                <w:rFonts w:ascii="Helvetica" w:hAnsi="Helvetica" w:cstheme="minorHAnsi"/>
                <w:szCs w:val="20"/>
                <w:lang w:val="fr-CA"/>
              </w:rPr>
              <w:t>L’industrialisation, l’urbanisation et l’essor économique rapides de l’Asie à la fin du XX</w:t>
            </w:r>
            <w:r w:rsidRPr="004504F0">
              <w:rPr>
                <w:rFonts w:ascii="Helvetica" w:hAnsi="Helvetica" w:cstheme="minorHAnsi"/>
                <w:szCs w:val="20"/>
                <w:vertAlign w:val="superscript"/>
                <w:lang w:val="fr-CA"/>
              </w:rPr>
              <w:t>e</w:t>
            </w:r>
            <w:r w:rsidRPr="004504F0">
              <w:rPr>
                <w:rFonts w:ascii="Helvetica" w:hAnsi="Helvetica" w:cstheme="minorHAnsi"/>
                <w:szCs w:val="20"/>
                <w:lang w:val="fr-CA"/>
              </w:rPr>
              <w:t xml:space="preserve"> siècle posent des problèmes sociaux, politiques et environnementaux complexes </w:t>
            </w:r>
            <w:r>
              <w:rPr>
                <w:rFonts w:ascii="Helvetica" w:hAnsi="Helvetica" w:cstheme="minorHAnsi"/>
                <w:szCs w:val="20"/>
                <w:lang w:val="fr-CA"/>
              </w:rPr>
              <w:br/>
            </w:r>
            <w:r w:rsidRPr="004504F0">
              <w:rPr>
                <w:rFonts w:ascii="Helvetica" w:hAnsi="Helvetica" w:cstheme="minorHAnsi"/>
                <w:szCs w:val="20"/>
                <w:lang w:val="fr-CA"/>
              </w:rPr>
              <w:t>(adapté d’Études asiatiques,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 – de 1850 à aujourd’hui).</w:t>
            </w:r>
          </w:p>
        </w:tc>
        <w:tc>
          <w:tcPr>
            <w:tcW w:w="232" w:type="dxa"/>
            <w:tcBorders>
              <w:top w:val="nil"/>
              <w:left w:val="single" w:sz="2" w:space="0" w:color="auto"/>
              <w:bottom w:val="nil"/>
              <w:right w:val="single" w:sz="2" w:space="0" w:color="auto"/>
            </w:tcBorders>
          </w:tcPr>
          <w:p w14:paraId="47AF2DF9" w14:textId="77777777" w:rsidR="00BE074B" w:rsidRPr="00BE074B" w:rsidRDefault="00BE074B" w:rsidP="00BE074B">
            <w:pPr>
              <w:spacing w:before="60" w:after="60" w:line="240" w:lineRule="atLeast"/>
              <w:jc w:val="center"/>
              <w:rPr>
                <w:rFonts w:cs="Arial"/>
                <w:sz w:val="20"/>
                <w:lang w:val="fr-CA"/>
              </w:rPr>
            </w:pPr>
          </w:p>
        </w:tc>
        <w:tc>
          <w:tcPr>
            <w:tcW w:w="2593" w:type="dxa"/>
            <w:tcBorders>
              <w:top w:val="single" w:sz="2" w:space="0" w:color="auto"/>
              <w:left w:val="single" w:sz="2" w:space="0" w:color="auto"/>
              <w:bottom w:val="single" w:sz="2" w:space="0" w:color="auto"/>
              <w:right w:val="single" w:sz="2" w:space="0" w:color="auto"/>
            </w:tcBorders>
            <w:shd w:val="clear" w:color="auto" w:fill="FEECBC"/>
          </w:tcPr>
          <w:p w14:paraId="26838DA3" w14:textId="0526B128" w:rsidR="00BE074B" w:rsidRPr="00BE074B" w:rsidRDefault="00BE074B" w:rsidP="00BE074B">
            <w:pPr>
              <w:pStyle w:val="Tablestyle1"/>
              <w:spacing w:before="60" w:after="60" w:line="240" w:lineRule="atLeast"/>
              <w:rPr>
                <w:rFonts w:cs="Arial"/>
                <w:lang w:val="fr-CA"/>
              </w:rPr>
            </w:pPr>
            <w:r w:rsidRPr="004504F0">
              <w:rPr>
                <w:rFonts w:ascii="Helvetica" w:hAnsi="Helvetica" w:cstheme="minorHAnsi"/>
                <w:szCs w:val="20"/>
                <w:lang w:val="fr-CA"/>
              </w:rPr>
              <w:t xml:space="preserve">Les expressions culturelles communiquent la richesse, la diversité et la résilience des peuples autochtones de la Colombie-Britannique </w:t>
            </w:r>
            <w:r>
              <w:rPr>
                <w:rFonts w:ascii="Helvetica" w:hAnsi="Helvetica" w:cstheme="minorHAnsi"/>
                <w:szCs w:val="20"/>
                <w:lang w:val="fr-CA"/>
              </w:rPr>
              <w:br/>
            </w:r>
            <w:r w:rsidRPr="004504F0">
              <w:rPr>
                <w:rFonts w:ascii="Helvetica" w:hAnsi="Helvetica" w:cstheme="minorHAnsi"/>
                <w:szCs w:val="20"/>
                <w:lang w:val="fr-CA"/>
              </w:rPr>
              <w:t>(tiré de Peuples autochtones de la Colombie-Britannique –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234" w:type="dxa"/>
            <w:tcBorders>
              <w:top w:val="nil"/>
              <w:left w:val="single" w:sz="2" w:space="0" w:color="auto"/>
              <w:bottom w:val="nil"/>
              <w:right w:val="single" w:sz="2" w:space="0" w:color="auto"/>
            </w:tcBorders>
            <w:shd w:val="clear" w:color="auto" w:fill="auto"/>
          </w:tcPr>
          <w:p w14:paraId="1FDD7A70" w14:textId="77777777" w:rsidR="00BE074B" w:rsidRPr="00BE074B" w:rsidRDefault="00BE074B" w:rsidP="00BE074B">
            <w:pPr>
              <w:spacing w:before="60" w:after="60" w:line="240" w:lineRule="atLeast"/>
              <w:jc w:val="center"/>
              <w:rPr>
                <w:rFonts w:cs="Arial"/>
                <w:sz w:val="20"/>
                <w:lang w:val="fr-CA"/>
              </w:rPr>
            </w:pPr>
          </w:p>
        </w:tc>
        <w:tc>
          <w:tcPr>
            <w:tcW w:w="2648" w:type="dxa"/>
            <w:tcBorders>
              <w:top w:val="single" w:sz="2" w:space="0" w:color="auto"/>
              <w:left w:val="single" w:sz="2" w:space="0" w:color="auto"/>
              <w:bottom w:val="single" w:sz="2" w:space="0" w:color="auto"/>
              <w:right w:val="single" w:sz="2" w:space="0" w:color="auto"/>
            </w:tcBorders>
            <w:shd w:val="clear" w:color="auto" w:fill="FEECBC"/>
          </w:tcPr>
          <w:p w14:paraId="0EAED476" w14:textId="3BE4F220" w:rsidR="00BE074B" w:rsidRPr="00BE074B" w:rsidRDefault="00BE074B" w:rsidP="00BE074B">
            <w:pPr>
              <w:pStyle w:val="Tablestyle1"/>
              <w:spacing w:before="60" w:after="60" w:line="240" w:lineRule="atLeast"/>
              <w:rPr>
                <w:rFonts w:ascii="Helvetica" w:hAnsi="Helvetica" w:cs="Arial"/>
                <w:lang w:val="fr-CA"/>
              </w:rPr>
            </w:pPr>
            <w:r w:rsidRPr="004504F0">
              <w:rPr>
                <w:rFonts w:ascii="Helvetica" w:hAnsi="Helvetica" w:cstheme="minorHAnsi"/>
                <w:szCs w:val="20"/>
                <w:lang w:val="fr-CA"/>
              </w:rPr>
              <w:t xml:space="preserve">Comprendre la diversité et la complexité des expressions culturelles dans une culture donnée nous aide à mieux comprendre les autres cultures </w:t>
            </w:r>
            <w:r>
              <w:rPr>
                <w:rFonts w:ascii="Helvetica" w:hAnsi="Helvetica" w:cstheme="minorHAnsi"/>
                <w:szCs w:val="20"/>
                <w:lang w:val="fr-CA"/>
              </w:rPr>
              <w:br/>
            </w:r>
            <w:r w:rsidRPr="004504F0">
              <w:rPr>
                <w:rFonts w:ascii="Helvetica" w:hAnsi="Helvetica" w:cstheme="minorHAnsi"/>
                <w:szCs w:val="20"/>
                <w:lang w:val="fr-CA"/>
              </w:rPr>
              <w:t>(tiré d’Étude comparative des cultures –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233" w:type="dxa"/>
            <w:tcBorders>
              <w:top w:val="nil"/>
              <w:left w:val="single" w:sz="2" w:space="0" w:color="auto"/>
              <w:bottom w:val="nil"/>
              <w:right w:val="single" w:sz="2" w:space="0" w:color="auto"/>
            </w:tcBorders>
            <w:shd w:val="clear" w:color="auto" w:fill="auto"/>
          </w:tcPr>
          <w:p w14:paraId="64196810" w14:textId="77777777" w:rsidR="00BE074B" w:rsidRPr="00BE074B" w:rsidRDefault="00BE074B" w:rsidP="00BE074B">
            <w:pPr>
              <w:spacing w:before="60" w:after="60" w:line="240" w:lineRule="atLeast"/>
              <w:jc w:val="center"/>
              <w:rPr>
                <w:rFonts w:cs="Arial"/>
                <w:sz w:val="20"/>
                <w:lang w:val="fr-CA"/>
              </w:rPr>
            </w:pPr>
          </w:p>
        </w:tc>
        <w:tc>
          <w:tcPr>
            <w:tcW w:w="2614" w:type="dxa"/>
            <w:tcBorders>
              <w:top w:val="single" w:sz="2" w:space="0" w:color="auto"/>
              <w:left w:val="single" w:sz="2" w:space="0" w:color="auto"/>
              <w:bottom w:val="single" w:sz="2" w:space="0" w:color="auto"/>
              <w:right w:val="single" w:sz="2" w:space="0" w:color="auto"/>
            </w:tcBorders>
            <w:shd w:val="clear" w:color="auto" w:fill="FEECBC"/>
          </w:tcPr>
          <w:p w14:paraId="3DBA2CAB" w14:textId="350761C5" w:rsidR="00BE074B" w:rsidRPr="00BE074B" w:rsidRDefault="00BE074B" w:rsidP="00BE074B">
            <w:pPr>
              <w:pStyle w:val="Tablestyle1"/>
              <w:spacing w:before="60" w:after="60" w:line="240" w:lineRule="atLeast"/>
              <w:rPr>
                <w:rFonts w:ascii="Helvetica" w:hAnsi="Helvetica" w:cs="Arial"/>
                <w:lang w:val="fr-CA"/>
              </w:rPr>
            </w:pPr>
            <w:r w:rsidRPr="004504F0">
              <w:rPr>
                <w:rFonts w:ascii="Helvetica" w:hAnsi="Helvetica" w:cstheme="minorHAnsi"/>
                <w:szCs w:val="20"/>
                <w:lang w:val="fr-CA"/>
              </w:rPr>
              <w:t>Les tendances démographiques et la distribution des populations sont influencées par les entités physiques (topographie) et les ressources naturelles (tiré de Géographie humaine –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233" w:type="dxa"/>
            <w:tcBorders>
              <w:top w:val="nil"/>
              <w:left w:val="single" w:sz="2" w:space="0" w:color="auto"/>
              <w:bottom w:val="nil"/>
              <w:right w:val="single" w:sz="2" w:space="0" w:color="auto"/>
            </w:tcBorders>
            <w:shd w:val="clear" w:color="auto" w:fill="auto"/>
          </w:tcPr>
          <w:p w14:paraId="2A506374" w14:textId="77777777" w:rsidR="00BE074B" w:rsidRPr="00BE074B" w:rsidRDefault="00BE074B" w:rsidP="00BE074B">
            <w:pPr>
              <w:pStyle w:val="Tablestyle1"/>
              <w:spacing w:before="60" w:after="60" w:line="240" w:lineRule="atLeast"/>
              <w:rPr>
                <w:rFonts w:ascii="Helvetica" w:hAnsi="Helvetica"/>
                <w:b/>
                <w:lang w:val="fr-CA"/>
              </w:rPr>
            </w:pPr>
          </w:p>
        </w:tc>
        <w:tc>
          <w:tcPr>
            <w:tcW w:w="2648" w:type="dxa"/>
            <w:tcBorders>
              <w:top w:val="single" w:sz="2" w:space="0" w:color="auto"/>
              <w:left w:val="single" w:sz="2" w:space="0" w:color="auto"/>
              <w:bottom w:val="single" w:sz="2" w:space="0" w:color="auto"/>
              <w:right w:val="single" w:sz="2" w:space="0" w:color="auto"/>
            </w:tcBorders>
            <w:shd w:val="clear" w:color="auto" w:fill="FEECBC"/>
          </w:tcPr>
          <w:p w14:paraId="69042FFB" w14:textId="3866EC0D" w:rsidR="00BE074B" w:rsidRPr="00BE074B" w:rsidRDefault="00BE074B" w:rsidP="00BE074B">
            <w:pPr>
              <w:pStyle w:val="Tablestyle1"/>
              <w:spacing w:before="60" w:after="60" w:line="240" w:lineRule="atLeast"/>
              <w:rPr>
                <w:rFonts w:ascii="Helvetica" w:hAnsi="Helvetica"/>
                <w:b/>
                <w:lang w:val="fr-CA"/>
              </w:rPr>
            </w:pPr>
            <w:r w:rsidRPr="004504F0">
              <w:rPr>
                <w:rFonts w:ascii="Helvetica" w:hAnsi="Helvetica" w:cstheme="minorHAnsi"/>
                <w:szCs w:val="20"/>
                <w:lang w:val="fr-CA"/>
              </w:rPr>
              <w:t xml:space="preserve">Il est essentiel de comprendre comment les décisions politiques sont prises pour être un citoyen instruit et engagé </w:t>
            </w:r>
            <w:r>
              <w:rPr>
                <w:rFonts w:ascii="Helvetica" w:hAnsi="Helvetica" w:cstheme="minorHAnsi"/>
                <w:szCs w:val="20"/>
                <w:lang w:val="fr-CA"/>
              </w:rPr>
              <w:br/>
            </w:r>
            <w:r w:rsidRPr="004504F0">
              <w:rPr>
                <w:rFonts w:ascii="Helvetica" w:hAnsi="Helvetica" w:cstheme="minorHAnsi"/>
                <w:szCs w:val="20"/>
                <w:lang w:val="fr-CA"/>
              </w:rPr>
              <w:t>(tiré d’Études politiques –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r>
    </w:tbl>
    <w:p w14:paraId="36545C0C" w14:textId="77777777" w:rsidR="00405139" w:rsidRPr="00BE074B" w:rsidRDefault="00405139" w:rsidP="00BE074B">
      <w:pPr>
        <w:rPr>
          <w:sz w:val="16"/>
          <w:szCs w:val="16"/>
          <w:lang w:val="fr-CA"/>
        </w:rPr>
      </w:pPr>
    </w:p>
    <w:tbl>
      <w:tblPr>
        <w:tblStyle w:val="TableGrid"/>
        <w:tblW w:w="0" w:type="auto"/>
        <w:jc w:val="center"/>
        <w:shd w:val="clear" w:color="auto" w:fill="E0E0E0"/>
        <w:tblLook w:val="00A0" w:firstRow="1" w:lastRow="0" w:firstColumn="1" w:lastColumn="0" w:noHBand="0" w:noVBand="0"/>
      </w:tblPr>
      <w:tblGrid>
        <w:gridCol w:w="2660"/>
        <w:gridCol w:w="232"/>
        <w:gridCol w:w="2643"/>
        <w:gridCol w:w="234"/>
        <w:gridCol w:w="2640"/>
        <w:gridCol w:w="233"/>
        <w:gridCol w:w="2664"/>
        <w:gridCol w:w="233"/>
        <w:gridCol w:w="2575"/>
      </w:tblGrid>
      <w:tr w:rsidR="00BE074B" w:rsidRPr="00BE074B" w14:paraId="2D4A8079" w14:textId="77777777" w:rsidTr="00CA57E9">
        <w:trPr>
          <w:jc w:val="center"/>
        </w:trPr>
        <w:tc>
          <w:tcPr>
            <w:tcW w:w="2660" w:type="dxa"/>
            <w:tcBorders>
              <w:top w:val="single" w:sz="2" w:space="0" w:color="auto"/>
              <w:left w:val="single" w:sz="2" w:space="0" w:color="auto"/>
              <w:bottom w:val="single" w:sz="2" w:space="0" w:color="auto"/>
              <w:right w:val="single" w:sz="2" w:space="0" w:color="auto"/>
            </w:tcBorders>
            <w:shd w:val="clear" w:color="auto" w:fill="FEECBC"/>
          </w:tcPr>
          <w:p w14:paraId="5D5BFA5F" w14:textId="13866199" w:rsidR="00BE074B" w:rsidRPr="00BE074B" w:rsidRDefault="00BE074B" w:rsidP="00BE074B">
            <w:pPr>
              <w:pStyle w:val="Tablestyle1"/>
              <w:spacing w:before="60" w:after="60" w:line="240" w:lineRule="atLeast"/>
              <w:rPr>
                <w:rFonts w:cs="Arial"/>
                <w:lang w:val="fr-CA"/>
              </w:rPr>
            </w:pPr>
            <w:r w:rsidRPr="004504F0">
              <w:rPr>
                <w:rFonts w:ascii="Helvetica" w:hAnsi="Helvetica" w:cstheme="minorHAnsi"/>
                <w:szCs w:val="20"/>
                <w:lang w:val="fr-CA"/>
              </w:rPr>
              <w:t>L’essor et la prolifération rapides de la technologie au XX</w:t>
            </w:r>
            <w:r w:rsidRPr="004504F0">
              <w:rPr>
                <w:rFonts w:ascii="Helvetica" w:hAnsi="Helvetica" w:cstheme="minorHAnsi"/>
                <w:szCs w:val="20"/>
                <w:vertAlign w:val="superscript"/>
                <w:lang w:val="fr-CA"/>
              </w:rPr>
              <w:t>e</w:t>
            </w:r>
            <w:r w:rsidRPr="004504F0">
              <w:rPr>
                <w:rFonts w:ascii="Helvetica" w:hAnsi="Helvetica" w:cstheme="minorHAnsi"/>
                <w:szCs w:val="20"/>
                <w:lang w:val="fr-CA"/>
              </w:rPr>
              <w:t xml:space="preserve"> siècle ont mené à de profonds bouleversements sociaux, économiques et politiques (tiré d’Histoire du monde au XX</w:t>
            </w:r>
            <w:r w:rsidRPr="004504F0">
              <w:rPr>
                <w:rFonts w:ascii="Helvetica" w:hAnsi="Helvetica" w:cstheme="minorHAnsi"/>
                <w:szCs w:val="20"/>
                <w:vertAlign w:val="superscript"/>
                <w:lang w:val="fr-CA"/>
              </w:rPr>
              <w:t>e</w:t>
            </w:r>
            <w:r w:rsidRPr="004504F0">
              <w:rPr>
                <w:rFonts w:ascii="Helvetica" w:hAnsi="Helvetica" w:cstheme="minorHAnsi"/>
                <w:szCs w:val="20"/>
                <w:lang w:val="fr-CA"/>
              </w:rPr>
              <w:t> siècle –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232" w:type="dxa"/>
            <w:tcBorders>
              <w:top w:val="nil"/>
              <w:left w:val="single" w:sz="2" w:space="0" w:color="auto"/>
              <w:bottom w:val="nil"/>
              <w:right w:val="single" w:sz="2" w:space="0" w:color="auto"/>
            </w:tcBorders>
          </w:tcPr>
          <w:p w14:paraId="2CA0E954" w14:textId="77777777" w:rsidR="00BE074B" w:rsidRPr="00BE074B" w:rsidRDefault="00BE074B" w:rsidP="00BE074B">
            <w:pPr>
              <w:spacing w:before="60" w:after="60" w:line="240" w:lineRule="atLeast"/>
              <w:jc w:val="center"/>
              <w:rPr>
                <w:rFonts w:cs="Arial"/>
                <w:sz w:val="20"/>
                <w:lang w:val="fr-CA"/>
              </w:rPr>
            </w:pPr>
          </w:p>
        </w:tc>
        <w:tc>
          <w:tcPr>
            <w:tcW w:w="2643" w:type="dxa"/>
            <w:tcBorders>
              <w:top w:val="single" w:sz="2" w:space="0" w:color="auto"/>
              <w:left w:val="single" w:sz="2" w:space="0" w:color="auto"/>
              <w:bottom w:val="single" w:sz="2" w:space="0" w:color="auto"/>
              <w:right w:val="single" w:sz="2" w:space="0" w:color="auto"/>
            </w:tcBorders>
            <w:shd w:val="clear" w:color="auto" w:fill="FEECBC"/>
          </w:tcPr>
          <w:p w14:paraId="3423F4B0" w14:textId="214F750D" w:rsidR="00BE074B" w:rsidRPr="00BE074B" w:rsidRDefault="00BE074B" w:rsidP="00BE074B">
            <w:pPr>
              <w:pStyle w:val="Tablestyle1"/>
              <w:spacing w:before="60" w:after="60" w:line="240" w:lineRule="atLeast"/>
              <w:rPr>
                <w:rFonts w:cs="Arial"/>
                <w:lang w:val="fr-CA"/>
              </w:rPr>
            </w:pPr>
            <w:r w:rsidRPr="004504F0">
              <w:rPr>
                <w:rFonts w:ascii="Helvetica" w:hAnsi="Helvetica" w:cstheme="minorHAnsi"/>
                <w:szCs w:val="20"/>
                <w:lang w:val="fr-CA"/>
              </w:rPr>
              <w:t xml:space="preserve">Les peuples autochtones se réapproprient un bien-être mental, émotionnel, physique et spirituel en dépit des effets continus du colonialisme </w:t>
            </w:r>
            <w:r>
              <w:rPr>
                <w:rFonts w:ascii="Helvetica" w:hAnsi="Helvetica" w:cstheme="minorHAnsi"/>
                <w:szCs w:val="20"/>
                <w:lang w:val="fr-CA"/>
              </w:rPr>
              <w:br/>
            </w:r>
            <w:r w:rsidRPr="004504F0">
              <w:rPr>
                <w:rFonts w:ascii="Helvetica" w:hAnsi="Helvetica" w:cstheme="minorHAnsi"/>
                <w:szCs w:val="20"/>
                <w:lang w:val="fr-CA"/>
              </w:rPr>
              <w:t>(tiré d’Études autochtones contemporaines –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234" w:type="dxa"/>
            <w:tcBorders>
              <w:top w:val="nil"/>
              <w:left w:val="single" w:sz="2" w:space="0" w:color="auto"/>
              <w:bottom w:val="nil"/>
              <w:right w:val="single" w:sz="2" w:space="0" w:color="auto"/>
            </w:tcBorders>
            <w:shd w:val="clear" w:color="auto" w:fill="auto"/>
          </w:tcPr>
          <w:p w14:paraId="626ECE1D" w14:textId="77777777" w:rsidR="00BE074B" w:rsidRPr="00BE074B" w:rsidRDefault="00BE074B" w:rsidP="00BE074B">
            <w:pPr>
              <w:spacing w:before="60" w:after="60" w:line="240" w:lineRule="atLeast"/>
              <w:jc w:val="center"/>
              <w:rPr>
                <w:rFonts w:cs="Arial"/>
                <w:sz w:val="20"/>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4FE627FE" w14:textId="6BA48356" w:rsidR="00BE074B" w:rsidRPr="00BE074B" w:rsidRDefault="00BE074B" w:rsidP="00BE074B">
            <w:pPr>
              <w:pStyle w:val="Tablestyle1"/>
              <w:spacing w:before="60" w:after="60" w:line="240" w:lineRule="atLeast"/>
              <w:rPr>
                <w:rFonts w:ascii="Helvetica" w:hAnsi="Helvetica" w:cs="Arial"/>
                <w:lang w:val="fr-CA"/>
              </w:rPr>
            </w:pPr>
            <w:r w:rsidRPr="004504F0">
              <w:rPr>
                <w:rFonts w:ascii="Helvetica" w:hAnsi="Helvetica" w:cstheme="minorHAnsi"/>
                <w:szCs w:val="20"/>
                <w:lang w:val="fr-CA"/>
              </w:rPr>
              <w:t xml:space="preserve">La religion peut profondément influencer les valeurs sociales, politiques, juridiques et environnementales </w:t>
            </w:r>
            <w:r>
              <w:rPr>
                <w:rFonts w:ascii="Helvetica" w:hAnsi="Helvetica" w:cstheme="minorHAnsi"/>
                <w:szCs w:val="20"/>
                <w:lang w:val="fr-CA"/>
              </w:rPr>
              <w:br/>
            </w:r>
            <w:r w:rsidRPr="004504F0">
              <w:rPr>
                <w:rFonts w:ascii="Helvetica" w:hAnsi="Helvetica" w:cstheme="minorHAnsi"/>
                <w:szCs w:val="20"/>
                <w:lang w:val="fr-CA"/>
              </w:rPr>
              <w:t>(tiré d’Étude comparative des religions du monde –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233" w:type="dxa"/>
            <w:tcBorders>
              <w:top w:val="nil"/>
              <w:left w:val="single" w:sz="2" w:space="0" w:color="auto"/>
              <w:bottom w:val="nil"/>
              <w:right w:val="single" w:sz="2" w:space="0" w:color="auto"/>
            </w:tcBorders>
            <w:shd w:val="clear" w:color="auto" w:fill="auto"/>
          </w:tcPr>
          <w:p w14:paraId="4B9925F9" w14:textId="77777777" w:rsidR="00BE074B" w:rsidRPr="00BE074B" w:rsidRDefault="00BE074B" w:rsidP="00BE074B">
            <w:pPr>
              <w:spacing w:before="60" w:after="60" w:line="240" w:lineRule="atLeast"/>
              <w:jc w:val="center"/>
              <w:rPr>
                <w:rFonts w:cs="Arial"/>
                <w:sz w:val="20"/>
                <w:lang w:val="fr-CA"/>
              </w:rPr>
            </w:pPr>
          </w:p>
        </w:tc>
        <w:tc>
          <w:tcPr>
            <w:tcW w:w="2664" w:type="dxa"/>
            <w:tcBorders>
              <w:top w:val="single" w:sz="2" w:space="0" w:color="auto"/>
              <w:left w:val="single" w:sz="2" w:space="0" w:color="auto"/>
              <w:bottom w:val="single" w:sz="2" w:space="0" w:color="auto"/>
              <w:right w:val="single" w:sz="2" w:space="0" w:color="auto"/>
            </w:tcBorders>
            <w:shd w:val="clear" w:color="auto" w:fill="FEECBC"/>
          </w:tcPr>
          <w:p w14:paraId="4D528E1C" w14:textId="79DE991A" w:rsidR="00BE074B" w:rsidRPr="00BE074B" w:rsidRDefault="00BE074B" w:rsidP="00BE074B">
            <w:pPr>
              <w:pStyle w:val="Tablestyle1"/>
              <w:spacing w:before="60" w:after="60" w:line="240" w:lineRule="atLeast"/>
              <w:rPr>
                <w:rFonts w:ascii="Helvetica" w:hAnsi="Helvetica" w:cs="Arial"/>
                <w:lang w:val="fr-CA"/>
              </w:rPr>
            </w:pPr>
            <w:r w:rsidRPr="004504F0">
              <w:rPr>
                <w:rFonts w:ascii="Helvetica" w:eastAsia="Cambria" w:hAnsi="Helvetica" w:cstheme="minorHAnsi"/>
                <w:szCs w:val="20"/>
                <w:lang w:val="fr-CA"/>
              </w:rPr>
              <w:t xml:space="preserve">L’application des théories économiques a des effets déterminants sur les décisions et les mouvements de nature sociale et politique </w:t>
            </w:r>
            <w:r>
              <w:rPr>
                <w:rFonts w:ascii="Helvetica" w:eastAsia="Cambria" w:hAnsi="Helvetica" w:cstheme="minorHAnsi"/>
                <w:szCs w:val="20"/>
                <w:lang w:val="fr-CA"/>
              </w:rPr>
              <w:br/>
            </w:r>
            <w:r w:rsidRPr="004504F0">
              <w:rPr>
                <w:rFonts w:ascii="Helvetica" w:eastAsia="Cambria" w:hAnsi="Helvetica" w:cstheme="minorHAnsi"/>
                <w:szCs w:val="20"/>
                <w:lang w:val="fr-CA"/>
              </w:rPr>
              <w:t>(tiré de Théorie économique – 12</w:t>
            </w:r>
            <w:r w:rsidRPr="004504F0">
              <w:rPr>
                <w:rFonts w:ascii="Helvetica" w:eastAsia="Cambria" w:hAnsi="Helvetica" w:cstheme="minorHAnsi"/>
                <w:szCs w:val="20"/>
                <w:vertAlign w:val="superscript"/>
                <w:lang w:val="fr-CA"/>
              </w:rPr>
              <w:t>e</w:t>
            </w:r>
            <w:r w:rsidRPr="004504F0">
              <w:rPr>
                <w:rFonts w:ascii="Helvetica" w:eastAsia="Cambria" w:hAnsi="Helvetica" w:cstheme="minorHAnsi"/>
                <w:szCs w:val="20"/>
                <w:lang w:val="fr-CA"/>
              </w:rPr>
              <w:t> année).</w:t>
            </w:r>
          </w:p>
        </w:tc>
        <w:tc>
          <w:tcPr>
            <w:tcW w:w="233" w:type="dxa"/>
            <w:tcBorders>
              <w:top w:val="nil"/>
              <w:left w:val="single" w:sz="2" w:space="0" w:color="auto"/>
              <w:bottom w:val="nil"/>
              <w:right w:val="single" w:sz="2" w:space="0" w:color="auto"/>
            </w:tcBorders>
            <w:shd w:val="clear" w:color="auto" w:fill="auto"/>
          </w:tcPr>
          <w:p w14:paraId="73229B0A" w14:textId="77777777" w:rsidR="00BE074B" w:rsidRPr="00BE074B" w:rsidRDefault="00BE074B" w:rsidP="00BE074B">
            <w:pPr>
              <w:pStyle w:val="Tablestyle1"/>
              <w:spacing w:before="60" w:after="60" w:line="240" w:lineRule="atLeast"/>
              <w:rPr>
                <w:rFonts w:ascii="Helvetica" w:hAnsi="Helvetica"/>
                <w:b/>
                <w:lang w:val="fr-CA"/>
              </w:rPr>
            </w:pPr>
          </w:p>
        </w:tc>
        <w:tc>
          <w:tcPr>
            <w:tcW w:w="2575" w:type="dxa"/>
            <w:tcBorders>
              <w:top w:val="single" w:sz="2" w:space="0" w:color="auto"/>
              <w:left w:val="single" w:sz="2" w:space="0" w:color="auto"/>
              <w:bottom w:val="single" w:sz="2" w:space="0" w:color="auto"/>
              <w:right w:val="single" w:sz="2" w:space="0" w:color="auto"/>
            </w:tcBorders>
            <w:shd w:val="clear" w:color="auto" w:fill="FEECBC"/>
          </w:tcPr>
          <w:p w14:paraId="11A2CACB" w14:textId="5F7A821E" w:rsidR="00BE074B" w:rsidRPr="00BE074B" w:rsidRDefault="00BE074B" w:rsidP="00BE074B">
            <w:pPr>
              <w:pStyle w:val="Tablestyle1"/>
              <w:spacing w:before="60" w:after="60" w:line="240" w:lineRule="atLeast"/>
              <w:rPr>
                <w:rFonts w:ascii="Helvetica" w:hAnsi="Helvetica"/>
                <w:b/>
                <w:lang w:val="fr-CA"/>
              </w:rPr>
            </w:pPr>
            <w:r w:rsidRPr="004504F0">
              <w:rPr>
                <w:rFonts w:ascii="Helvetica" w:eastAsia="Cambria" w:hAnsi="Helvetica" w:cstheme="minorHAnsi"/>
                <w:szCs w:val="20"/>
                <w:lang w:val="fr-CA"/>
              </w:rPr>
              <w:t xml:space="preserve">La destruction intentionnelle des peuples et de leurs cultures n’est pas inévitable, et l’on peut faire obstacle à de telles tentatives et y résister </w:t>
            </w:r>
            <w:r>
              <w:rPr>
                <w:rFonts w:ascii="Helvetica" w:eastAsia="Cambria" w:hAnsi="Helvetica" w:cstheme="minorHAnsi"/>
                <w:szCs w:val="20"/>
                <w:lang w:val="fr-CA"/>
              </w:rPr>
              <w:br/>
            </w:r>
            <w:r w:rsidRPr="004504F0">
              <w:rPr>
                <w:rFonts w:ascii="Helvetica" w:eastAsia="Cambria" w:hAnsi="Helvetica" w:cstheme="minorHAnsi"/>
                <w:szCs w:val="20"/>
                <w:lang w:val="fr-CA"/>
              </w:rPr>
              <w:t>(tiré d’Études des génocides – 12</w:t>
            </w:r>
            <w:r w:rsidRPr="004504F0">
              <w:rPr>
                <w:rFonts w:ascii="Helvetica" w:eastAsia="Cambria" w:hAnsi="Helvetica" w:cstheme="minorHAnsi"/>
                <w:szCs w:val="20"/>
                <w:vertAlign w:val="superscript"/>
                <w:lang w:val="fr-CA"/>
              </w:rPr>
              <w:t>e</w:t>
            </w:r>
            <w:r w:rsidRPr="004504F0">
              <w:rPr>
                <w:rFonts w:ascii="Helvetica" w:eastAsia="Cambria" w:hAnsi="Helvetica" w:cstheme="minorHAnsi"/>
                <w:szCs w:val="20"/>
                <w:lang w:val="fr-CA"/>
              </w:rPr>
              <w:t> année).</w:t>
            </w:r>
          </w:p>
        </w:tc>
      </w:tr>
    </w:tbl>
    <w:p w14:paraId="1E2F7AAD" w14:textId="77777777" w:rsidR="00405139" w:rsidRPr="00BE074B" w:rsidRDefault="00405139" w:rsidP="00BE074B">
      <w:pPr>
        <w:rPr>
          <w:sz w:val="16"/>
          <w:szCs w:val="16"/>
          <w:lang w:val="fr-CA"/>
        </w:rPr>
      </w:pPr>
    </w:p>
    <w:tbl>
      <w:tblPr>
        <w:tblStyle w:val="TableGrid"/>
        <w:tblW w:w="0" w:type="auto"/>
        <w:jc w:val="center"/>
        <w:shd w:val="clear" w:color="auto" w:fill="E0E0E0"/>
        <w:tblLook w:val="00A0" w:firstRow="1" w:lastRow="0" w:firstColumn="1" w:lastColumn="0" w:noHBand="0" w:noVBand="0"/>
      </w:tblPr>
      <w:tblGrid>
        <w:gridCol w:w="2614"/>
        <w:gridCol w:w="232"/>
        <w:gridCol w:w="2652"/>
        <w:gridCol w:w="235"/>
        <w:gridCol w:w="2613"/>
        <w:gridCol w:w="233"/>
        <w:gridCol w:w="2934"/>
      </w:tblGrid>
      <w:tr w:rsidR="00BE074B" w:rsidRPr="00BE074B" w14:paraId="23D958D9" w14:textId="77777777" w:rsidTr="00BE074B">
        <w:trPr>
          <w:jc w:val="center"/>
        </w:trPr>
        <w:tc>
          <w:tcPr>
            <w:tcW w:w="2614" w:type="dxa"/>
            <w:tcBorders>
              <w:top w:val="single" w:sz="2" w:space="0" w:color="auto"/>
              <w:left w:val="single" w:sz="2" w:space="0" w:color="auto"/>
              <w:bottom w:val="single" w:sz="2" w:space="0" w:color="auto"/>
              <w:right w:val="single" w:sz="2" w:space="0" w:color="auto"/>
            </w:tcBorders>
            <w:shd w:val="clear" w:color="auto" w:fill="FEECBC"/>
          </w:tcPr>
          <w:p w14:paraId="1E81F4B9" w14:textId="29CAEFCB" w:rsidR="00BE074B" w:rsidRPr="00BE074B" w:rsidRDefault="00BE074B" w:rsidP="00BE074B">
            <w:pPr>
              <w:pStyle w:val="Tablestyle1"/>
              <w:spacing w:before="60" w:after="60" w:line="240" w:lineRule="atLeast"/>
              <w:rPr>
                <w:rFonts w:cs="Arial"/>
                <w:lang w:val="fr-CA"/>
              </w:rPr>
            </w:pPr>
            <w:r w:rsidRPr="004504F0">
              <w:rPr>
                <w:rFonts w:ascii="Helvetica" w:hAnsi="Helvetica" w:cstheme="minorHAnsi"/>
                <w:szCs w:val="20"/>
                <w:lang w:val="fr-CA"/>
              </w:rPr>
              <w:t xml:space="preserve">Les lois et le cadre juridique d’une société influencent de nombreux aspects de la vie quotidienne </w:t>
            </w:r>
            <w:r>
              <w:rPr>
                <w:rFonts w:ascii="Helvetica" w:hAnsi="Helvetica" w:cstheme="minorHAnsi"/>
                <w:szCs w:val="20"/>
                <w:lang w:val="fr-CA"/>
              </w:rPr>
              <w:br/>
            </w:r>
            <w:r w:rsidRPr="004504F0">
              <w:rPr>
                <w:rFonts w:ascii="Helvetica" w:hAnsi="Helvetica" w:cstheme="minorHAnsi"/>
                <w:szCs w:val="20"/>
                <w:lang w:val="fr-CA"/>
              </w:rPr>
              <w:t>(tiré d’Études du droit –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232" w:type="dxa"/>
            <w:tcBorders>
              <w:top w:val="nil"/>
              <w:left w:val="single" w:sz="2" w:space="0" w:color="auto"/>
              <w:bottom w:val="nil"/>
              <w:right w:val="single" w:sz="2" w:space="0" w:color="auto"/>
            </w:tcBorders>
          </w:tcPr>
          <w:p w14:paraId="7A9627AF" w14:textId="77777777" w:rsidR="00BE074B" w:rsidRPr="00BE074B" w:rsidRDefault="00BE074B" w:rsidP="00BE074B">
            <w:pPr>
              <w:spacing w:before="60" w:after="60" w:line="240" w:lineRule="atLeast"/>
              <w:jc w:val="center"/>
              <w:rPr>
                <w:rFonts w:cs="Arial"/>
                <w:sz w:val="20"/>
                <w:lang w:val="fr-CA"/>
              </w:rPr>
            </w:pPr>
          </w:p>
        </w:tc>
        <w:tc>
          <w:tcPr>
            <w:tcW w:w="2652" w:type="dxa"/>
            <w:tcBorders>
              <w:top w:val="single" w:sz="2" w:space="0" w:color="auto"/>
              <w:left w:val="single" w:sz="2" w:space="0" w:color="auto"/>
              <w:bottom w:val="single" w:sz="2" w:space="0" w:color="auto"/>
              <w:right w:val="single" w:sz="2" w:space="0" w:color="auto"/>
            </w:tcBorders>
            <w:shd w:val="clear" w:color="auto" w:fill="FEECBC"/>
          </w:tcPr>
          <w:p w14:paraId="6D7D538A" w14:textId="3BE43F4C" w:rsidR="00BE074B" w:rsidRPr="00BE074B" w:rsidRDefault="00BE074B" w:rsidP="00BE074B">
            <w:pPr>
              <w:pStyle w:val="Tablestyle1"/>
              <w:spacing w:before="60" w:after="60" w:line="240" w:lineRule="atLeast"/>
              <w:rPr>
                <w:rFonts w:cs="Arial"/>
                <w:lang w:val="fr-CA"/>
              </w:rPr>
            </w:pPr>
            <w:r w:rsidRPr="004504F0">
              <w:rPr>
                <w:rFonts w:ascii="Helvetica" w:hAnsi="Helvetica"/>
                <w:szCs w:val="20"/>
                <w:lang w:val="fr-CA"/>
              </w:rPr>
              <w:t xml:space="preserve">Étudier les enjeux philosophiques nous permet de remettre en question nos a priori et de mieux comprendre nos croyances </w:t>
            </w:r>
            <w:r>
              <w:rPr>
                <w:rFonts w:ascii="Helvetica" w:hAnsi="Helvetica"/>
                <w:szCs w:val="20"/>
                <w:lang w:val="fr-CA"/>
              </w:rPr>
              <w:br/>
            </w:r>
            <w:r w:rsidRPr="004504F0">
              <w:rPr>
                <w:rFonts w:ascii="Helvetica" w:hAnsi="Helvetica"/>
                <w:szCs w:val="20"/>
                <w:lang w:val="fr-CA"/>
              </w:rPr>
              <w:t xml:space="preserve">(tiré de Philosophie – </w:t>
            </w:r>
            <w:r>
              <w:rPr>
                <w:rFonts w:ascii="Helvetica" w:hAnsi="Helvetica"/>
                <w:szCs w:val="20"/>
                <w:lang w:val="fr-CA"/>
              </w:rPr>
              <w:br/>
            </w:r>
            <w:r w:rsidRPr="004504F0">
              <w:rPr>
                <w:rFonts w:ascii="Helvetica" w:hAnsi="Helvetica"/>
                <w:szCs w:val="20"/>
                <w:lang w:val="fr-CA"/>
              </w:rPr>
              <w:t>12</w:t>
            </w:r>
            <w:r w:rsidRPr="004504F0">
              <w:rPr>
                <w:rFonts w:ascii="Helvetica" w:hAnsi="Helvetica"/>
                <w:szCs w:val="20"/>
                <w:vertAlign w:val="superscript"/>
                <w:lang w:val="fr-CA"/>
              </w:rPr>
              <w:t xml:space="preserve">e </w:t>
            </w:r>
            <w:r w:rsidRPr="004504F0">
              <w:rPr>
                <w:rFonts w:ascii="Helvetica" w:hAnsi="Helvetica"/>
                <w:szCs w:val="20"/>
                <w:lang w:val="fr-CA"/>
              </w:rPr>
              <w:t>année).</w:t>
            </w:r>
          </w:p>
        </w:tc>
        <w:tc>
          <w:tcPr>
            <w:tcW w:w="235" w:type="dxa"/>
            <w:tcBorders>
              <w:top w:val="nil"/>
              <w:left w:val="single" w:sz="2" w:space="0" w:color="auto"/>
              <w:bottom w:val="nil"/>
              <w:right w:val="single" w:sz="2" w:space="0" w:color="auto"/>
            </w:tcBorders>
            <w:shd w:val="clear" w:color="auto" w:fill="auto"/>
          </w:tcPr>
          <w:p w14:paraId="7BFAD5C8" w14:textId="77777777" w:rsidR="00BE074B" w:rsidRPr="00BE074B" w:rsidRDefault="00BE074B" w:rsidP="00BE074B">
            <w:pPr>
              <w:spacing w:before="60" w:after="60" w:line="240" w:lineRule="atLeast"/>
              <w:jc w:val="center"/>
              <w:rPr>
                <w:rFonts w:cs="Arial"/>
                <w:sz w:val="20"/>
                <w:lang w:val="fr-CA"/>
              </w:rPr>
            </w:pPr>
          </w:p>
        </w:tc>
        <w:tc>
          <w:tcPr>
            <w:tcW w:w="2613" w:type="dxa"/>
            <w:tcBorders>
              <w:top w:val="single" w:sz="2" w:space="0" w:color="auto"/>
              <w:left w:val="single" w:sz="2" w:space="0" w:color="auto"/>
              <w:bottom w:val="single" w:sz="2" w:space="0" w:color="auto"/>
              <w:right w:val="single" w:sz="2" w:space="0" w:color="auto"/>
            </w:tcBorders>
            <w:shd w:val="clear" w:color="auto" w:fill="FEECBC"/>
          </w:tcPr>
          <w:p w14:paraId="60E85536" w14:textId="695DF5D1" w:rsidR="00BE074B" w:rsidRPr="00BE074B" w:rsidRDefault="00BE074B" w:rsidP="00BE074B">
            <w:pPr>
              <w:pStyle w:val="Tablestyle1"/>
              <w:spacing w:before="60" w:after="60" w:line="240" w:lineRule="atLeast"/>
              <w:rPr>
                <w:rFonts w:ascii="Helvetica" w:hAnsi="Helvetica" w:cs="Arial"/>
                <w:lang w:val="fr-CA"/>
              </w:rPr>
            </w:pPr>
            <w:r w:rsidRPr="004504F0">
              <w:rPr>
                <w:rFonts w:ascii="Helvetica" w:hAnsi="Helvetica" w:cstheme="minorHAnsi"/>
                <w:szCs w:val="20"/>
                <w:lang w:val="fr-CA"/>
              </w:rPr>
              <w:t xml:space="preserve">Les initiatives de justice sociale peuvent transformer les individus et les systèmes </w:t>
            </w:r>
            <w:r>
              <w:rPr>
                <w:rFonts w:ascii="Helvetica" w:hAnsi="Helvetica" w:cstheme="minorHAnsi"/>
                <w:szCs w:val="20"/>
                <w:lang w:val="fr-CA"/>
              </w:rPr>
              <w:br/>
            </w:r>
            <w:r w:rsidRPr="004504F0">
              <w:rPr>
                <w:rFonts w:ascii="Helvetica" w:hAnsi="Helvetica" w:cstheme="minorHAnsi"/>
                <w:szCs w:val="20"/>
                <w:lang w:val="fr-CA"/>
              </w:rPr>
              <w:t>(tiré de Justice sociale –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233" w:type="dxa"/>
            <w:tcBorders>
              <w:top w:val="nil"/>
              <w:left w:val="single" w:sz="2" w:space="0" w:color="auto"/>
              <w:bottom w:val="nil"/>
              <w:right w:val="single" w:sz="2" w:space="0" w:color="auto"/>
            </w:tcBorders>
            <w:shd w:val="clear" w:color="auto" w:fill="auto"/>
          </w:tcPr>
          <w:p w14:paraId="4C19E6B0" w14:textId="77777777" w:rsidR="00BE074B" w:rsidRPr="00BE074B" w:rsidRDefault="00BE074B" w:rsidP="00BE074B">
            <w:pPr>
              <w:spacing w:before="60" w:after="60" w:line="240" w:lineRule="atLeast"/>
              <w:jc w:val="center"/>
              <w:rPr>
                <w:rFonts w:cs="Arial"/>
                <w:sz w:val="20"/>
                <w:lang w:val="fr-CA"/>
              </w:rPr>
            </w:pPr>
          </w:p>
        </w:tc>
        <w:tc>
          <w:tcPr>
            <w:tcW w:w="2934" w:type="dxa"/>
            <w:tcBorders>
              <w:top w:val="single" w:sz="2" w:space="0" w:color="auto"/>
              <w:left w:val="single" w:sz="2" w:space="0" w:color="auto"/>
              <w:bottom w:val="single" w:sz="2" w:space="0" w:color="auto"/>
              <w:right w:val="single" w:sz="2" w:space="0" w:color="auto"/>
            </w:tcBorders>
            <w:shd w:val="clear" w:color="auto" w:fill="FEECBC"/>
          </w:tcPr>
          <w:p w14:paraId="18B3C143" w14:textId="54AC402C" w:rsidR="00BE074B" w:rsidRPr="00BE074B" w:rsidRDefault="00BE074B" w:rsidP="00BE074B">
            <w:pPr>
              <w:pStyle w:val="Tablestyle1"/>
              <w:spacing w:before="60" w:after="60" w:line="240" w:lineRule="atLeast"/>
              <w:rPr>
                <w:rFonts w:ascii="Helvetica" w:hAnsi="Helvetica" w:cs="Arial"/>
                <w:lang w:val="fr-CA"/>
              </w:rPr>
            </w:pPr>
            <w:r w:rsidRPr="004504F0">
              <w:rPr>
                <w:rFonts w:ascii="Helvetica" w:eastAsia="Cambria" w:hAnsi="Helvetica" w:cstheme="minorHAnsi"/>
                <w:szCs w:val="20"/>
                <w:lang w:val="fr-CA"/>
              </w:rPr>
              <w:t xml:space="preserve">Les décisions en matière d’urbanisme et de planification régionale exigent l’équilibrage de facteurs politiques, économiques, sociaux et environnementaux </w:t>
            </w:r>
            <w:r>
              <w:rPr>
                <w:rFonts w:ascii="Helvetica" w:eastAsia="Cambria" w:hAnsi="Helvetica" w:cstheme="minorHAnsi"/>
                <w:szCs w:val="20"/>
                <w:lang w:val="fr-CA"/>
              </w:rPr>
              <w:br/>
            </w:r>
            <w:r w:rsidRPr="004504F0">
              <w:rPr>
                <w:rFonts w:ascii="Helvetica" w:eastAsia="Cambria" w:hAnsi="Helvetica" w:cstheme="minorHAnsi"/>
                <w:szCs w:val="20"/>
                <w:lang w:val="fr-CA"/>
              </w:rPr>
              <w:t>(tiré d’Études urbaines – 12</w:t>
            </w:r>
            <w:r w:rsidRPr="004504F0">
              <w:rPr>
                <w:rFonts w:ascii="Helvetica" w:eastAsia="Cambria" w:hAnsi="Helvetica" w:cstheme="minorHAnsi"/>
                <w:szCs w:val="20"/>
                <w:vertAlign w:val="superscript"/>
                <w:lang w:val="fr-CA"/>
              </w:rPr>
              <w:t>e</w:t>
            </w:r>
            <w:r w:rsidRPr="004504F0">
              <w:rPr>
                <w:rFonts w:ascii="Helvetica" w:eastAsia="Cambria" w:hAnsi="Helvetica" w:cstheme="minorHAnsi"/>
                <w:szCs w:val="20"/>
                <w:lang w:val="fr-CA"/>
              </w:rPr>
              <w:t>année).</w:t>
            </w:r>
          </w:p>
        </w:tc>
      </w:tr>
    </w:tbl>
    <w:p w14:paraId="7814F542" w14:textId="17CF5C36" w:rsidR="00405139" w:rsidRPr="00BE074B" w:rsidRDefault="00405139" w:rsidP="00BE074B">
      <w:pPr>
        <w:pBdr>
          <w:bottom w:val="single" w:sz="4" w:space="4" w:color="auto"/>
        </w:pBdr>
        <w:tabs>
          <w:tab w:val="left" w:pos="4640"/>
          <w:tab w:val="right" w:pos="14232"/>
        </w:tabs>
        <w:ind w:left="1368" w:right="-112"/>
        <w:rPr>
          <w:b/>
          <w:sz w:val="28"/>
          <w:lang w:val="fr-CA"/>
        </w:rPr>
      </w:pPr>
      <w:r w:rsidRPr="00BE074B">
        <w:rPr>
          <w:lang w:val="fr-CA"/>
        </w:rPr>
        <w:br w:type="page"/>
      </w:r>
      <w:r w:rsidR="00BE074B" w:rsidRPr="00BE074B">
        <w:rPr>
          <w:noProof/>
          <w:szCs w:val="20"/>
        </w:rPr>
        <w:lastRenderedPageBreak/>
        <w:drawing>
          <wp:anchor distT="0" distB="0" distL="114300" distR="114300" simplePos="0" relativeHeight="251683328" behindDoc="0" locked="0" layoutInCell="1" allowOverlap="1" wp14:anchorId="2DA55882" wp14:editId="3B415130">
            <wp:simplePos x="0" y="0"/>
            <wp:positionH relativeFrom="page">
              <wp:posOffset>532737</wp:posOffset>
            </wp:positionH>
            <wp:positionV relativeFrom="page">
              <wp:posOffset>371069</wp:posOffset>
            </wp:positionV>
            <wp:extent cx="839470" cy="703673"/>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E074B" w:rsidRPr="00BE074B">
        <w:rPr>
          <w:b/>
          <w:sz w:val="28"/>
          <w:lang w:val="fr-CA"/>
        </w:rPr>
        <w:t>Domaine d’apprentissage : EXPLORATION EN SCIENCES HUMAINES ET SOCIALES</w:t>
      </w:r>
      <w:r w:rsidR="00BE074B" w:rsidRPr="00BE074B">
        <w:rPr>
          <w:b/>
          <w:sz w:val="28"/>
          <w:lang w:val="fr-CA"/>
        </w:rPr>
        <w:tab/>
      </w:r>
      <w:r w:rsidR="00BE074B" w:rsidRPr="00BE074B">
        <w:rPr>
          <w:b/>
          <w:bCs/>
          <w:sz w:val="28"/>
          <w:lang w:val="fr-CA"/>
        </w:rPr>
        <w:t>11</w:t>
      </w:r>
      <w:r w:rsidR="00BE074B" w:rsidRPr="00BE074B">
        <w:rPr>
          <w:b/>
          <w:bCs/>
          <w:position w:val="6"/>
          <w:sz w:val="20"/>
          <w:szCs w:val="20"/>
          <w:lang w:val="fr-CA"/>
        </w:rPr>
        <w:t>e</w:t>
      </w:r>
      <w:r w:rsidR="00BE074B" w:rsidRPr="00BE074B">
        <w:rPr>
          <w:b/>
          <w:bCs/>
          <w:sz w:val="28"/>
          <w:lang w:val="fr-CA"/>
        </w:rPr>
        <w:t xml:space="preserve"> année</w:t>
      </w:r>
    </w:p>
    <w:p w14:paraId="09114017" w14:textId="77777777" w:rsidR="00BE074B" w:rsidRPr="00BE074B" w:rsidRDefault="00BE074B" w:rsidP="00B33235">
      <w:pPr>
        <w:spacing w:after="80"/>
        <w:jc w:val="center"/>
        <w:outlineLvl w:val="0"/>
        <w:rPr>
          <w:rFonts w:ascii="Helvetica" w:hAnsi="Helvetica" w:cs="Arial"/>
          <w:b/>
          <w:bCs/>
          <w:color w:val="000000" w:themeColor="text1"/>
          <w:sz w:val="32"/>
          <w:lang w:val="fr-CA"/>
        </w:rPr>
      </w:pPr>
    </w:p>
    <w:p w14:paraId="5711D43E" w14:textId="19B57848" w:rsidR="00405139" w:rsidRPr="00BE074B" w:rsidRDefault="00405139" w:rsidP="00B33235">
      <w:pPr>
        <w:spacing w:after="80"/>
        <w:jc w:val="center"/>
        <w:outlineLvl w:val="0"/>
        <w:rPr>
          <w:rFonts w:ascii="Helvetica" w:hAnsi="Helvetica" w:cs="Arial"/>
          <w:b/>
          <w:bCs/>
          <w:color w:val="000000" w:themeColor="text1"/>
          <w:lang w:val="fr-CA"/>
        </w:rPr>
      </w:pPr>
      <w:r w:rsidRPr="00BE074B">
        <w:rPr>
          <w:rFonts w:ascii="Helvetica" w:hAnsi="Helvetica" w:cs="Arial"/>
          <w:b/>
          <w:bCs/>
          <w:color w:val="000000" w:themeColor="text1"/>
          <w:sz w:val="32"/>
          <w:lang w:val="fr-CA"/>
        </w:rPr>
        <w:t>Table</w:t>
      </w:r>
      <w:r w:rsidR="00BE074B" w:rsidRPr="00BE074B">
        <w:rPr>
          <w:rFonts w:ascii="Helvetica" w:hAnsi="Helvetica" w:cs="Arial"/>
          <w:b/>
          <w:bCs/>
          <w:color w:val="000000" w:themeColor="text1"/>
          <w:sz w:val="32"/>
          <w:lang w:val="fr-CA"/>
        </w:rPr>
        <w:t>au</w:t>
      </w:r>
      <w:r w:rsidRPr="00BE074B">
        <w:rPr>
          <w:rFonts w:ascii="Helvetica" w:hAnsi="Helvetica" w:cs="Arial"/>
          <w:b/>
          <w:bCs/>
          <w:color w:val="000000" w:themeColor="text1"/>
          <w:sz w:val="32"/>
          <w:lang w:val="fr-CA"/>
        </w:rPr>
        <w:t xml:space="preserve"> B</w:t>
      </w:r>
      <w:r w:rsidR="00BE074B" w:rsidRPr="00BE074B">
        <w:rPr>
          <w:rFonts w:ascii="Helvetica" w:hAnsi="Helvetica" w:cs="Arial"/>
          <w:b/>
          <w:bCs/>
          <w:color w:val="000000" w:themeColor="text1"/>
          <w:sz w:val="32"/>
          <w:lang w:val="fr-CA"/>
        </w:rPr>
        <w:t xml:space="preserve"> </w:t>
      </w:r>
      <w:r w:rsidRPr="00BE074B">
        <w:rPr>
          <w:rFonts w:ascii="Helvetica" w:hAnsi="Helvetica" w:cs="Arial"/>
          <w:b/>
          <w:bCs/>
          <w:color w:val="000000" w:themeColor="text1"/>
          <w:sz w:val="32"/>
          <w:lang w:val="fr-CA"/>
        </w:rPr>
        <w:t xml:space="preserve">: </w:t>
      </w:r>
      <w:r w:rsidR="00BE074B" w:rsidRPr="00BE074B">
        <w:rPr>
          <w:rFonts w:ascii="Helvetica" w:hAnsi="Helvetica" w:cs="Arial"/>
          <w:b/>
          <w:bCs/>
          <w:color w:val="000000" w:themeColor="text1"/>
          <w:sz w:val="32"/>
          <w:lang w:val="fr-CA"/>
        </w:rPr>
        <w:t>Compétences disciplinaires et Contenu</w:t>
      </w:r>
    </w:p>
    <w:p w14:paraId="14BD0B38" w14:textId="77777777" w:rsidR="00AB5AE3" w:rsidRPr="00BE074B" w:rsidRDefault="00BE074B" w:rsidP="00AB5AE3">
      <w:pPr>
        <w:pStyle w:val="ListParagraph"/>
        <w:numPr>
          <w:ilvl w:val="0"/>
          <w:numId w:val="5"/>
        </w:numPr>
        <w:rPr>
          <w:lang w:val="fr-CA"/>
        </w:rPr>
      </w:pPr>
      <w:r w:rsidRPr="004504F0">
        <w:rPr>
          <w:lang w:val="fr-CA"/>
        </w:rPr>
        <w:t>Examiner les compétences disciplinaires. Il est à noter que les compétences disciplinaires demeurent les mêmes, peu importe le contenu choisi.</w:t>
      </w:r>
    </w:p>
    <w:p w14:paraId="723FD892" w14:textId="336424C2" w:rsidR="00405139" w:rsidRPr="00BE074B" w:rsidRDefault="00BE074B" w:rsidP="00751FDF">
      <w:pPr>
        <w:pStyle w:val="ListParagraph"/>
        <w:numPr>
          <w:ilvl w:val="0"/>
          <w:numId w:val="5"/>
        </w:numPr>
        <w:rPr>
          <w:lang w:val="fr-CA"/>
        </w:rPr>
      </w:pPr>
      <w:r w:rsidRPr="004504F0">
        <w:rPr>
          <w:lang w:val="fr-CA"/>
        </w:rPr>
        <w:t>Annexer des approfondissements qui établissent des liens entre les compétences disciplinaires et les grandes idées intégrées au cours. Pour des idées d’approfondissements, consulter les programmes de sciences humaines et sociales de la 12</w:t>
      </w:r>
      <w:r w:rsidRPr="004504F0">
        <w:rPr>
          <w:vertAlign w:val="superscript"/>
          <w:lang w:val="fr-CA"/>
        </w:rPr>
        <w:t>e</w:t>
      </w:r>
      <w:r w:rsidRPr="004504F0">
        <w:rPr>
          <w:lang w:val="fr-CA"/>
        </w:rPr>
        <w:t> année.</w:t>
      </w:r>
    </w:p>
    <w:p w14:paraId="16644191" w14:textId="6CB6182F" w:rsidR="00405139" w:rsidRPr="00BE074B" w:rsidRDefault="00BE074B" w:rsidP="00B531AE">
      <w:pPr>
        <w:pStyle w:val="ListParagraph"/>
        <w:numPr>
          <w:ilvl w:val="0"/>
          <w:numId w:val="5"/>
        </w:numPr>
        <w:spacing w:after="240"/>
        <w:rPr>
          <w:b/>
          <w:lang w:val="fr-CA"/>
        </w:rPr>
      </w:pPr>
      <w:r w:rsidRPr="004504F0">
        <w:rPr>
          <w:lang w:val="fr-CA"/>
        </w:rPr>
        <w:t>Choisir au moins trois éléments de la colonne « Contenu ». À noter que le nom du cours auquel se rapporte le contenu est indiqué entre parenthèses.</w:t>
      </w:r>
    </w:p>
    <w:p w14:paraId="1F341A24" w14:textId="15636447" w:rsidR="00405139" w:rsidRPr="00BE074B" w:rsidRDefault="00BE074B" w:rsidP="00B33235">
      <w:pPr>
        <w:spacing w:before="120" w:after="160"/>
        <w:jc w:val="center"/>
        <w:outlineLvl w:val="0"/>
        <w:rPr>
          <w:sz w:val="28"/>
          <w:lang w:val="fr-CA"/>
        </w:rPr>
      </w:pPr>
      <w:r w:rsidRPr="00BE074B">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8844"/>
      </w:tblGrid>
      <w:tr w:rsidR="00BE074B" w:rsidRPr="00BE074B" w14:paraId="33AB93EB" w14:textId="77777777" w:rsidTr="006B5153">
        <w:tc>
          <w:tcPr>
            <w:tcW w:w="1867" w:type="pct"/>
            <w:tcBorders>
              <w:top w:val="single" w:sz="2" w:space="0" w:color="auto"/>
              <w:left w:val="single" w:sz="2" w:space="0" w:color="auto"/>
              <w:bottom w:val="single" w:sz="2" w:space="0" w:color="auto"/>
              <w:right w:val="single" w:sz="2" w:space="0" w:color="auto"/>
            </w:tcBorders>
            <w:shd w:val="clear" w:color="auto" w:fill="333333"/>
          </w:tcPr>
          <w:p w14:paraId="2CDB8EFA" w14:textId="11F8AF46" w:rsidR="00BE074B" w:rsidRPr="00BE074B" w:rsidRDefault="00BE074B" w:rsidP="00B33235">
            <w:pPr>
              <w:spacing w:before="60" w:after="60"/>
              <w:rPr>
                <w:b/>
                <w:szCs w:val="22"/>
                <w:lang w:val="fr-CA"/>
              </w:rPr>
            </w:pPr>
            <w:r w:rsidRPr="00BE074B">
              <w:rPr>
                <w:b/>
                <w:szCs w:val="22"/>
                <w:lang w:val="fr-CA"/>
              </w:rPr>
              <w:t>Compétences disciplinaires</w:t>
            </w:r>
          </w:p>
        </w:tc>
        <w:tc>
          <w:tcPr>
            <w:tcW w:w="3133" w:type="pct"/>
            <w:tcBorders>
              <w:top w:val="single" w:sz="2" w:space="0" w:color="auto"/>
              <w:left w:val="single" w:sz="2" w:space="0" w:color="auto"/>
              <w:bottom w:val="single" w:sz="2" w:space="0" w:color="auto"/>
              <w:right w:val="single" w:sz="2" w:space="0" w:color="auto"/>
            </w:tcBorders>
            <w:shd w:val="clear" w:color="auto" w:fill="778E96"/>
          </w:tcPr>
          <w:p w14:paraId="7E08D3A0" w14:textId="29E89030" w:rsidR="00BE074B" w:rsidRPr="00BE074B" w:rsidRDefault="00BE074B" w:rsidP="00B33235">
            <w:pPr>
              <w:spacing w:before="60" w:after="60"/>
              <w:rPr>
                <w:b/>
                <w:szCs w:val="22"/>
                <w:lang w:val="fr-CA"/>
              </w:rPr>
            </w:pPr>
            <w:r w:rsidRPr="00BE074B">
              <w:rPr>
                <w:b/>
                <w:color w:val="FFFFFF" w:themeColor="background1"/>
                <w:szCs w:val="22"/>
                <w:lang w:val="fr-CA"/>
              </w:rPr>
              <w:t>Contenu</w:t>
            </w:r>
          </w:p>
        </w:tc>
      </w:tr>
      <w:tr w:rsidR="00405139" w:rsidRPr="00BE074B" w14:paraId="3BA2ED8D" w14:textId="77777777" w:rsidTr="006B5153">
        <w:trPr>
          <w:trHeight w:val="484"/>
        </w:trPr>
        <w:tc>
          <w:tcPr>
            <w:tcW w:w="1867" w:type="pct"/>
            <w:tcBorders>
              <w:top w:val="single" w:sz="2" w:space="0" w:color="auto"/>
              <w:left w:val="single" w:sz="2" w:space="0" w:color="auto"/>
              <w:bottom w:val="single" w:sz="2" w:space="0" w:color="auto"/>
              <w:right w:val="single" w:sz="2" w:space="0" w:color="auto"/>
            </w:tcBorders>
            <w:shd w:val="clear" w:color="auto" w:fill="auto"/>
          </w:tcPr>
          <w:p w14:paraId="58565C56" w14:textId="076024F6" w:rsidR="00405139" w:rsidRPr="00BE074B" w:rsidRDefault="00BE074B" w:rsidP="00B33235">
            <w:pPr>
              <w:spacing w:before="120" w:after="120"/>
              <w:rPr>
                <w:rFonts w:ascii="Helvetica Oblique" w:hAnsi="Helvetica Oblique"/>
                <w:i/>
                <w:iCs/>
                <w:sz w:val="20"/>
                <w:lang w:val="fr-CA"/>
              </w:rPr>
            </w:pPr>
            <w:r w:rsidRPr="00BE074B">
              <w:rPr>
                <w:rFonts w:ascii="Helvetica" w:hAnsi="Helvetica"/>
                <w:i/>
                <w:sz w:val="20"/>
                <w:szCs w:val="20"/>
                <w:lang w:val="fr-CA"/>
              </w:rPr>
              <w:t>L’élève sera capable de :</w:t>
            </w:r>
          </w:p>
          <w:p w14:paraId="2EF488F4" w14:textId="77777777" w:rsidR="00BE074B" w:rsidRPr="00BE074B" w:rsidRDefault="00BE074B" w:rsidP="00BE074B">
            <w:pPr>
              <w:pStyle w:val="ListParagraph"/>
              <w:rPr>
                <w:lang w:val="fr-CA"/>
              </w:rPr>
            </w:pPr>
            <w:r w:rsidRPr="00BE074B">
              <w:rPr>
                <w:lang w:val="fr-CA"/>
              </w:rPr>
              <w:t xml:space="preserve">Utiliser les compétences et les démarches d’investigation liées à l’étude de l’histoire pour poser des questions, recueillir, interpréter et analyser des idées; et communiquer ses résultats et ses conclusions </w:t>
            </w:r>
          </w:p>
          <w:p w14:paraId="7636C284" w14:textId="7D3A683A" w:rsidR="00BE074B" w:rsidRPr="00BE074B" w:rsidRDefault="00BE074B" w:rsidP="00BE074B">
            <w:pPr>
              <w:pStyle w:val="ListParagraph"/>
              <w:rPr>
                <w:lang w:val="fr-CA"/>
              </w:rPr>
            </w:pPr>
            <w:r w:rsidRPr="00BE074B">
              <w:rPr>
                <w:lang w:val="fr-CA"/>
              </w:rPr>
              <w:t xml:space="preserve">Évaluer l’importance que peuvent prendre </w:t>
            </w:r>
            <w:r>
              <w:rPr>
                <w:lang w:val="fr-CA"/>
              </w:rPr>
              <w:br/>
            </w:r>
            <w:r w:rsidRPr="00BE074B">
              <w:rPr>
                <w:lang w:val="fr-CA"/>
              </w:rPr>
              <w:t>les personnes, les lieux, les événements,</w:t>
            </w:r>
            <w:r>
              <w:rPr>
                <w:lang w:val="fr-CA"/>
              </w:rPr>
              <w:br/>
            </w:r>
            <w:r w:rsidRPr="00BE074B">
              <w:rPr>
                <w:lang w:val="fr-CA"/>
              </w:rPr>
              <w:t>les phénomènes, les idées ou le cours des choses (portée)</w:t>
            </w:r>
          </w:p>
          <w:p w14:paraId="2DD145E7" w14:textId="77777777" w:rsidR="00BE074B" w:rsidRPr="00BE074B" w:rsidRDefault="00BE074B" w:rsidP="00BE074B">
            <w:pPr>
              <w:pStyle w:val="ListParagraph"/>
              <w:rPr>
                <w:lang w:val="fr-CA"/>
              </w:rPr>
            </w:pPr>
            <w:r w:rsidRPr="00BE074B">
              <w:rPr>
                <w:lang w:val="fr-CA"/>
              </w:rPr>
              <w:t>Déterminer la crédibilité et le bien-fondé des preuves, des données et des interprétations (preuves)</w:t>
            </w:r>
          </w:p>
          <w:p w14:paraId="507383D0" w14:textId="30DFE6D6" w:rsidR="00BE074B" w:rsidRPr="00BE074B" w:rsidRDefault="00BE074B" w:rsidP="00BE074B">
            <w:pPr>
              <w:pStyle w:val="ListParagraph"/>
              <w:rPr>
                <w:lang w:val="fr-CA"/>
              </w:rPr>
            </w:pPr>
            <w:r w:rsidRPr="00BE074B">
              <w:rPr>
                <w:lang w:val="fr-CA"/>
              </w:rPr>
              <w:t xml:space="preserve">Comparer et opposer les éléments de continuité </w:t>
            </w:r>
            <w:r>
              <w:rPr>
                <w:lang w:val="fr-CA"/>
              </w:rPr>
              <w:br/>
            </w:r>
            <w:r w:rsidRPr="00BE074B">
              <w:rPr>
                <w:lang w:val="fr-CA"/>
              </w:rPr>
              <w:t xml:space="preserve">et de changement, les tendances et modèles, </w:t>
            </w:r>
            <w:r>
              <w:rPr>
                <w:lang w:val="fr-CA"/>
              </w:rPr>
              <w:br/>
            </w:r>
            <w:r w:rsidRPr="00BE074B">
              <w:rPr>
                <w:lang w:val="fr-CA"/>
              </w:rPr>
              <w:t>les similarités et les différences selon les groupes, les lieux, les événements, les phénomènes, les idées ou le cours des choses (continuité et changement)</w:t>
            </w:r>
          </w:p>
          <w:p w14:paraId="649FD654" w14:textId="623E3B33" w:rsidR="00405139" w:rsidRPr="00BE074B" w:rsidRDefault="00BE074B" w:rsidP="00BE074B">
            <w:pPr>
              <w:pStyle w:val="ListParagraph"/>
              <w:spacing w:after="120"/>
              <w:rPr>
                <w:b/>
                <w:lang w:val="fr-CA"/>
              </w:rPr>
            </w:pPr>
            <w:r w:rsidRPr="00BE074B">
              <w:rPr>
                <w:lang w:val="fr-CA"/>
              </w:rPr>
              <w:t>Déterminer les causes à court et à long terme, ainsi que les conséquences prévues et imprévues des gestes posés par les gens, des événements, des phénomènes, des idées ou du cours des choses (cause et conséquence)</w:t>
            </w:r>
          </w:p>
        </w:tc>
        <w:tc>
          <w:tcPr>
            <w:tcW w:w="3133" w:type="pct"/>
            <w:tcBorders>
              <w:top w:val="single" w:sz="2" w:space="0" w:color="auto"/>
              <w:left w:val="single" w:sz="2" w:space="0" w:color="auto"/>
              <w:bottom w:val="single" w:sz="2" w:space="0" w:color="auto"/>
              <w:right w:val="single" w:sz="2" w:space="0" w:color="auto"/>
            </w:tcBorders>
            <w:shd w:val="clear" w:color="auto" w:fill="auto"/>
          </w:tcPr>
          <w:p w14:paraId="62EE51CB" w14:textId="08816B02" w:rsidR="00405139" w:rsidRPr="00BE074B" w:rsidRDefault="00BE074B" w:rsidP="00B33235">
            <w:pPr>
              <w:spacing w:before="120" w:after="120"/>
              <w:rPr>
                <w:rFonts w:ascii="Helvetica Oblique" w:hAnsi="Helvetica Oblique"/>
                <w:i/>
                <w:iCs/>
                <w:sz w:val="20"/>
                <w:szCs w:val="22"/>
                <w:lang w:val="fr-CA"/>
              </w:rPr>
            </w:pPr>
            <w:r w:rsidRPr="004504F0">
              <w:rPr>
                <w:rFonts w:ascii="Helvetica" w:hAnsi="Helvetica"/>
                <w:i/>
                <w:sz w:val="20"/>
                <w:szCs w:val="20"/>
                <w:lang w:val="fr-CA"/>
              </w:rPr>
              <w:t>L’élève connaîtra </w:t>
            </w:r>
            <w:r w:rsidRPr="004504F0">
              <w:rPr>
                <w:rFonts w:ascii="Helvetica" w:hAnsi="Helvetica"/>
                <w:b/>
                <w:i/>
                <w:sz w:val="20"/>
                <w:szCs w:val="20"/>
                <w:lang w:val="fr-CA"/>
              </w:rPr>
              <w:t xml:space="preserve">au moins trois </w:t>
            </w:r>
            <w:r w:rsidRPr="004504F0">
              <w:rPr>
                <w:rFonts w:ascii="Helvetica" w:hAnsi="Helvetica"/>
                <w:i/>
                <w:sz w:val="20"/>
                <w:szCs w:val="20"/>
                <w:lang w:val="fr-CA"/>
              </w:rPr>
              <w:t>des thèmes suivants :</w:t>
            </w:r>
          </w:p>
          <w:p w14:paraId="3860EDB4" w14:textId="2B2149EE" w:rsidR="00BE074B" w:rsidRPr="00BE074B" w:rsidRDefault="00BE074B" w:rsidP="00BE074B">
            <w:pPr>
              <w:pStyle w:val="ListParagraph"/>
              <w:rPr>
                <w:lang w:val="fr-CA"/>
              </w:rPr>
            </w:pPr>
            <w:r w:rsidRPr="00BE074B">
              <w:rPr>
                <w:lang w:val="fr-CA"/>
              </w:rPr>
              <w:t>Développements sociaux et culturels, ou innovations technologiques au XX</w:t>
            </w:r>
            <w:r w:rsidRPr="00BE074B">
              <w:rPr>
                <w:vertAlign w:val="superscript"/>
                <w:lang w:val="fr-CA"/>
              </w:rPr>
              <w:t>e</w:t>
            </w:r>
            <w:r w:rsidRPr="00BE074B">
              <w:rPr>
                <w:lang w:val="fr-CA"/>
              </w:rPr>
              <w:t xml:space="preserve"> siècle </w:t>
            </w:r>
            <w:r>
              <w:rPr>
                <w:lang w:val="fr-CA"/>
              </w:rPr>
              <w:br/>
            </w:r>
            <w:r w:rsidRPr="00BE074B">
              <w:rPr>
                <w:lang w:val="fr-CA"/>
              </w:rPr>
              <w:t>(adapté d’Histoire du monde au XX</w:t>
            </w:r>
            <w:r w:rsidRPr="00BE074B">
              <w:rPr>
                <w:vertAlign w:val="superscript"/>
                <w:lang w:val="fr-CA"/>
              </w:rPr>
              <w:t>e</w:t>
            </w:r>
            <w:r w:rsidRPr="00BE074B">
              <w:rPr>
                <w:lang w:val="fr-CA"/>
              </w:rPr>
              <w:t> siècle – 12</w:t>
            </w:r>
            <w:r w:rsidRPr="00BE074B">
              <w:rPr>
                <w:vertAlign w:val="superscript"/>
                <w:lang w:val="fr-CA"/>
              </w:rPr>
              <w:t>e</w:t>
            </w:r>
            <w:r w:rsidRPr="00BE074B">
              <w:rPr>
                <w:lang w:val="fr-CA"/>
              </w:rPr>
              <w:t> année)</w:t>
            </w:r>
          </w:p>
          <w:p w14:paraId="798BEACE" w14:textId="77777777" w:rsidR="00BE074B" w:rsidRPr="00BE074B" w:rsidRDefault="00BE074B" w:rsidP="00BE074B">
            <w:pPr>
              <w:pStyle w:val="ListParagraph"/>
              <w:rPr>
                <w:lang w:val="fr-CA"/>
              </w:rPr>
            </w:pPr>
            <w:r w:rsidRPr="00BE074B">
              <w:rPr>
                <w:lang w:val="fr-CA"/>
              </w:rPr>
              <w:t>Colonialisme et enjeux contemporains pour les peuples autochtones au Canada et ailleurs dans le monde (adapté d’Études autochtones contemporaines – 12</w:t>
            </w:r>
            <w:r w:rsidRPr="00BE074B">
              <w:rPr>
                <w:vertAlign w:val="superscript"/>
                <w:lang w:val="fr-CA"/>
              </w:rPr>
              <w:t>e</w:t>
            </w:r>
            <w:r w:rsidRPr="00BE074B">
              <w:rPr>
                <w:lang w:val="fr-CA"/>
              </w:rPr>
              <w:t> année)</w:t>
            </w:r>
          </w:p>
          <w:p w14:paraId="07BBC791" w14:textId="77777777" w:rsidR="00BE074B" w:rsidRPr="00BE074B" w:rsidRDefault="00BE074B" w:rsidP="00BE074B">
            <w:pPr>
              <w:pStyle w:val="ListParagraph"/>
              <w:rPr>
                <w:lang w:val="fr-CA"/>
              </w:rPr>
            </w:pPr>
            <w:r w:rsidRPr="00BE074B">
              <w:rPr>
                <w:lang w:val="fr-CA"/>
              </w:rPr>
              <w:t>Enjeux actuels de la politique locale, régionale, nationale ou internationale tels que représentés dans les médias de masse (adapté d’Études politiques – 12</w:t>
            </w:r>
            <w:r w:rsidRPr="00BE074B">
              <w:rPr>
                <w:vertAlign w:val="superscript"/>
                <w:lang w:val="fr-CA"/>
              </w:rPr>
              <w:t>e</w:t>
            </w:r>
            <w:r w:rsidRPr="00BE074B">
              <w:rPr>
                <w:lang w:val="fr-CA"/>
              </w:rPr>
              <w:t> année)</w:t>
            </w:r>
          </w:p>
          <w:p w14:paraId="49E3BA5A" w14:textId="322EBA2D" w:rsidR="00BE074B" w:rsidRPr="00BE074B" w:rsidRDefault="00BE074B" w:rsidP="00BE074B">
            <w:pPr>
              <w:pStyle w:val="ListParagraph"/>
              <w:rPr>
                <w:lang w:val="fr-CA"/>
              </w:rPr>
            </w:pPr>
            <w:r w:rsidRPr="00BE074B">
              <w:rPr>
                <w:lang w:val="fr-CA"/>
              </w:rPr>
              <w:t xml:space="preserve">Exploitation des ressources naturelles et développement local, régional, national </w:t>
            </w:r>
            <w:r>
              <w:rPr>
                <w:lang w:val="fr-CA"/>
              </w:rPr>
              <w:br/>
            </w:r>
            <w:r w:rsidRPr="00BE074B">
              <w:rPr>
                <w:lang w:val="fr-CA"/>
              </w:rPr>
              <w:t>et international (adapté de Géographie humaine – 12</w:t>
            </w:r>
            <w:r w:rsidRPr="00BE074B">
              <w:rPr>
                <w:vertAlign w:val="superscript"/>
                <w:lang w:val="fr-CA"/>
              </w:rPr>
              <w:t>e</w:t>
            </w:r>
            <w:r w:rsidRPr="00BE074B">
              <w:rPr>
                <w:lang w:val="fr-CA"/>
              </w:rPr>
              <w:t> année)</w:t>
            </w:r>
          </w:p>
          <w:p w14:paraId="4070DCC5" w14:textId="5C44B4B6" w:rsidR="00BE074B" w:rsidRPr="00BE074B" w:rsidRDefault="00BE074B" w:rsidP="00BE074B">
            <w:pPr>
              <w:pStyle w:val="ListParagraph"/>
              <w:rPr>
                <w:lang w:val="fr-CA"/>
              </w:rPr>
            </w:pPr>
            <w:r w:rsidRPr="00BE074B">
              <w:rPr>
                <w:lang w:val="fr-CA"/>
              </w:rPr>
              <w:t xml:space="preserve">Essor économique de l’Asie </w:t>
            </w:r>
            <w:r>
              <w:rPr>
                <w:lang w:val="fr-CA"/>
              </w:rPr>
              <w:br/>
            </w:r>
            <w:r w:rsidRPr="00BE074B">
              <w:rPr>
                <w:lang w:val="fr-CA"/>
              </w:rPr>
              <w:t>(adapté d’Études asiatiques – 12</w:t>
            </w:r>
            <w:r w:rsidRPr="00BE074B">
              <w:rPr>
                <w:vertAlign w:val="superscript"/>
                <w:lang w:val="fr-CA"/>
              </w:rPr>
              <w:t>e</w:t>
            </w:r>
            <w:r w:rsidRPr="00BE074B">
              <w:rPr>
                <w:lang w:val="fr-CA"/>
              </w:rPr>
              <w:t> année : de 1850 à aujourd’hui)</w:t>
            </w:r>
          </w:p>
          <w:p w14:paraId="44D255BF" w14:textId="371DE99B" w:rsidR="00BE074B" w:rsidRPr="00BE074B" w:rsidRDefault="00BE074B" w:rsidP="00BE074B">
            <w:pPr>
              <w:pStyle w:val="ListParagraph"/>
              <w:rPr>
                <w:lang w:val="fr-CA"/>
              </w:rPr>
            </w:pPr>
            <w:r w:rsidRPr="00BE074B">
              <w:rPr>
                <w:lang w:val="fr-CA"/>
              </w:rPr>
              <w:t xml:space="preserve">Systèmes de pouvoir et gouvernance dans les cultures mondiales </w:t>
            </w:r>
            <w:r>
              <w:rPr>
                <w:lang w:val="fr-CA"/>
              </w:rPr>
              <w:br/>
            </w:r>
            <w:r w:rsidRPr="00BE074B">
              <w:rPr>
                <w:lang w:val="fr-CA"/>
              </w:rPr>
              <w:t>(adapté d’Étude comparative des cultures – 12</w:t>
            </w:r>
            <w:r w:rsidRPr="00BE074B">
              <w:rPr>
                <w:vertAlign w:val="superscript"/>
                <w:lang w:val="fr-CA"/>
              </w:rPr>
              <w:t>e</w:t>
            </w:r>
            <w:r w:rsidRPr="00BE074B">
              <w:rPr>
                <w:lang w:val="fr-CA"/>
              </w:rPr>
              <w:t xml:space="preserve"> année) </w:t>
            </w:r>
          </w:p>
          <w:p w14:paraId="5430549B" w14:textId="77777777" w:rsidR="00BE074B" w:rsidRPr="00BE074B" w:rsidRDefault="00BE074B" w:rsidP="00BE074B">
            <w:pPr>
              <w:pStyle w:val="ListParagraph"/>
              <w:rPr>
                <w:lang w:val="fr-CA"/>
              </w:rPr>
            </w:pPr>
            <w:r w:rsidRPr="00BE074B">
              <w:rPr>
                <w:lang w:val="fr-CA"/>
              </w:rPr>
              <w:t>Diversité des territoires et des communautés des peuples autochtones de la Colombie-Britannique (adapté de Peuples autochtones de la Colombie-Britannique – 12</w:t>
            </w:r>
            <w:r w:rsidRPr="00BE074B">
              <w:rPr>
                <w:vertAlign w:val="superscript"/>
                <w:lang w:val="fr-CA"/>
              </w:rPr>
              <w:t>e</w:t>
            </w:r>
            <w:r w:rsidRPr="00BE074B">
              <w:rPr>
                <w:lang w:val="fr-CA"/>
              </w:rPr>
              <w:t> année)</w:t>
            </w:r>
          </w:p>
          <w:p w14:paraId="5D2A9E71" w14:textId="77777777" w:rsidR="00BE074B" w:rsidRPr="00BE074B" w:rsidRDefault="00BE074B" w:rsidP="00BE074B">
            <w:pPr>
              <w:pStyle w:val="ListParagraph"/>
              <w:rPr>
                <w:lang w:val="fr-CA"/>
              </w:rPr>
            </w:pPr>
            <w:r w:rsidRPr="00BE074B">
              <w:rPr>
                <w:lang w:val="fr-CA"/>
              </w:rPr>
              <w:t>Droits de la personne au Canada (adapté d’Études du droit – 12</w:t>
            </w:r>
            <w:r w:rsidRPr="00BE074B">
              <w:rPr>
                <w:vertAlign w:val="superscript"/>
                <w:lang w:val="fr-CA"/>
              </w:rPr>
              <w:t>e</w:t>
            </w:r>
            <w:r w:rsidRPr="00BE074B">
              <w:rPr>
                <w:lang w:val="fr-CA"/>
              </w:rPr>
              <w:t xml:space="preserve"> année) </w:t>
            </w:r>
          </w:p>
          <w:p w14:paraId="470D309D" w14:textId="1197B75A" w:rsidR="00BE074B" w:rsidRPr="00BE074B" w:rsidRDefault="00BE074B" w:rsidP="00BE074B">
            <w:pPr>
              <w:pStyle w:val="ListParagraph"/>
              <w:rPr>
                <w:lang w:val="fr-CA"/>
              </w:rPr>
            </w:pPr>
            <w:r w:rsidRPr="00BE074B">
              <w:rPr>
                <w:lang w:val="fr-CA"/>
              </w:rPr>
              <w:t xml:space="preserve">Représentations des phénomènes d’origine naturelle et de ceux d’origine humaine </w:t>
            </w:r>
            <w:r>
              <w:rPr>
                <w:lang w:val="fr-CA"/>
              </w:rPr>
              <w:br/>
            </w:r>
            <w:r w:rsidRPr="00BE074B">
              <w:rPr>
                <w:lang w:val="fr-CA"/>
              </w:rPr>
              <w:t>(adapté de Géographie physique – 12</w:t>
            </w:r>
            <w:r w:rsidRPr="00BE074B">
              <w:rPr>
                <w:vertAlign w:val="superscript"/>
                <w:lang w:val="fr-CA"/>
              </w:rPr>
              <w:t>e</w:t>
            </w:r>
            <w:r w:rsidRPr="00BE074B">
              <w:rPr>
                <w:lang w:val="fr-CA"/>
              </w:rPr>
              <w:t> année)</w:t>
            </w:r>
          </w:p>
          <w:p w14:paraId="600ECF86" w14:textId="0461BB96" w:rsidR="00BE074B" w:rsidRPr="00BE074B" w:rsidRDefault="00BE074B" w:rsidP="00BE074B">
            <w:pPr>
              <w:pStyle w:val="ListParagraph"/>
              <w:rPr>
                <w:lang w:val="fr-CA"/>
              </w:rPr>
            </w:pPr>
            <w:r w:rsidRPr="00BE074B">
              <w:rPr>
                <w:lang w:val="fr-CA"/>
              </w:rPr>
              <w:t xml:space="preserve">Méthodes utilisées par les individus, les groupes et les organisations pour promouvoir </w:t>
            </w:r>
            <w:r>
              <w:rPr>
                <w:lang w:val="fr-CA"/>
              </w:rPr>
              <w:br/>
            </w:r>
            <w:r w:rsidRPr="00BE074B">
              <w:rPr>
                <w:lang w:val="fr-CA"/>
              </w:rPr>
              <w:t>la justice sociale (tiré de Justice sociale – 12</w:t>
            </w:r>
            <w:r w:rsidRPr="00BE074B">
              <w:rPr>
                <w:vertAlign w:val="superscript"/>
                <w:lang w:val="fr-CA"/>
              </w:rPr>
              <w:t>e</w:t>
            </w:r>
            <w:r w:rsidRPr="00BE074B">
              <w:rPr>
                <w:lang w:val="fr-CA"/>
              </w:rPr>
              <w:t> année)</w:t>
            </w:r>
          </w:p>
          <w:p w14:paraId="5893DD70" w14:textId="34660C56" w:rsidR="00405139" w:rsidRPr="00BE074B" w:rsidRDefault="00BE074B" w:rsidP="00BE074B">
            <w:pPr>
              <w:pStyle w:val="ListParagraph"/>
              <w:spacing w:after="120"/>
              <w:rPr>
                <w:lang w:val="fr-CA"/>
              </w:rPr>
            </w:pPr>
            <w:r w:rsidRPr="00BE074B">
              <w:rPr>
                <w:lang w:val="fr-CA"/>
              </w:rPr>
              <w:t xml:space="preserve">Nature fondamentale de la connaissance, de l’existence et de la réalité </w:t>
            </w:r>
            <w:r>
              <w:rPr>
                <w:lang w:val="fr-CA"/>
              </w:rPr>
              <w:br/>
            </w:r>
            <w:r w:rsidRPr="00BE074B">
              <w:rPr>
                <w:lang w:val="fr-CA"/>
              </w:rPr>
              <w:t>(adapté de Philosophie – 12</w:t>
            </w:r>
            <w:r w:rsidRPr="00BE074B">
              <w:rPr>
                <w:vertAlign w:val="superscript"/>
                <w:lang w:val="fr-CA"/>
              </w:rPr>
              <w:t>e</w:t>
            </w:r>
            <w:r w:rsidRPr="00BE074B">
              <w:rPr>
                <w:lang w:val="fr-CA"/>
              </w:rPr>
              <w:t> année)</w:t>
            </w:r>
          </w:p>
        </w:tc>
      </w:tr>
    </w:tbl>
    <w:p w14:paraId="1BA4DD98" w14:textId="4C711F5F" w:rsidR="00BE074B" w:rsidRPr="00BE074B" w:rsidRDefault="00AE2533" w:rsidP="00BE074B">
      <w:pPr>
        <w:pBdr>
          <w:bottom w:val="single" w:sz="4" w:space="4" w:color="auto"/>
        </w:pBdr>
        <w:tabs>
          <w:tab w:val="left" w:pos="4640"/>
          <w:tab w:val="right" w:pos="14232"/>
        </w:tabs>
        <w:ind w:left="1368" w:right="-112"/>
        <w:rPr>
          <w:b/>
          <w:sz w:val="28"/>
          <w:lang w:val="fr-CA"/>
        </w:rPr>
      </w:pPr>
      <w:r w:rsidRPr="00BE074B">
        <w:rPr>
          <w:noProof/>
          <w:szCs w:val="20"/>
        </w:rPr>
        <w:lastRenderedPageBreak/>
        <w:drawing>
          <wp:anchor distT="0" distB="0" distL="114300" distR="114300" simplePos="0" relativeHeight="251699712" behindDoc="0" locked="0" layoutInCell="1" allowOverlap="1" wp14:anchorId="2ACD5621" wp14:editId="1F922BA5">
            <wp:simplePos x="0" y="0"/>
            <wp:positionH relativeFrom="page">
              <wp:posOffset>546100</wp:posOffset>
            </wp:positionH>
            <wp:positionV relativeFrom="page">
              <wp:posOffset>326593</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E074B" w:rsidRPr="00BE074B">
        <w:rPr>
          <w:b/>
          <w:sz w:val="28"/>
          <w:lang w:val="fr-CA"/>
        </w:rPr>
        <w:t>Domaine d’apprentissage : EXPLORATION EN SCIENCES HUMAINES ET SOCIALES</w:t>
      </w:r>
      <w:r w:rsidR="00BE074B" w:rsidRPr="00BE074B">
        <w:rPr>
          <w:b/>
          <w:sz w:val="28"/>
          <w:lang w:val="fr-CA"/>
        </w:rPr>
        <w:tab/>
      </w:r>
      <w:r w:rsidR="00BE074B" w:rsidRPr="00BE074B">
        <w:rPr>
          <w:b/>
          <w:bCs/>
          <w:sz w:val="28"/>
          <w:lang w:val="fr-CA"/>
        </w:rPr>
        <w:t>11</w:t>
      </w:r>
      <w:r w:rsidR="00BE074B" w:rsidRPr="00BE074B">
        <w:rPr>
          <w:b/>
          <w:bCs/>
          <w:position w:val="6"/>
          <w:sz w:val="20"/>
          <w:szCs w:val="20"/>
          <w:lang w:val="fr-CA"/>
        </w:rPr>
        <w:t>e</w:t>
      </w:r>
      <w:r w:rsidR="00BE074B" w:rsidRPr="00BE074B">
        <w:rPr>
          <w:b/>
          <w:bCs/>
          <w:sz w:val="28"/>
          <w:lang w:val="fr-CA"/>
        </w:rPr>
        <w:t xml:space="preserve"> année</w:t>
      </w:r>
    </w:p>
    <w:p w14:paraId="1ED5C2B9" w14:textId="77777777" w:rsidR="00BE074B" w:rsidRPr="00BE074B" w:rsidRDefault="00BE074B" w:rsidP="00BE074B">
      <w:pPr>
        <w:spacing w:after="80"/>
        <w:jc w:val="center"/>
        <w:outlineLvl w:val="0"/>
        <w:rPr>
          <w:rFonts w:ascii="Helvetica" w:hAnsi="Helvetica" w:cs="Arial"/>
          <w:b/>
          <w:bCs/>
          <w:color w:val="000000" w:themeColor="text1"/>
          <w:sz w:val="32"/>
          <w:lang w:val="fr-CA"/>
        </w:rPr>
      </w:pPr>
    </w:p>
    <w:p w14:paraId="77AAC138" w14:textId="7B24DFAB" w:rsidR="00BE074B" w:rsidRPr="00BE074B" w:rsidRDefault="00BE074B" w:rsidP="00BE074B">
      <w:pPr>
        <w:spacing w:before="120" w:after="160"/>
        <w:jc w:val="center"/>
        <w:outlineLvl w:val="0"/>
        <w:rPr>
          <w:sz w:val="28"/>
          <w:lang w:val="fr-CA"/>
        </w:rPr>
      </w:pPr>
      <w:r w:rsidRPr="00BE074B">
        <w:rPr>
          <w:b/>
          <w:sz w:val="28"/>
          <w:szCs w:val="22"/>
          <w:lang w:val="fr-CA"/>
        </w:rPr>
        <w:t>Normes d’apprentissage</w:t>
      </w:r>
      <w:r>
        <w:rPr>
          <w:b/>
          <w:sz w:val="28"/>
          <w:szCs w:val="22"/>
          <w:lang w:val="fr-CA"/>
        </w:rPr>
        <w:t xml:space="preserv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8844"/>
      </w:tblGrid>
      <w:tr w:rsidR="00BE074B" w:rsidRPr="00BE074B" w14:paraId="641440F3" w14:textId="77777777" w:rsidTr="000B3F20">
        <w:tc>
          <w:tcPr>
            <w:tcW w:w="1867" w:type="pct"/>
            <w:tcBorders>
              <w:top w:val="single" w:sz="2" w:space="0" w:color="auto"/>
              <w:left w:val="single" w:sz="2" w:space="0" w:color="auto"/>
              <w:bottom w:val="single" w:sz="2" w:space="0" w:color="auto"/>
              <w:right w:val="single" w:sz="2" w:space="0" w:color="auto"/>
            </w:tcBorders>
            <w:shd w:val="clear" w:color="auto" w:fill="333333"/>
          </w:tcPr>
          <w:p w14:paraId="6CC37302" w14:textId="77777777" w:rsidR="00BE074B" w:rsidRPr="00BE074B" w:rsidRDefault="00BE074B" w:rsidP="000B3F20">
            <w:pPr>
              <w:spacing w:before="60" w:after="60"/>
              <w:rPr>
                <w:b/>
                <w:szCs w:val="22"/>
                <w:lang w:val="fr-CA"/>
              </w:rPr>
            </w:pPr>
            <w:r w:rsidRPr="00BE074B">
              <w:rPr>
                <w:b/>
                <w:szCs w:val="22"/>
                <w:lang w:val="fr-CA"/>
              </w:rPr>
              <w:t>Compétences disciplinaires</w:t>
            </w:r>
          </w:p>
        </w:tc>
        <w:tc>
          <w:tcPr>
            <w:tcW w:w="3133" w:type="pct"/>
            <w:tcBorders>
              <w:top w:val="single" w:sz="2" w:space="0" w:color="auto"/>
              <w:left w:val="single" w:sz="2" w:space="0" w:color="auto"/>
              <w:bottom w:val="single" w:sz="2" w:space="0" w:color="auto"/>
              <w:right w:val="single" w:sz="2" w:space="0" w:color="auto"/>
            </w:tcBorders>
            <w:shd w:val="clear" w:color="auto" w:fill="778E96"/>
          </w:tcPr>
          <w:p w14:paraId="212002B3" w14:textId="77777777" w:rsidR="00BE074B" w:rsidRPr="00BE074B" w:rsidRDefault="00BE074B" w:rsidP="000B3F20">
            <w:pPr>
              <w:spacing w:before="60" w:after="60"/>
              <w:rPr>
                <w:b/>
                <w:szCs w:val="22"/>
                <w:lang w:val="fr-CA"/>
              </w:rPr>
            </w:pPr>
            <w:r w:rsidRPr="00BE074B">
              <w:rPr>
                <w:b/>
                <w:color w:val="FFFFFF" w:themeColor="background1"/>
                <w:szCs w:val="22"/>
                <w:lang w:val="fr-CA"/>
              </w:rPr>
              <w:t>Contenu</w:t>
            </w:r>
          </w:p>
        </w:tc>
      </w:tr>
      <w:tr w:rsidR="00BE074B" w:rsidRPr="00BE074B" w14:paraId="759A54CC" w14:textId="77777777" w:rsidTr="000B3F20">
        <w:trPr>
          <w:trHeight w:val="484"/>
        </w:trPr>
        <w:tc>
          <w:tcPr>
            <w:tcW w:w="1867" w:type="pct"/>
            <w:tcBorders>
              <w:top w:val="single" w:sz="2" w:space="0" w:color="auto"/>
              <w:left w:val="single" w:sz="2" w:space="0" w:color="auto"/>
              <w:bottom w:val="single" w:sz="2" w:space="0" w:color="auto"/>
              <w:right w:val="single" w:sz="2" w:space="0" w:color="auto"/>
            </w:tcBorders>
            <w:shd w:val="clear" w:color="auto" w:fill="auto"/>
          </w:tcPr>
          <w:p w14:paraId="02002BE6" w14:textId="77777777" w:rsidR="00BE074B" w:rsidRPr="00BE074B" w:rsidRDefault="00BE074B" w:rsidP="00BE074B">
            <w:pPr>
              <w:pStyle w:val="ListParagraph"/>
              <w:spacing w:before="120"/>
              <w:rPr>
                <w:lang w:val="fr-CA"/>
              </w:rPr>
            </w:pPr>
            <w:r w:rsidRPr="00BE074B">
              <w:rPr>
                <w:lang w:val="fr-CA"/>
              </w:rPr>
              <w:t>Expliquer différents points de vue sur les personnes, les lieux, les événements, les phénomènes, les idées et le cours des choses, et en tirer des conclusions (perspective)</w:t>
            </w:r>
          </w:p>
          <w:p w14:paraId="5BA0D33F" w14:textId="77777777" w:rsidR="00BE074B" w:rsidRPr="00BE074B" w:rsidRDefault="00BE074B" w:rsidP="00BE074B">
            <w:pPr>
              <w:pStyle w:val="ListParagraph"/>
              <w:spacing w:after="120"/>
              <w:rPr>
                <w:b/>
                <w:lang w:val="fr-CA"/>
              </w:rPr>
            </w:pPr>
            <w:r w:rsidRPr="00BE074B">
              <w:rPr>
                <w:lang w:val="fr-CA"/>
              </w:rPr>
              <w:t>Porter des jugements éthiques raisonnés sur les personnes, les lieux, les événements, les phénomènes, les idées et le cours des choses, et déterminer des façons appropriées d’y réagir (jugement éthique)</w:t>
            </w:r>
          </w:p>
        </w:tc>
        <w:tc>
          <w:tcPr>
            <w:tcW w:w="3133" w:type="pct"/>
            <w:tcBorders>
              <w:top w:val="single" w:sz="2" w:space="0" w:color="auto"/>
              <w:left w:val="single" w:sz="2" w:space="0" w:color="auto"/>
              <w:bottom w:val="single" w:sz="2" w:space="0" w:color="auto"/>
              <w:right w:val="single" w:sz="2" w:space="0" w:color="auto"/>
            </w:tcBorders>
            <w:shd w:val="clear" w:color="auto" w:fill="auto"/>
          </w:tcPr>
          <w:p w14:paraId="72808B42" w14:textId="4D374451" w:rsidR="00BE074B" w:rsidRPr="00BE074B" w:rsidRDefault="00BE074B" w:rsidP="00BE074B">
            <w:pPr>
              <w:pStyle w:val="ListParagraph"/>
              <w:spacing w:before="120"/>
              <w:rPr>
                <w:lang w:val="fr-CA"/>
              </w:rPr>
            </w:pPr>
            <w:r w:rsidRPr="00BE074B">
              <w:rPr>
                <w:lang w:val="fr-CA"/>
              </w:rPr>
              <w:t xml:space="preserve">Textes sacrés, traditions et récits des cultures </w:t>
            </w:r>
            <w:r>
              <w:rPr>
                <w:lang w:val="fr-CA"/>
              </w:rPr>
              <w:br/>
            </w:r>
            <w:r w:rsidRPr="00BE074B">
              <w:rPr>
                <w:lang w:val="fr-CA"/>
              </w:rPr>
              <w:t>(adapté d’Étude comparative des religions du monde – 12</w:t>
            </w:r>
            <w:r w:rsidRPr="00BE074B">
              <w:rPr>
                <w:vertAlign w:val="superscript"/>
                <w:lang w:val="fr-CA"/>
              </w:rPr>
              <w:t>e</w:t>
            </w:r>
            <w:r w:rsidRPr="00BE074B">
              <w:rPr>
                <w:lang w:val="fr-CA"/>
              </w:rPr>
              <w:t> année)</w:t>
            </w:r>
          </w:p>
          <w:p w14:paraId="486B68E0" w14:textId="359372E9" w:rsidR="00BE074B" w:rsidRPr="00BE074B" w:rsidRDefault="00BE074B" w:rsidP="000B3F20">
            <w:pPr>
              <w:pStyle w:val="ListParagraph"/>
              <w:rPr>
                <w:lang w:val="fr-CA"/>
              </w:rPr>
            </w:pPr>
            <w:r w:rsidRPr="00BE074B">
              <w:rPr>
                <w:lang w:val="fr-CA"/>
              </w:rPr>
              <w:t xml:space="preserve">Théories contemporaines de l’argent et de l’investissement </w:t>
            </w:r>
            <w:r>
              <w:rPr>
                <w:lang w:val="fr-CA"/>
              </w:rPr>
              <w:br/>
            </w:r>
            <w:r w:rsidRPr="00BE074B">
              <w:rPr>
                <w:lang w:val="fr-CA"/>
              </w:rPr>
              <w:t>(adapté de Théorie économique – 12</w:t>
            </w:r>
            <w:r w:rsidRPr="00BE074B">
              <w:rPr>
                <w:vertAlign w:val="superscript"/>
                <w:lang w:val="fr-CA"/>
              </w:rPr>
              <w:t>e</w:t>
            </w:r>
            <w:r w:rsidRPr="00BE074B">
              <w:rPr>
                <w:lang w:val="fr-CA"/>
              </w:rPr>
              <w:t> année)</w:t>
            </w:r>
          </w:p>
          <w:p w14:paraId="5BA323A1" w14:textId="74AC348D" w:rsidR="00BE074B" w:rsidRPr="00BE074B" w:rsidRDefault="00BE074B" w:rsidP="000B3F20">
            <w:pPr>
              <w:pStyle w:val="ListParagraph"/>
              <w:rPr>
                <w:lang w:val="fr-CA"/>
              </w:rPr>
            </w:pPr>
            <w:r w:rsidRPr="00BE074B">
              <w:rPr>
                <w:lang w:val="fr-CA"/>
              </w:rPr>
              <w:t xml:space="preserve">Reconnaissance du génocide et réactions à cet acte </w:t>
            </w:r>
            <w:r>
              <w:rPr>
                <w:lang w:val="fr-CA"/>
              </w:rPr>
              <w:br/>
            </w:r>
            <w:r w:rsidRPr="00BE074B">
              <w:rPr>
                <w:lang w:val="fr-CA"/>
              </w:rPr>
              <w:t>(adapté d’Études des génocides – 12</w:t>
            </w:r>
            <w:r w:rsidRPr="00BE074B">
              <w:rPr>
                <w:vertAlign w:val="superscript"/>
                <w:lang w:val="fr-CA"/>
              </w:rPr>
              <w:t>e</w:t>
            </w:r>
            <w:r w:rsidRPr="00BE074B">
              <w:rPr>
                <w:lang w:val="fr-CA"/>
              </w:rPr>
              <w:t> année)</w:t>
            </w:r>
          </w:p>
          <w:p w14:paraId="1C9AB18E" w14:textId="0E221975" w:rsidR="00BE074B" w:rsidRPr="00BE074B" w:rsidRDefault="00BE074B" w:rsidP="000B3F20">
            <w:pPr>
              <w:pStyle w:val="ListParagraph"/>
              <w:spacing w:after="120"/>
              <w:rPr>
                <w:lang w:val="fr-CA"/>
              </w:rPr>
            </w:pPr>
            <w:r w:rsidRPr="00BE074B">
              <w:rPr>
                <w:lang w:val="fr-CA"/>
              </w:rPr>
              <w:t xml:space="preserve">Enjeux mondiaux de l’urbanisation </w:t>
            </w:r>
            <w:r>
              <w:rPr>
                <w:lang w:val="fr-CA"/>
              </w:rPr>
              <w:br/>
            </w:r>
            <w:r w:rsidRPr="00BE074B">
              <w:rPr>
                <w:lang w:val="fr-CA"/>
              </w:rPr>
              <w:t>(adapté d’Études urbaines – 12</w:t>
            </w:r>
            <w:r w:rsidRPr="00BE074B">
              <w:rPr>
                <w:vertAlign w:val="superscript"/>
                <w:lang w:val="fr-CA"/>
              </w:rPr>
              <w:t>e</w:t>
            </w:r>
            <w:r w:rsidRPr="00BE074B">
              <w:rPr>
                <w:lang w:val="fr-CA"/>
              </w:rPr>
              <w:t> année)</w:t>
            </w:r>
          </w:p>
        </w:tc>
      </w:tr>
    </w:tbl>
    <w:p w14:paraId="4419F9AA" w14:textId="7FD88E81" w:rsidR="0018557D" w:rsidRPr="00BE074B" w:rsidRDefault="00405139" w:rsidP="00C95861">
      <w:pPr>
        <w:pBdr>
          <w:bottom w:val="single" w:sz="4" w:space="4" w:color="auto"/>
        </w:pBdr>
        <w:tabs>
          <w:tab w:val="right" w:pos="14232"/>
        </w:tabs>
        <w:ind w:left="2916" w:right="-112" w:hanging="1500"/>
        <w:rPr>
          <w:b/>
          <w:sz w:val="28"/>
          <w:lang w:val="fr-CA"/>
        </w:rPr>
      </w:pPr>
      <w:r w:rsidRPr="00BE074B">
        <w:rPr>
          <w:lang w:val="fr-CA"/>
        </w:rPr>
        <w:br w:type="page"/>
      </w:r>
      <w:r w:rsidR="00AE2533" w:rsidRPr="00BE074B">
        <w:rPr>
          <w:noProof/>
          <w:szCs w:val="20"/>
        </w:rPr>
        <w:lastRenderedPageBreak/>
        <w:drawing>
          <wp:anchor distT="0" distB="0" distL="114300" distR="114300" simplePos="0" relativeHeight="251701760" behindDoc="0" locked="0" layoutInCell="1" allowOverlap="1" wp14:anchorId="068C119F" wp14:editId="468CB8A8">
            <wp:simplePos x="0" y="0"/>
            <wp:positionH relativeFrom="page">
              <wp:posOffset>546100</wp:posOffset>
            </wp:positionH>
            <wp:positionV relativeFrom="page">
              <wp:posOffset>545465</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74B">
        <w:rPr>
          <w:b/>
          <w:sz w:val="28"/>
          <w:lang w:val="fr-CA"/>
        </w:rPr>
        <w:t>Ex</w:t>
      </w:r>
      <w:r w:rsidR="00BE074B">
        <w:rPr>
          <w:b/>
          <w:sz w:val="28"/>
          <w:lang w:val="fr-CA"/>
        </w:rPr>
        <w:t>e</w:t>
      </w:r>
      <w:r w:rsidRPr="00BE074B">
        <w:rPr>
          <w:b/>
          <w:sz w:val="28"/>
          <w:lang w:val="fr-CA"/>
        </w:rPr>
        <w:t>mple 1</w:t>
      </w:r>
      <w:r w:rsidR="00BE074B">
        <w:rPr>
          <w:b/>
          <w:sz w:val="28"/>
          <w:lang w:val="fr-CA"/>
        </w:rPr>
        <w:t xml:space="preserve"> </w:t>
      </w:r>
      <w:r w:rsidR="0018557D" w:rsidRPr="00BE074B">
        <w:rPr>
          <w:b/>
          <w:sz w:val="28"/>
          <w:lang w:val="fr-CA"/>
        </w:rPr>
        <w:t xml:space="preserve">: </w:t>
      </w:r>
      <w:r w:rsidR="00BE074B">
        <w:rPr>
          <w:b/>
          <w:sz w:val="28"/>
          <w:lang w:val="fr-CA"/>
        </w:rPr>
        <w:t>EXPLORATION EN SCIENCES HUMAINES ET SOCIALES</w:t>
      </w:r>
      <w:r w:rsidR="00C95861">
        <w:rPr>
          <w:b/>
          <w:sz w:val="28"/>
          <w:lang w:val="fr-CA"/>
        </w:rPr>
        <w:t xml:space="preserve"> — </w:t>
      </w:r>
      <w:r w:rsidR="00C95861">
        <w:rPr>
          <w:b/>
          <w:sz w:val="28"/>
          <w:lang w:val="fr-CA"/>
        </w:rPr>
        <w:br/>
      </w:r>
      <w:r w:rsidR="00C95861" w:rsidRPr="00C95861">
        <w:rPr>
          <w:b/>
          <w:sz w:val="28"/>
          <w:lang w:val="fr-CA"/>
        </w:rPr>
        <w:t>(</w:t>
      </w:r>
      <w:r w:rsidR="00AB5AE3">
        <w:rPr>
          <w:b/>
          <w:sz w:val="28"/>
          <w:lang w:val="fr-CA"/>
        </w:rPr>
        <w:t>é</w:t>
      </w:r>
      <w:r w:rsidR="00C95861" w:rsidRPr="00C95861">
        <w:rPr>
          <w:b/>
          <w:sz w:val="28"/>
          <w:lang w:val="fr-CA"/>
        </w:rPr>
        <w:t xml:space="preserve">tudes politiques, </w:t>
      </w:r>
      <w:r w:rsidR="00AB5AE3">
        <w:rPr>
          <w:b/>
          <w:sz w:val="28"/>
          <w:lang w:val="fr-CA"/>
        </w:rPr>
        <w:t>é</w:t>
      </w:r>
      <w:r w:rsidR="00C95861" w:rsidRPr="00C95861">
        <w:rPr>
          <w:b/>
          <w:sz w:val="28"/>
          <w:lang w:val="fr-CA"/>
        </w:rPr>
        <w:t xml:space="preserve">tudes des génocides, </w:t>
      </w:r>
      <w:r w:rsidR="00AB5AE3">
        <w:rPr>
          <w:b/>
          <w:sz w:val="28"/>
          <w:lang w:val="fr-CA"/>
        </w:rPr>
        <w:t>p</w:t>
      </w:r>
      <w:r w:rsidR="00C95861" w:rsidRPr="00C95861">
        <w:rPr>
          <w:b/>
          <w:sz w:val="28"/>
          <w:lang w:val="fr-CA"/>
        </w:rPr>
        <w:t>hilosophie)</w:t>
      </w:r>
      <w:r w:rsidR="00C95861" w:rsidRPr="00BE074B">
        <w:rPr>
          <w:b/>
          <w:sz w:val="28"/>
          <w:lang w:val="fr-CA"/>
        </w:rPr>
        <w:tab/>
      </w:r>
      <w:r w:rsidR="00C95861" w:rsidRPr="00BE074B">
        <w:rPr>
          <w:b/>
          <w:bCs/>
          <w:sz w:val="28"/>
          <w:lang w:val="fr-CA"/>
        </w:rPr>
        <w:t>11</w:t>
      </w:r>
      <w:r w:rsidR="00C95861" w:rsidRPr="00BE074B">
        <w:rPr>
          <w:b/>
          <w:bCs/>
          <w:position w:val="6"/>
          <w:sz w:val="20"/>
          <w:szCs w:val="20"/>
          <w:lang w:val="fr-CA"/>
        </w:rPr>
        <w:t>e</w:t>
      </w:r>
      <w:r w:rsidR="00C95861" w:rsidRPr="00BE074B">
        <w:rPr>
          <w:b/>
          <w:bCs/>
          <w:sz w:val="28"/>
          <w:lang w:val="fr-CA"/>
        </w:rPr>
        <w:t xml:space="preserve"> année</w:t>
      </w:r>
    </w:p>
    <w:p w14:paraId="338BD436" w14:textId="77777777" w:rsidR="0018557D" w:rsidRPr="00BE074B" w:rsidRDefault="0018557D" w:rsidP="00B33235">
      <w:pPr>
        <w:rPr>
          <w:rFonts w:ascii="Arial" w:hAnsi="Arial"/>
          <w:b/>
          <w:lang w:val="fr-CA"/>
        </w:rPr>
      </w:pPr>
      <w:r w:rsidRPr="00BE074B">
        <w:rPr>
          <w:b/>
          <w:sz w:val="28"/>
          <w:lang w:val="fr-CA"/>
        </w:rPr>
        <w:tab/>
      </w:r>
    </w:p>
    <w:p w14:paraId="7C345271" w14:textId="1FD236D6" w:rsidR="00405139" w:rsidRPr="00BE074B" w:rsidRDefault="00BE074B" w:rsidP="00B33235">
      <w:pPr>
        <w:spacing w:after="80"/>
        <w:jc w:val="center"/>
        <w:outlineLvl w:val="0"/>
        <w:rPr>
          <w:rFonts w:ascii="Calibri" w:hAnsi="Calibri" w:cs="Calibri"/>
          <w:b/>
          <w:bCs/>
          <w:color w:val="000000" w:themeColor="text1"/>
          <w:lang w:val="fr-CA"/>
        </w:rPr>
      </w:pPr>
      <w:r w:rsidRPr="00BE074B">
        <w:rPr>
          <w:rFonts w:ascii="Helvetica" w:hAnsi="Helvetica" w:cs="Arial"/>
          <w:b/>
          <w:bCs/>
          <w:color w:val="000000" w:themeColor="text1"/>
          <w:sz w:val="32"/>
          <w:lang w:val="fr-CA"/>
        </w:rPr>
        <w:t>GRANDES IDÉES</w:t>
      </w:r>
    </w:p>
    <w:tbl>
      <w:tblPr>
        <w:tblStyle w:val="TableGrid"/>
        <w:tblW w:w="0" w:type="auto"/>
        <w:jc w:val="center"/>
        <w:shd w:val="clear" w:color="auto" w:fill="E0E0E0"/>
        <w:tblLook w:val="00A0" w:firstRow="1" w:lastRow="0" w:firstColumn="1" w:lastColumn="0" w:noHBand="0" w:noVBand="0"/>
      </w:tblPr>
      <w:tblGrid>
        <w:gridCol w:w="3354"/>
        <w:gridCol w:w="236"/>
        <w:gridCol w:w="3632"/>
        <w:gridCol w:w="240"/>
        <w:gridCol w:w="3361"/>
        <w:gridCol w:w="240"/>
        <w:gridCol w:w="2450"/>
      </w:tblGrid>
      <w:tr w:rsidR="00BE074B" w:rsidRPr="00BE074B" w14:paraId="2CEC6288" w14:textId="77777777" w:rsidTr="00BE074B">
        <w:trPr>
          <w:jc w:val="center"/>
        </w:trPr>
        <w:tc>
          <w:tcPr>
            <w:tcW w:w="3354" w:type="dxa"/>
            <w:tcBorders>
              <w:top w:val="single" w:sz="2" w:space="0" w:color="auto"/>
              <w:left w:val="single" w:sz="2" w:space="0" w:color="auto"/>
              <w:bottom w:val="single" w:sz="2" w:space="0" w:color="auto"/>
              <w:right w:val="single" w:sz="2" w:space="0" w:color="auto"/>
            </w:tcBorders>
            <w:shd w:val="clear" w:color="auto" w:fill="FEECBC"/>
          </w:tcPr>
          <w:p w14:paraId="7E4BC683" w14:textId="62B25D62" w:rsidR="00BE074B" w:rsidRPr="00BE074B" w:rsidRDefault="00BE074B" w:rsidP="00B33235">
            <w:pPr>
              <w:pStyle w:val="Tablestyle1"/>
              <w:rPr>
                <w:rFonts w:ascii="Helvetica" w:hAnsi="Helvetica" w:cs="Arial"/>
                <w:spacing w:val="-4"/>
                <w:lang w:val="fr-CA"/>
              </w:rPr>
            </w:pPr>
            <w:r w:rsidRPr="004504F0">
              <w:rPr>
                <w:rFonts w:ascii="Helvetica" w:hAnsi="Helvetica" w:cstheme="minorHAnsi"/>
                <w:szCs w:val="20"/>
                <w:lang w:val="fr-CA"/>
              </w:rPr>
              <w:t>Il est essentiel de comprendre comment les décisions politiques sont prises pour être un citoyen informé et engagé (tiré d’Études politiques –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236" w:type="dxa"/>
            <w:tcBorders>
              <w:top w:val="nil"/>
              <w:left w:val="single" w:sz="2" w:space="0" w:color="auto"/>
              <w:bottom w:val="nil"/>
              <w:right w:val="single" w:sz="2" w:space="0" w:color="auto"/>
            </w:tcBorders>
            <w:shd w:val="clear" w:color="auto" w:fill="auto"/>
          </w:tcPr>
          <w:p w14:paraId="3C0B8D65" w14:textId="77777777" w:rsidR="00BE074B" w:rsidRPr="00BE074B" w:rsidRDefault="00BE074B" w:rsidP="00B33235">
            <w:pPr>
              <w:spacing w:before="120" w:after="120"/>
              <w:jc w:val="center"/>
              <w:rPr>
                <w:rFonts w:cs="Arial"/>
                <w:sz w:val="20"/>
                <w:lang w:val="fr-CA"/>
              </w:rPr>
            </w:pPr>
          </w:p>
        </w:tc>
        <w:tc>
          <w:tcPr>
            <w:tcW w:w="3632" w:type="dxa"/>
            <w:tcBorders>
              <w:top w:val="single" w:sz="2" w:space="0" w:color="auto"/>
              <w:left w:val="single" w:sz="2" w:space="0" w:color="auto"/>
              <w:bottom w:val="single" w:sz="2" w:space="0" w:color="auto"/>
              <w:right w:val="single" w:sz="2" w:space="0" w:color="auto"/>
            </w:tcBorders>
            <w:shd w:val="clear" w:color="auto" w:fill="FEECBC"/>
          </w:tcPr>
          <w:p w14:paraId="223C34A2" w14:textId="1A48294D" w:rsidR="00BE074B" w:rsidRPr="00BE074B" w:rsidRDefault="00BE074B" w:rsidP="00B33235">
            <w:pPr>
              <w:pStyle w:val="Tablestyle1"/>
              <w:rPr>
                <w:rFonts w:cs="Arial"/>
                <w:lang w:val="fr-CA"/>
              </w:rPr>
            </w:pPr>
            <w:r w:rsidRPr="004504F0">
              <w:rPr>
                <w:rFonts w:ascii="Helvetica" w:eastAsia="Cambria" w:hAnsi="Helvetica" w:cstheme="minorHAnsi"/>
                <w:szCs w:val="20"/>
                <w:lang w:val="fr-CA"/>
              </w:rPr>
              <w:t>La destruction intentionnelle des peuples et de leurs cultures n’est pas inévitable, et l’on peut faire obstacle à de telles tentatives et y résister (tiré d’Études des génocides – 12</w:t>
            </w:r>
            <w:r w:rsidRPr="004504F0">
              <w:rPr>
                <w:rFonts w:ascii="Helvetica" w:eastAsia="Cambria" w:hAnsi="Helvetica" w:cstheme="minorHAnsi"/>
                <w:szCs w:val="20"/>
                <w:vertAlign w:val="superscript"/>
                <w:lang w:val="fr-CA"/>
              </w:rPr>
              <w:t>e</w:t>
            </w:r>
            <w:r w:rsidRPr="004504F0">
              <w:rPr>
                <w:rFonts w:ascii="Helvetica" w:eastAsia="Cambria" w:hAnsi="Helvetica" w:cstheme="minorHAnsi"/>
                <w:szCs w:val="20"/>
                <w:lang w:val="fr-CA"/>
              </w:rPr>
              <w:t> année).</w:t>
            </w:r>
          </w:p>
        </w:tc>
        <w:tc>
          <w:tcPr>
            <w:tcW w:w="240" w:type="dxa"/>
            <w:tcBorders>
              <w:top w:val="nil"/>
              <w:left w:val="single" w:sz="2" w:space="0" w:color="auto"/>
              <w:bottom w:val="nil"/>
              <w:right w:val="single" w:sz="2" w:space="0" w:color="auto"/>
            </w:tcBorders>
          </w:tcPr>
          <w:p w14:paraId="7ABBF5A0" w14:textId="77777777" w:rsidR="00BE074B" w:rsidRPr="00BE074B" w:rsidRDefault="00BE074B" w:rsidP="00B33235">
            <w:pPr>
              <w:spacing w:before="120" w:after="120"/>
              <w:jc w:val="center"/>
              <w:rPr>
                <w:rFonts w:cs="Arial"/>
                <w:sz w:val="20"/>
                <w:lang w:val="fr-CA"/>
              </w:rPr>
            </w:pPr>
          </w:p>
        </w:tc>
        <w:tc>
          <w:tcPr>
            <w:tcW w:w="3361" w:type="dxa"/>
            <w:tcBorders>
              <w:top w:val="single" w:sz="2" w:space="0" w:color="auto"/>
              <w:left w:val="single" w:sz="2" w:space="0" w:color="auto"/>
              <w:bottom w:val="single" w:sz="2" w:space="0" w:color="auto"/>
              <w:right w:val="single" w:sz="2" w:space="0" w:color="auto"/>
            </w:tcBorders>
            <w:shd w:val="clear" w:color="auto" w:fill="FEECBC"/>
          </w:tcPr>
          <w:p w14:paraId="17CB05F8" w14:textId="18BDFE5A" w:rsidR="00BE074B" w:rsidRPr="00BE074B" w:rsidRDefault="00BE074B" w:rsidP="00B33235">
            <w:pPr>
              <w:pStyle w:val="Tablestyle1"/>
              <w:rPr>
                <w:rFonts w:cs="Arial"/>
                <w:lang w:val="fr-CA"/>
              </w:rPr>
            </w:pPr>
            <w:r w:rsidRPr="004504F0">
              <w:rPr>
                <w:rFonts w:ascii="Helvetica" w:hAnsi="Helvetica"/>
                <w:szCs w:val="20"/>
                <w:lang w:val="fr-CA"/>
              </w:rPr>
              <w:t xml:space="preserve">L’étude des enjeux philosophiques nous permet de remettre en question nos a priori et de mieux comprendre nos croyances </w:t>
            </w:r>
            <w:r>
              <w:rPr>
                <w:rFonts w:ascii="Helvetica" w:hAnsi="Helvetica"/>
                <w:szCs w:val="20"/>
                <w:lang w:val="fr-CA"/>
              </w:rPr>
              <w:br/>
            </w:r>
            <w:r w:rsidRPr="004504F0">
              <w:rPr>
                <w:rFonts w:ascii="Helvetica" w:hAnsi="Helvetica"/>
                <w:szCs w:val="20"/>
                <w:lang w:val="fr-CA"/>
              </w:rPr>
              <w:t>(tiré de Philosophie – 12</w:t>
            </w:r>
            <w:r w:rsidRPr="004504F0">
              <w:rPr>
                <w:rFonts w:ascii="Helvetica" w:hAnsi="Helvetica"/>
                <w:szCs w:val="20"/>
                <w:vertAlign w:val="superscript"/>
                <w:lang w:val="fr-CA"/>
              </w:rPr>
              <w:t xml:space="preserve">e </w:t>
            </w:r>
            <w:r w:rsidRPr="004504F0">
              <w:rPr>
                <w:rFonts w:ascii="Helvetica" w:hAnsi="Helvetica"/>
                <w:szCs w:val="20"/>
                <w:lang w:val="fr-CA"/>
              </w:rPr>
              <w:t>année).</w:t>
            </w:r>
          </w:p>
        </w:tc>
        <w:tc>
          <w:tcPr>
            <w:tcW w:w="240" w:type="dxa"/>
            <w:tcBorders>
              <w:top w:val="nil"/>
              <w:left w:val="single" w:sz="2" w:space="0" w:color="auto"/>
              <w:bottom w:val="nil"/>
              <w:right w:val="single" w:sz="2" w:space="0" w:color="auto"/>
            </w:tcBorders>
            <w:shd w:val="clear" w:color="auto" w:fill="auto"/>
          </w:tcPr>
          <w:p w14:paraId="62B0C4E5" w14:textId="77777777" w:rsidR="00BE074B" w:rsidRPr="00BE074B" w:rsidRDefault="00BE074B" w:rsidP="00B33235">
            <w:pPr>
              <w:spacing w:before="120" w:after="120"/>
              <w:jc w:val="center"/>
              <w:rPr>
                <w:rFonts w:cs="Arial"/>
                <w:sz w:val="20"/>
                <w:lang w:val="fr-CA"/>
              </w:rPr>
            </w:pPr>
          </w:p>
        </w:tc>
        <w:tc>
          <w:tcPr>
            <w:tcW w:w="2450" w:type="dxa"/>
            <w:tcBorders>
              <w:top w:val="single" w:sz="2" w:space="0" w:color="auto"/>
              <w:left w:val="single" w:sz="2" w:space="0" w:color="auto"/>
              <w:bottom w:val="single" w:sz="2" w:space="0" w:color="auto"/>
              <w:right w:val="single" w:sz="2" w:space="0" w:color="auto"/>
            </w:tcBorders>
            <w:shd w:val="clear" w:color="auto" w:fill="FEECBC"/>
          </w:tcPr>
          <w:p w14:paraId="327E822C" w14:textId="4A4373CB" w:rsidR="00BE074B" w:rsidRPr="00BE074B" w:rsidRDefault="00BE074B" w:rsidP="00B33235">
            <w:pPr>
              <w:pStyle w:val="Tablestyle1"/>
              <w:rPr>
                <w:rFonts w:ascii="Helvetica" w:hAnsi="Helvetica" w:cs="Arial"/>
                <w:lang w:val="fr-CA"/>
              </w:rPr>
            </w:pPr>
            <w:r w:rsidRPr="004504F0">
              <w:rPr>
                <w:rFonts w:ascii="Helvetica" w:eastAsia="Calibri" w:hAnsi="Helvetica" w:cs="Calibri"/>
                <w:szCs w:val="20"/>
                <w:lang w:val="fr-CA"/>
              </w:rPr>
              <w:t>Au besoin, choisir, adapter ou créer une autre grande idée à soumettre aux élèves.</w:t>
            </w:r>
          </w:p>
        </w:tc>
      </w:tr>
    </w:tbl>
    <w:p w14:paraId="605B434F" w14:textId="77777777" w:rsidR="00B33235" w:rsidRPr="00C95861" w:rsidRDefault="00B33235" w:rsidP="00B33235">
      <w:pPr>
        <w:rPr>
          <w:sz w:val="18"/>
          <w:szCs w:val="18"/>
          <w:lang w:val="fr-CA"/>
        </w:rPr>
      </w:pPr>
    </w:p>
    <w:p w14:paraId="421C647A" w14:textId="5B4A5D44" w:rsidR="00751FDF" w:rsidRPr="00BE074B" w:rsidRDefault="00BE074B" w:rsidP="00751FDF">
      <w:pPr>
        <w:spacing w:before="120" w:after="160"/>
        <w:jc w:val="center"/>
        <w:outlineLvl w:val="0"/>
        <w:rPr>
          <w:sz w:val="28"/>
          <w:lang w:val="fr-CA"/>
        </w:rPr>
      </w:pPr>
      <w:r w:rsidRPr="00BE074B">
        <w:rPr>
          <w:b/>
          <w:sz w:val="28"/>
          <w:szCs w:val="22"/>
          <w:lang w:val="fr-CA"/>
        </w:rPr>
        <w:t>Normes d’apprentissage</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7489"/>
        <w:gridCol w:w="281"/>
        <w:gridCol w:w="235"/>
        <w:gridCol w:w="5707"/>
        <w:gridCol w:w="222"/>
      </w:tblGrid>
      <w:tr w:rsidR="00BE074B" w:rsidRPr="00BE074B" w14:paraId="4EC07534" w14:textId="77777777" w:rsidTr="006B4B1F">
        <w:trPr>
          <w:tblHeader/>
        </w:trPr>
        <w:tc>
          <w:tcPr>
            <w:tcW w:w="2825" w:type="pct"/>
            <w:gridSpan w:val="3"/>
            <w:tcBorders>
              <w:top w:val="single" w:sz="2" w:space="0" w:color="auto"/>
              <w:left w:val="single" w:sz="2" w:space="0" w:color="auto"/>
              <w:bottom w:val="single" w:sz="2" w:space="0" w:color="auto"/>
              <w:right w:val="single" w:sz="2" w:space="0" w:color="auto"/>
            </w:tcBorders>
            <w:shd w:val="clear" w:color="auto" w:fill="333333"/>
          </w:tcPr>
          <w:p w14:paraId="0CEEE731" w14:textId="5704A803" w:rsidR="00BE074B" w:rsidRPr="00BE074B" w:rsidRDefault="00BE074B" w:rsidP="00ED0395">
            <w:pPr>
              <w:spacing w:before="60" w:after="60"/>
              <w:rPr>
                <w:b/>
                <w:szCs w:val="22"/>
                <w:lang w:val="fr-CA"/>
              </w:rPr>
            </w:pPr>
            <w:r w:rsidRPr="00BE074B">
              <w:rPr>
                <w:b/>
                <w:szCs w:val="22"/>
                <w:lang w:val="fr-CA"/>
              </w:rPr>
              <w:t>Compétences disciplinaires</w:t>
            </w:r>
          </w:p>
        </w:tc>
        <w:tc>
          <w:tcPr>
            <w:tcW w:w="2175" w:type="pct"/>
            <w:gridSpan w:val="3"/>
            <w:tcBorders>
              <w:top w:val="single" w:sz="2" w:space="0" w:color="auto"/>
              <w:left w:val="single" w:sz="2" w:space="0" w:color="auto"/>
              <w:bottom w:val="single" w:sz="2" w:space="0" w:color="auto"/>
              <w:right w:val="single" w:sz="2" w:space="0" w:color="auto"/>
            </w:tcBorders>
            <w:shd w:val="clear" w:color="auto" w:fill="778E96"/>
          </w:tcPr>
          <w:p w14:paraId="442807CF" w14:textId="02A6C404" w:rsidR="00BE074B" w:rsidRPr="00BE074B" w:rsidRDefault="00BE074B" w:rsidP="00ED0395">
            <w:pPr>
              <w:spacing w:before="60" w:after="60"/>
              <w:rPr>
                <w:b/>
                <w:szCs w:val="22"/>
                <w:lang w:val="fr-CA"/>
              </w:rPr>
            </w:pPr>
            <w:r w:rsidRPr="00BE074B">
              <w:rPr>
                <w:b/>
                <w:color w:val="FFFFFF" w:themeColor="background1"/>
                <w:szCs w:val="22"/>
                <w:lang w:val="fr-CA"/>
              </w:rPr>
              <w:t>Contenu</w:t>
            </w:r>
          </w:p>
        </w:tc>
      </w:tr>
      <w:tr w:rsidR="003779A7" w:rsidRPr="00BE074B" w14:paraId="1BAB3C2C" w14:textId="77777777" w:rsidTr="006B4B1F">
        <w:trPr>
          <w:trHeight w:val="484"/>
        </w:trPr>
        <w:tc>
          <w:tcPr>
            <w:tcW w:w="2825" w:type="pct"/>
            <w:gridSpan w:val="3"/>
            <w:tcBorders>
              <w:top w:val="single" w:sz="2" w:space="0" w:color="auto"/>
              <w:left w:val="single" w:sz="2" w:space="0" w:color="auto"/>
              <w:bottom w:val="nil"/>
              <w:right w:val="single" w:sz="2" w:space="0" w:color="auto"/>
            </w:tcBorders>
            <w:shd w:val="clear" w:color="auto" w:fill="auto"/>
          </w:tcPr>
          <w:p w14:paraId="485D2009" w14:textId="40B72401" w:rsidR="00751FDF" w:rsidRPr="00BE074B" w:rsidRDefault="00BE074B" w:rsidP="00ED0395">
            <w:pPr>
              <w:spacing w:before="120" w:after="60"/>
              <w:rPr>
                <w:rFonts w:ascii="Helvetica Oblique" w:hAnsi="Helvetica Oblique"/>
                <w:i/>
                <w:iCs/>
                <w:sz w:val="20"/>
                <w:lang w:val="fr-CA"/>
              </w:rPr>
            </w:pPr>
            <w:r w:rsidRPr="00BE074B">
              <w:rPr>
                <w:rFonts w:ascii="Helvetica" w:hAnsi="Helvetica"/>
                <w:i/>
                <w:sz w:val="20"/>
                <w:szCs w:val="20"/>
                <w:lang w:val="fr-CA"/>
              </w:rPr>
              <w:t>L’élève sera capable de :</w:t>
            </w:r>
          </w:p>
          <w:p w14:paraId="1011A498" w14:textId="708D2665" w:rsidR="00751FDF" w:rsidRPr="00BE074B" w:rsidRDefault="00BE074B" w:rsidP="00C95861">
            <w:pPr>
              <w:pStyle w:val="Bullet1"/>
              <w:tabs>
                <w:tab w:val="clear" w:pos="1080"/>
                <w:tab w:val="num" w:pos="253"/>
              </w:tabs>
              <w:spacing w:before="40" w:after="40"/>
              <w:ind w:left="253"/>
              <w:rPr>
                <w:lang w:val="fr-CA"/>
              </w:rPr>
            </w:pPr>
            <w:r w:rsidRPr="004504F0">
              <w:rPr>
                <w:b/>
                <w:lang w:val="fr-CA"/>
              </w:rPr>
              <w:t>Utiliser les compétences et les démarches d’investigation liées à l’étude de l’histoire pour poser des questions, recueillir, interpréter et analyser des idées; et communiquer ses résultats et ses conclusions :</w:t>
            </w:r>
          </w:p>
        </w:tc>
        <w:tc>
          <w:tcPr>
            <w:tcW w:w="2175" w:type="pct"/>
            <w:gridSpan w:val="3"/>
            <w:tcBorders>
              <w:top w:val="single" w:sz="2" w:space="0" w:color="auto"/>
              <w:left w:val="single" w:sz="2" w:space="0" w:color="auto"/>
              <w:bottom w:val="nil"/>
              <w:right w:val="single" w:sz="2" w:space="0" w:color="auto"/>
            </w:tcBorders>
            <w:shd w:val="clear" w:color="auto" w:fill="auto"/>
          </w:tcPr>
          <w:p w14:paraId="0FE40E66" w14:textId="4D62B12C" w:rsidR="00751FDF" w:rsidRPr="00BE074B" w:rsidRDefault="00BE074B" w:rsidP="00ED0395">
            <w:pPr>
              <w:spacing w:before="120" w:after="60"/>
              <w:rPr>
                <w:rFonts w:ascii="Helvetica Oblique" w:hAnsi="Helvetica Oblique"/>
                <w:i/>
                <w:iCs/>
                <w:sz w:val="20"/>
                <w:szCs w:val="22"/>
                <w:lang w:val="fr-CA"/>
              </w:rPr>
            </w:pPr>
            <w:r w:rsidRPr="00BE074B">
              <w:rPr>
                <w:rFonts w:ascii="Helvetica Oblique" w:hAnsi="Helvetica Oblique"/>
                <w:i/>
                <w:iCs/>
                <w:sz w:val="20"/>
                <w:lang w:val="fr-CA"/>
              </w:rPr>
              <w:t>L’élève connaîtra :</w:t>
            </w:r>
          </w:p>
          <w:p w14:paraId="202A8E8B" w14:textId="1A44BC63" w:rsidR="00751FDF" w:rsidRPr="00BE074B" w:rsidRDefault="00BE074B" w:rsidP="00C95861">
            <w:pPr>
              <w:pStyle w:val="Bullet1"/>
              <w:tabs>
                <w:tab w:val="clear" w:pos="1080"/>
                <w:tab w:val="num" w:pos="253"/>
              </w:tabs>
              <w:spacing w:before="40" w:after="40"/>
              <w:ind w:left="253"/>
              <w:rPr>
                <w:i/>
                <w:lang w:val="fr-CA"/>
              </w:rPr>
            </w:pPr>
            <w:r w:rsidRPr="004504F0">
              <w:rPr>
                <w:b/>
                <w:lang w:val="fr-CA"/>
              </w:rPr>
              <w:t xml:space="preserve">Enjeux actuels de la politique locale, régionale, nationale ou internationale tels que représentés dans les médias de masse (adapté d’Études politiques </w:t>
            </w:r>
            <w:r w:rsidRPr="004504F0">
              <w:rPr>
                <w:i/>
                <w:lang w:val="fr-CA"/>
              </w:rPr>
              <w:t xml:space="preserve">– </w:t>
            </w:r>
            <w:r w:rsidRPr="004504F0">
              <w:rPr>
                <w:b/>
                <w:lang w:val="fr-CA"/>
              </w:rPr>
              <w:t>12</w:t>
            </w:r>
            <w:r w:rsidRPr="004504F0">
              <w:rPr>
                <w:b/>
                <w:vertAlign w:val="superscript"/>
                <w:lang w:val="fr-CA"/>
              </w:rPr>
              <w:t>e</w:t>
            </w:r>
            <w:r w:rsidRPr="004504F0">
              <w:rPr>
                <w:b/>
                <w:lang w:val="fr-CA"/>
              </w:rPr>
              <w:t> année) </w:t>
            </w:r>
            <w:r w:rsidRPr="004504F0">
              <w:rPr>
                <w:rStyle w:val="Emphasis"/>
                <w:rFonts w:ascii="Helvetica" w:hAnsi="Helvetica"/>
                <w:b/>
                <w:i w:val="0"/>
                <w:sz w:val="20"/>
                <w:lang w:val="fr-CA"/>
              </w:rPr>
              <w:t>:</w:t>
            </w:r>
          </w:p>
        </w:tc>
      </w:tr>
      <w:tr w:rsidR="00E50CB5" w:rsidRPr="00BE074B" w14:paraId="3602E3D2" w14:textId="77777777" w:rsidTr="006B4B1F">
        <w:trPr>
          <w:trHeight w:val="484"/>
        </w:trPr>
        <w:tc>
          <w:tcPr>
            <w:tcW w:w="83" w:type="pct"/>
            <w:tcBorders>
              <w:top w:val="nil"/>
              <w:left w:val="single" w:sz="2" w:space="0" w:color="auto"/>
              <w:bottom w:val="nil"/>
              <w:right w:val="nil"/>
            </w:tcBorders>
            <w:shd w:val="clear" w:color="auto" w:fill="auto"/>
          </w:tcPr>
          <w:p w14:paraId="7020C746" w14:textId="0322D0CA" w:rsidR="003779A7" w:rsidRPr="00BE074B" w:rsidRDefault="003779A7" w:rsidP="00784FFB">
            <w:pPr>
              <w:pStyle w:val="Bullet2"/>
              <w:rPr>
                <w:lang w:val="fr-CA"/>
              </w:rPr>
            </w:pPr>
          </w:p>
        </w:tc>
        <w:tc>
          <w:tcPr>
            <w:tcW w:w="2643" w:type="pct"/>
            <w:tcBorders>
              <w:top w:val="nil"/>
              <w:left w:val="nil"/>
              <w:bottom w:val="nil"/>
              <w:right w:val="nil"/>
            </w:tcBorders>
            <w:shd w:val="clear" w:color="auto" w:fill="EBEBEB"/>
          </w:tcPr>
          <w:p w14:paraId="69B084CF" w14:textId="080AD74B" w:rsidR="003779A7" w:rsidRPr="00BE074B" w:rsidRDefault="00BE074B" w:rsidP="00C95861">
            <w:pPr>
              <w:pStyle w:val="Sample"/>
              <w:spacing w:before="60" w:after="60"/>
              <w:rPr>
                <w:lang w:val="fr-CA"/>
              </w:rPr>
            </w:pPr>
            <w:r w:rsidRPr="00BE074B">
              <w:rPr>
                <w:lang w:val="fr-CA"/>
              </w:rPr>
              <w:t>Questions clés :</w:t>
            </w:r>
          </w:p>
          <w:p w14:paraId="28DC5E53" w14:textId="77777777" w:rsidR="00BE074B" w:rsidRPr="00BE074B" w:rsidRDefault="00BE074B" w:rsidP="00C95861">
            <w:pPr>
              <w:pStyle w:val="Bullet2"/>
              <w:spacing w:after="40" w:line="240" w:lineRule="exact"/>
              <w:rPr>
                <w:b/>
                <w:lang w:val="fr-CA"/>
              </w:rPr>
            </w:pPr>
            <w:r w:rsidRPr="00BE074B">
              <w:rPr>
                <w:lang w:val="fr-CA"/>
              </w:rPr>
              <w:t>Comment les médias influencent-ils notre compréhension des enjeux actuels liés à la politique locale, régionale, nationale ou internationale? (Études politiques – 12</w:t>
            </w:r>
            <w:r w:rsidRPr="00BE074B">
              <w:rPr>
                <w:vertAlign w:val="superscript"/>
                <w:lang w:val="fr-CA"/>
              </w:rPr>
              <w:t>e</w:t>
            </w:r>
            <w:r w:rsidRPr="00BE074B">
              <w:rPr>
                <w:lang w:val="fr-CA"/>
              </w:rPr>
              <w:t> année)</w:t>
            </w:r>
          </w:p>
          <w:p w14:paraId="291B6009" w14:textId="77777777" w:rsidR="00BE074B" w:rsidRPr="00BE074B" w:rsidRDefault="00BE074B" w:rsidP="00C95861">
            <w:pPr>
              <w:pStyle w:val="Bullet2"/>
              <w:spacing w:after="40" w:line="240" w:lineRule="exact"/>
              <w:rPr>
                <w:b/>
                <w:lang w:val="fr-CA"/>
              </w:rPr>
            </w:pPr>
            <w:r w:rsidRPr="00BE074B">
              <w:rPr>
                <w:lang w:val="fr-CA"/>
              </w:rPr>
              <w:t>Quelles preuves utilise-t-on dans les procès pour crime de guerre? Comparer et opposer les preuves présentées dans au moins deux (2) procès. Pourquoi tous les responsables de crimes ne sont-ils pas traduits en justice? (Études de génocides – 12</w:t>
            </w:r>
            <w:r w:rsidRPr="00BE074B">
              <w:rPr>
                <w:vertAlign w:val="superscript"/>
                <w:lang w:val="fr-CA"/>
              </w:rPr>
              <w:t>e</w:t>
            </w:r>
            <w:r w:rsidRPr="00BE074B">
              <w:rPr>
                <w:lang w:val="fr-CA"/>
              </w:rPr>
              <w:t> année)</w:t>
            </w:r>
          </w:p>
          <w:p w14:paraId="7239E402" w14:textId="1A3FF07F" w:rsidR="003779A7" w:rsidRPr="00BE074B" w:rsidRDefault="00BE074B" w:rsidP="00BE074B">
            <w:pPr>
              <w:pStyle w:val="Bullet2"/>
              <w:spacing w:line="240" w:lineRule="exact"/>
              <w:rPr>
                <w:b/>
                <w:lang w:val="fr-CA"/>
              </w:rPr>
            </w:pPr>
            <w:r w:rsidRPr="00BE074B">
              <w:rPr>
                <w:lang w:val="fr-CA"/>
              </w:rPr>
              <w:t>Pourquoi existons-nous? Qu’est-ce qui est réel et qu’est-ce qui ne l’est pas? Y a-t-il quelque chose au-delà de la réalité? Disposons-nous du libre arbitre? Qu’est-ce que l’espace et le temps?</w:t>
            </w:r>
            <w:r w:rsidRPr="00BE074B">
              <w:rPr>
                <w:iCs/>
                <w:lang w:val="fr-CA"/>
              </w:rPr>
              <w:t xml:space="preserve"> (</w:t>
            </w:r>
            <w:r w:rsidRPr="00BE074B">
              <w:rPr>
                <w:lang w:val="fr-CA"/>
              </w:rPr>
              <w:t>Philosophie – 12</w:t>
            </w:r>
            <w:r w:rsidRPr="00BE074B">
              <w:rPr>
                <w:vertAlign w:val="superscript"/>
                <w:lang w:val="fr-CA"/>
              </w:rPr>
              <w:t>e</w:t>
            </w:r>
            <w:r w:rsidRPr="00BE074B">
              <w:rPr>
                <w:lang w:val="fr-CA"/>
              </w:rPr>
              <w:t> année</w:t>
            </w:r>
            <w:r w:rsidRPr="00BE074B">
              <w:rPr>
                <w:iCs/>
                <w:lang w:val="fr-CA"/>
              </w:rPr>
              <w:t>)</w:t>
            </w:r>
          </w:p>
        </w:tc>
        <w:tc>
          <w:tcPr>
            <w:tcW w:w="99" w:type="pct"/>
            <w:tcBorders>
              <w:top w:val="nil"/>
              <w:left w:val="nil"/>
              <w:bottom w:val="nil"/>
              <w:right w:val="single" w:sz="2" w:space="0" w:color="auto"/>
            </w:tcBorders>
            <w:shd w:val="clear" w:color="auto" w:fill="auto"/>
          </w:tcPr>
          <w:p w14:paraId="214C9B2E" w14:textId="5410E3BF" w:rsidR="003779A7" w:rsidRPr="00BE074B" w:rsidRDefault="003779A7" w:rsidP="003779A7">
            <w:pPr>
              <w:rPr>
                <w:lang w:val="fr-CA"/>
              </w:rPr>
            </w:pPr>
          </w:p>
        </w:tc>
        <w:tc>
          <w:tcPr>
            <w:tcW w:w="83" w:type="pct"/>
            <w:tcBorders>
              <w:top w:val="nil"/>
              <w:left w:val="single" w:sz="2" w:space="0" w:color="auto"/>
              <w:bottom w:val="nil"/>
              <w:right w:val="nil"/>
            </w:tcBorders>
            <w:shd w:val="clear" w:color="auto" w:fill="auto"/>
          </w:tcPr>
          <w:p w14:paraId="017E447A" w14:textId="42527690" w:rsidR="003779A7" w:rsidRPr="00BE074B" w:rsidRDefault="003779A7" w:rsidP="003779A7">
            <w:pPr>
              <w:rPr>
                <w:lang w:val="fr-CA"/>
              </w:rPr>
            </w:pPr>
          </w:p>
        </w:tc>
        <w:tc>
          <w:tcPr>
            <w:tcW w:w="2014" w:type="pct"/>
            <w:tcBorders>
              <w:top w:val="nil"/>
              <w:left w:val="nil"/>
              <w:bottom w:val="nil"/>
              <w:right w:val="nil"/>
            </w:tcBorders>
            <w:shd w:val="clear" w:color="auto" w:fill="EBEBEB"/>
          </w:tcPr>
          <w:p w14:paraId="709B5CA2" w14:textId="55F3B220" w:rsidR="003779A7" w:rsidRPr="00BE074B" w:rsidRDefault="00BE074B" w:rsidP="00C95861">
            <w:pPr>
              <w:pStyle w:val="Sample"/>
              <w:spacing w:before="60" w:after="60"/>
              <w:rPr>
                <w:lang w:val="fr-CA"/>
              </w:rPr>
            </w:pPr>
            <w:r w:rsidRPr="00BE074B">
              <w:rPr>
                <w:lang w:val="fr-CA"/>
              </w:rPr>
              <w:t>Exemples de sujets :</w:t>
            </w:r>
          </w:p>
          <w:p w14:paraId="43B58F46" w14:textId="77777777" w:rsidR="00BE074B" w:rsidRPr="00BE074B" w:rsidRDefault="00BE074B" w:rsidP="00BE074B">
            <w:pPr>
              <w:pStyle w:val="Bullet2"/>
              <w:rPr>
                <w:lang w:val="fr-CA"/>
              </w:rPr>
            </w:pPr>
            <w:r w:rsidRPr="00BE074B">
              <w:rPr>
                <w:lang w:val="fr-CA"/>
              </w:rPr>
              <w:t>actualités</w:t>
            </w:r>
          </w:p>
          <w:p w14:paraId="27465596" w14:textId="77777777" w:rsidR="00BE074B" w:rsidRPr="00BE074B" w:rsidRDefault="00BE074B" w:rsidP="00BE074B">
            <w:pPr>
              <w:pStyle w:val="Bullet2"/>
              <w:rPr>
                <w:lang w:val="fr-CA"/>
              </w:rPr>
            </w:pPr>
            <w:r w:rsidRPr="00BE074B">
              <w:rPr>
                <w:lang w:val="fr-CA"/>
              </w:rPr>
              <w:t>fausses nouvelles et vérité après coup</w:t>
            </w:r>
          </w:p>
          <w:p w14:paraId="504E1736" w14:textId="77777777" w:rsidR="00BE074B" w:rsidRPr="00BE074B" w:rsidRDefault="00BE074B" w:rsidP="00BE074B">
            <w:pPr>
              <w:pStyle w:val="Bullet2"/>
              <w:rPr>
                <w:lang w:val="fr-CA"/>
              </w:rPr>
            </w:pPr>
            <w:r w:rsidRPr="00BE074B">
              <w:rPr>
                <w:lang w:val="fr-CA"/>
              </w:rPr>
              <w:t>authenticité des sites Web et d’autres sources</w:t>
            </w:r>
          </w:p>
          <w:p w14:paraId="5EDD438A" w14:textId="77777777" w:rsidR="00BE074B" w:rsidRPr="00BE074B" w:rsidRDefault="00BE074B" w:rsidP="00BE074B">
            <w:pPr>
              <w:pStyle w:val="Bullet2"/>
              <w:rPr>
                <w:lang w:val="fr-CA"/>
              </w:rPr>
            </w:pPr>
            <w:r w:rsidRPr="00BE074B">
              <w:rPr>
                <w:lang w:val="fr-CA"/>
              </w:rPr>
              <w:t>divers types de médias</w:t>
            </w:r>
          </w:p>
          <w:p w14:paraId="6974E590" w14:textId="77777777" w:rsidR="00BE074B" w:rsidRPr="00BE074B" w:rsidRDefault="00BE074B" w:rsidP="00BE074B">
            <w:pPr>
              <w:pStyle w:val="Bullet2"/>
              <w:rPr>
                <w:lang w:val="fr-CA"/>
              </w:rPr>
            </w:pPr>
            <w:r w:rsidRPr="00BE074B">
              <w:rPr>
                <w:lang w:val="fr-CA"/>
              </w:rPr>
              <w:t>liberté de presse et liberté d’expression</w:t>
            </w:r>
          </w:p>
          <w:p w14:paraId="4497BCC0" w14:textId="77777777" w:rsidR="00BE074B" w:rsidRPr="00BE074B" w:rsidRDefault="00BE074B" w:rsidP="00BE074B">
            <w:pPr>
              <w:pStyle w:val="Bullet2"/>
              <w:rPr>
                <w:lang w:val="fr-CA"/>
              </w:rPr>
            </w:pPr>
            <w:r w:rsidRPr="00BE074B">
              <w:rPr>
                <w:lang w:val="fr-CA"/>
              </w:rPr>
              <w:t>nouvelles locales</w:t>
            </w:r>
          </w:p>
          <w:p w14:paraId="729F8FD0" w14:textId="0C30D9C2" w:rsidR="003779A7" w:rsidRPr="00BE074B" w:rsidRDefault="00BE074B" w:rsidP="00BE074B">
            <w:pPr>
              <w:pStyle w:val="Bullet2"/>
              <w:spacing w:after="40"/>
              <w:rPr>
                <w:lang w:val="fr-CA"/>
              </w:rPr>
            </w:pPr>
            <w:r w:rsidRPr="00BE074B">
              <w:rPr>
                <w:lang w:val="fr-CA"/>
              </w:rPr>
              <w:t>propriété des médias</w:t>
            </w:r>
          </w:p>
        </w:tc>
        <w:tc>
          <w:tcPr>
            <w:tcW w:w="78" w:type="pct"/>
            <w:tcBorders>
              <w:top w:val="nil"/>
              <w:left w:val="nil"/>
              <w:bottom w:val="nil"/>
              <w:right w:val="single" w:sz="2" w:space="0" w:color="auto"/>
            </w:tcBorders>
            <w:shd w:val="clear" w:color="auto" w:fill="auto"/>
          </w:tcPr>
          <w:p w14:paraId="12E9FFB1" w14:textId="60848CC8" w:rsidR="003779A7" w:rsidRPr="00BE074B" w:rsidRDefault="003779A7" w:rsidP="003779A7">
            <w:pPr>
              <w:rPr>
                <w:lang w:val="fr-CA"/>
              </w:rPr>
            </w:pPr>
          </w:p>
        </w:tc>
      </w:tr>
      <w:tr w:rsidR="003779A7" w:rsidRPr="00BE074B" w14:paraId="23F8CE2F" w14:textId="77777777" w:rsidTr="006B4B1F">
        <w:trPr>
          <w:trHeight w:val="484"/>
        </w:trPr>
        <w:tc>
          <w:tcPr>
            <w:tcW w:w="2825" w:type="pct"/>
            <w:gridSpan w:val="3"/>
            <w:tcBorders>
              <w:top w:val="nil"/>
              <w:left w:val="single" w:sz="2" w:space="0" w:color="auto"/>
              <w:bottom w:val="nil"/>
              <w:right w:val="single" w:sz="2" w:space="0" w:color="auto"/>
            </w:tcBorders>
            <w:shd w:val="clear" w:color="auto" w:fill="auto"/>
          </w:tcPr>
          <w:p w14:paraId="22C1768D" w14:textId="118BB271" w:rsidR="00751FDF" w:rsidRPr="00BE074B" w:rsidRDefault="00BE074B" w:rsidP="00C95861">
            <w:pPr>
              <w:pStyle w:val="Bullet1"/>
              <w:tabs>
                <w:tab w:val="clear" w:pos="1080"/>
                <w:tab w:val="num" w:pos="253"/>
              </w:tabs>
              <w:spacing w:before="40" w:after="40"/>
              <w:ind w:left="253"/>
              <w:rPr>
                <w:lang w:val="fr-CA"/>
              </w:rPr>
            </w:pPr>
            <w:r w:rsidRPr="004504F0">
              <w:rPr>
                <w:b/>
                <w:lang w:val="fr-CA"/>
              </w:rPr>
              <w:t>Évaluer l’importance que peuvent prendre les personnes, les lieux, les événements, les phénomènes, les idées ou le cours des choses (portée) :</w:t>
            </w:r>
          </w:p>
        </w:tc>
        <w:tc>
          <w:tcPr>
            <w:tcW w:w="2175" w:type="pct"/>
            <w:gridSpan w:val="3"/>
            <w:tcBorders>
              <w:top w:val="nil"/>
              <w:left w:val="single" w:sz="2" w:space="0" w:color="auto"/>
              <w:bottom w:val="nil"/>
              <w:right w:val="single" w:sz="2" w:space="0" w:color="auto"/>
            </w:tcBorders>
            <w:shd w:val="clear" w:color="auto" w:fill="auto"/>
          </w:tcPr>
          <w:p w14:paraId="72EDB2FF" w14:textId="0B2F491E" w:rsidR="00751FDF" w:rsidRPr="00BE074B" w:rsidRDefault="00BE074B" w:rsidP="00C95861">
            <w:pPr>
              <w:pStyle w:val="Bullet1"/>
              <w:tabs>
                <w:tab w:val="clear" w:pos="1080"/>
                <w:tab w:val="num" w:pos="253"/>
              </w:tabs>
              <w:spacing w:before="40" w:after="40"/>
              <w:ind w:left="253"/>
              <w:rPr>
                <w:i/>
                <w:lang w:val="fr-CA"/>
              </w:rPr>
            </w:pPr>
            <w:r w:rsidRPr="004504F0">
              <w:rPr>
                <w:b/>
                <w:lang w:val="fr-CA"/>
              </w:rPr>
              <w:t xml:space="preserve">Reconnaissance du génocide et réactions à cet acte (adapté d’Études des génocides </w:t>
            </w:r>
            <w:r w:rsidRPr="004504F0">
              <w:rPr>
                <w:i/>
                <w:lang w:val="fr-CA"/>
              </w:rPr>
              <w:t xml:space="preserve">– </w:t>
            </w:r>
            <w:r w:rsidRPr="004504F0">
              <w:rPr>
                <w:b/>
                <w:lang w:val="fr-CA"/>
              </w:rPr>
              <w:t>12</w:t>
            </w:r>
            <w:r w:rsidRPr="004504F0">
              <w:rPr>
                <w:b/>
                <w:vertAlign w:val="superscript"/>
                <w:lang w:val="fr-CA"/>
              </w:rPr>
              <w:t>e</w:t>
            </w:r>
            <w:r w:rsidRPr="004504F0">
              <w:rPr>
                <w:b/>
                <w:lang w:val="fr-CA"/>
              </w:rPr>
              <w:t> année) </w:t>
            </w:r>
            <w:r w:rsidRPr="004504F0">
              <w:rPr>
                <w:rStyle w:val="Emphasis"/>
                <w:rFonts w:ascii="Helvetica" w:hAnsi="Helvetica"/>
                <w:b/>
                <w:i w:val="0"/>
                <w:sz w:val="20"/>
                <w:lang w:val="fr-CA"/>
              </w:rPr>
              <w:t>:</w:t>
            </w:r>
          </w:p>
        </w:tc>
      </w:tr>
      <w:tr w:rsidR="006B4B1F" w:rsidRPr="00BE074B" w14:paraId="2518D72A" w14:textId="77777777" w:rsidTr="000B3F20">
        <w:trPr>
          <w:trHeight w:val="535"/>
        </w:trPr>
        <w:tc>
          <w:tcPr>
            <w:tcW w:w="83" w:type="pct"/>
            <w:tcBorders>
              <w:top w:val="nil"/>
              <w:left w:val="single" w:sz="2" w:space="0" w:color="auto"/>
              <w:bottom w:val="nil"/>
              <w:right w:val="nil"/>
            </w:tcBorders>
            <w:shd w:val="clear" w:color="auto" w:fill="auto"/>
          </w:tcPr>
          <w:p w14:paraId="50293E26" w14:textId="77777777" w:rsidR="006B4B1F" w:rsidRPr="00BE074B" w:rsidRDefault="006B4B1F" w:rsidP="000B3F20">
            <w:pPr>
              <w:rPr>
                <w:lang w:val="fr-CA"/>
              </w:rPr>
            </w:pPr>
          </w:p>
        </w:tc>
        <w:tc>
          <w:tcPr>
            <w:tcW w:w="2643" w:type="pct"/>
            <w:tcBorders>
              <w:top w:val="nil"/>
              <w:left w:val="nil"/>
              <w:bottom w:val="nil"/>
              <w:right w:val="nil"/>
            </w:tcBorders>
            <w:shd w:val="clear" w:color="auto" w:fill="EBEBEB"/>
          </w:tcPr>
          <w:p w14:paraId="59421AA2" w14:textId="77777777" w:rsidR="006B4B1F" w:rsidRPr="00BE074B" w:rsidRDefault="006B4B1F" w:rsidP="00C95861">
            <w:pPr>
              <w:pStyle w:val="Sample"/>
              <w:spacing w:before="60" w:after="60"/>
              <w:rPr>
                <w:lang w:val="fr-CA"/>
              </w:rPr>
            </w:pPr>
            <w:r w:rsidRPr="00BE074B">
              <w:rPr>
                <w:lang w:val="fr-CA"/>
              </w:rPr>
              <w:t>Exemples d’activités :</w:t>
            </w:r>
          </w:p>
          <w:p w14:paraId="05051429" w14:textId="2776E2C2" w:rsidR="006B4B1F" w:rsidRPr="006B4B1F" w:rsidRDefault="006B4B1F" w:rsidP="000B3F20">
            <w:pPr>
              <w:pStyle w:val="Bullet2"/>
              <w:spacing w:after="60" w:line="240" w:lineRule="exact"/>
              <w:rPr>
                <w:lang w:val="fr-CA"/>
              </w:rPr>
            </w:pPr>
            <w:r w:rsidRPr="00BE074B">
              <w:rPr>
                <w:rFonts w:cs="Calibri"/>
                <w:lang w:val="fr-CA"/>
              </w:rPr>
              <w:t>Évaluer l’importance des actualités politiques (décider de ce qui est important, classer les enjeux par ordre d’importance) (Études politiques – 12</w:t>
            </w:r>
            <w:r w:rsidRPr="00BE074B">
              <w:rPr>
                <w:rFonts w:cs="Calibri"/>
                <w:vertAlign w:val="superscript"/>
                <w:lang w:val="fr-CA"/>
              </w:rPr>
              <w:t>e</w:t>
            </w:r>
            <w:r w:rsidRPr="00BE074B">
              <w:rPr>
                <w:rFonts w:cs="Calibri"/>
                <w:lang w:val="fr-CA"/>
              </w:rPr>
              <w:t> année</w:t>
            </w:r>
          </w:p>
        </w:tc>
        <w:tc>
          <w:tcPr>
            <w:tcW w:w="99" w:type="pct"/>
            <w:tcBorders>
              <w:top w:val="nil"/>
              <w:left w:val="nil"/>
              <w:bottom w:val="nil"/>
              <w:right w:val="single" w:sz="2" w:space="0" w:color="auto"/>
            </w:tcBorders>
            <w:shd w:val="clear" w:color="auto" w:fill="auto"/>
          </w:tcPr>
          <w:p w14:paraId="2EE30DB0" w14:textId="77777777" w:rsidR="006B4B1F" w:rsidRPr="00BE074B" w:rsidRDefault="006B4B1F" w:rsidP="000B3F20">
            <w:pPr>
              <w:rPr>
                <w:lang w:val="fr-CA"/>
              </w:rPr>
            </w:pPr>
          </w:p>
        </w:tc>
        <w:tc>
          <w:tcPr>
            <w:tcW w:w="83" w:type="pct"/>
            <w:tcBorders>
              <w:top w:val="nil"/>
              <w:left w:val="single" w:sz="2" w:space="0" w:color="auto"/>
              <w:bottom w:val="nil"/>
              <w:right w:val="nil"/>
            </w:tcBorders>
            <w:shd w:val="clear" w:color="auto" w:fill="auto"/>
          </w:tcPr>
          <w:p w14:paraId="5790D388" w14:textId="77777777" w:rsidR="006B4B1F" w:rsidRPr="00BE074B" w:rsidRDefault="006B4B1F" w:rsidP="000B3F20">
            <w:pPr>
              <w:rPr>
                <w:lang w:val="fr-CA"/>
              </w:rPr>
            </w:pPr>
          </w:p>
        </w:tc>
        <w:tc>
          <w:tcPr>
            <w:tcW w:w="2014" w:type="pct"/>
            <w:tcBorders>
              <w:top w:val="nil"/>
              <w:left w:val="nil"/>
              <w:bottom w:val="nil"/>
              <w:right w:val="nil"/>
            </w:tcBorders>
            <w:shd w:val="clear" w:color="auto" w:fill="EBEBEB"/>
          </w:tcPr>
          <w:p w14:paraId="6A0FE3E4" w14:textId="77777777" w:rsidR="006B4B1F" w:rsidRPr="00BE074B" w:rsidRDefault="006B4B1F" w:rsidP="00C95861">
            <w:pPr>
              <w:pStyle w:val="Sample"/>
              <w:spacing w:before="60" w:after="60"/>
              <w:rPr>
                <w:lang w:val="fr-CA"/>
              </w:rPr>
            </w:pPr>
            <w:r w:rsidRPr="00BE074B">
              <w:rPr>
                <w:lang w:val="fr-CA"/>
              </w:rPr>
              <w:t>Exemples de sujets :</w:t>
            </w:r>
          </w:p>
          <w:p w14:paraId="7EA699B6" w14:textId="77777777" w:rsidR="006B4B1F" w:rsidRPr="00BE074B" w:rsidRDefault="006B4B1F" w:rsidP="006B4B1F">
            <w:pPr>
              <w:pStyle w:val="Bullet2"/>
              <w:spacing w:after="40" w:line="240" w:lineRule="exact"/>
              <w:rPr>
                <w:lang w:val="fr-CA"/>
              </w:rPr>
            </w:pPr>
            <w:r w:rsidRPr="00BE074B">
              <w:rPr>
                <w:lang w:val="fr-CA"/>
              </w:rPr>
              <w:t>reconnaissance et réactions (p. ex. excuses, réparations, réconciliation, commémoration)</w:t>
            </w:r>
          </w:p>
          <w:p w14:paraId="07B9C35F" w14:textId="6965048C" w:rsidR="006B4B1F" w:rsidRPr="00BE074B" w:rsidRDefault="006B4B1F" w:rsidP="006B4B1F">
            <w:pPr>
              <w:pStyle w:val="Bullet2"/>
              <w:spacing w:after="40"/>
              <w:rPr>
                <w:lang w:val="fr-CA"/>
              </w:rPr>
            </w:pPr>
            <w:r w:rsidRPr="00BE074B">
              <w:rPr>
                <w:lang w:val="fr-CA"/>
              </w:rPr>
              <w:t>intervention internationale</w:t>
            </w:r>
          </w:p>
        </w:tc>
        <w:tc>
          <w:tcPr>
            <w:tcW w:w="78" w:type="pct"/>
            <w:tcBorders>
              <w:top w:val="nil"/>
              <w:left w:val="nil"/>
              <w:bottom w:val="nil"/>
              <w:right w:val="single" w:sz="2" w:space="0" w:color="auto"/>
            </w:tcBorders>
            <w:shd w:val="clear" w:color="auto" w:fill="auto"/>
          </w:tcPr>
          <w:p w14:paraId="7C88BF1E" w14:textId="77777777" w:rsidR="006B4B1F" w:rsidRPr="00BE074B" w:rsidRDefault="006B4B1F" w:rsidP="000B3F20">
            <w:pPr>
              <w:rPr>
                <w:lang w:val="fr-CA"/>
              </w:rPr>
            </w:pPr>
          </w:p>
        </w:tc>
      </w:tr>
      <w:tr w:rsidR="003779A7" w:rsidRPr="00BE074B" w14:paraId="162BB289" w14:textId="77777777" w:rsidTr="006B4B1F">
        <w:tc>
          <w:tcPr>
            <w:tcW w:w="2825" w:type="pct"/>
            <w:gridSpan w:val="3"/>
            <w:tcBorders>
              <w:top w:val="nil"/>
              <w:left w:val="single" w:sz="2" w:space="0" w:color="auto"/>
              <w:bottom w:val="single" w:sz="2" w:space="0" w:color="auto"/>
              <w:right w:val="single" w:sz="2" w:space="0" w:color="auto"/>
            </w:tcBorders>
            <w:shd w:val="clear" w:color="auto" w:fill="auto"/>
          </w:tcPr>
          <w:p w14:paraId="5D936D04" w14:textId="77777777" w:rsidR="003779A7" w:rsidRPr="00BE074B" w:rsidRDefault="003779A7" w:rsidP="003779A7">
            <w:pPr>
              <w:rPr>
                <w:sz w:val="16"/>
                <w:szCs w:val="16"/>
                <w:lang w:val="fr-CA"/>
              </w:rPr>
            </w:pPr>
          </w:p>
        </w:tc>
        <w:tc>
          <w:tcPr>
            <w:tcW w:w="2175" w:type="pct"/>
            <w:gridSpan w:val="3"/>
            <w:tcBorders>
              <w:top w:val="nil"/>
              <w:left w:val="single" w:sz="2" w:space="0" w:color="auto"/>
              <w:bottom w:val="single" w:sz="2" w:space="0" w:color="auto"/>
              <w:right w:val="single" w:sz="2" w:space="0" w:color="auto"/>
            </w:tcBorders>
            <w:shd w:val="clear" w:color="auto" w:fill="auto"/>
          </w:tcPr>
          <w:p w14:paraId="7BCA2CF5" w14:textId="77777777" w:rsidR="003779A7" w:rsidRPr="00BE074B" w:rsidRDefault="003779A7" w:rsidP="003779A7">
            <w:pPr>
              <w:rPr>
                <w:rStyle w:val="Emphasis"/>
                <w:rFonts w:ascii="Helvetica" w:hAnsi="Helvetica"/>
                <w:i w:val="0"/>
                <w:sz w:val="10"/>
                <w:szCs w:val="10"/>
                <w:lang w:val="fr-CA"/>
              </w:rPr>
            </w:pPr>
          </w:p>
        </w:tc>
      </w:tr>
    </w:tbl>
    <w:p w14:paraId="243F3095" w14:textId="4DE77C18" w:rsidR="00BE074B" w:rsidRPr="00BE074B" w:rsidRDefault="00AE2533" w:rsidP="00C95861">
      <w:pPr>
        <w:pBdr>
          <w:bottom w:val="single" w:sz="4" w:space="4" w:color="auto"/>
        </w:pBdr>
        <w:tabs>
          <w:tab w:val="right" w:pos="14232"/>
        </w:tabs>
        <w:ind w:left="2844" w:right="-112" w:hanging="1500"/>
        <w:rPr>
          <w:b/>
          <w:sz w:val="28"/>
          <w:lang w:val="fr-CA"/>
        </w:rPr>
      </w:pPr>
      <w:r w:rsidRPr="00BE074B">
        <w:rPr>
          <w:noProof/>
          <w:szCs w:val="20"/>
        </w:rPr>
        <w:lastRenderedPageBreak/>
        <w:drawing>
          <wp:anchor distT="0" distB="0" distL="114300" distR="114300" simplePos="0" relativeHeight="251703808" behindDoc="0" locked="0" layoutInCell="1" allowOverlap="1" wp14:anchorId="5099E4C1" wp14:editId="3AE9A245">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E074B" w:rsidRPr="00BE074B">
        <w:rPr>
          <w:b/>
          <w:sz w:val="28"/>
          <w:lang w:val="fr-CA"/>
        </w:rPr>
        <w:t>Ex</w:t>
      </w:r>
      <w:r w:rsidR="00BE074B">
        <w:rPr>
          <w:b/>
          <w:sz w:val="28"/>
          <w:lang w:val="fr-CA"/>
        </w:rPr>
        <w:t>e</w:t>
      </w:r>
      <w:r w:rsidR="00BE074B" w:rsidRPr="00BE074B">
        <w:rPr>
          <w:b/>
          <w:sz w:val="28"/>
          <w:lang w:val="fr-CA"/>
        </w:rPr>
        <w:t>mple 1</w:t>
      </w:r>
      <w:r w:rsidR="00BE074B">
        <w:rPr>
          <w:b/>
          <w:sz w:val="28"/>
          <w:lang w:val="fr-CA"/>
        </w:rPr>
        <w:t xml:space="preserve"> </w:t>
      </w:r>
      <w:r w:rsidR="00BE074B" w:rsidRPr="00BE074B">
        <w:rPr>
          <w:b/>
          <w:sz w:val="28"/>
          <w:lang w:val="fr-CA"/>
        </w:rPr>
        <w:t xml:space="preserve">: </w:t>
      </w:r>
      <w:r w:rsidR="00BE074B">
        <w:rPr>
          <w:b/>
          <w:sz w:val="28"/>
          <w:lang w:val="fr-CA"/>
        </w:rPr>
        <w:t>EXPLORATION EN SCIENCES HUMAINES ET SOCIALES</w:t>
      </w:r>
      <w:r w:rsidR="00C95861">
        <w:rPr>
          <w:b/>
          <w:sz w:val="28"/>
          <w:lang w:val="fr-CA"/>
        </w:rPr>
        <w:t xml:space="preserve"> </w:t>
      </w:r>
      <w:r w:rsidR="00C95861">
        <w:rPr>
          <w:b/>
          <w:sz w:val="28"/>
          <w:lang w:val="fr-CA"/>
        </w:rPr>
        <w:br/>
      </w:r>
      <w:r w:rsidR="00C95861" w:rsidRPr="00C95861">
        <w:rPr>
          <w:b/>
          <w:sz w:val="28"/>
          <w:lang w:val="fr-CA"/>
        </w:rPr>
        <w:t>(</w:t>
      </w:r>
      <w:r w:rsidR="00B37EB5">
        <w:rPr>
          <w:b/>
          <w:sz w:val="28"/>
          <w:lang w:val="fr-CA"/>
        </w:rPr>
        <w:t>é</w:t>
      </w:r>
      <w:r w:rsidR="00C95861" w:rsidRPr="00C95861">
        <w:rPr>
          <w:b/>
          <w:sz w:val="28"/>
          <w:lang w:val="fr-CA"/>
        </w:rPr>
        <w:t xml:space="preserve">tudes politiques, </w:t>
      </w:r>
      <w:r w:rsidR="00B37EB5">
        <w:rPr>
          <w:b/>
          <w:sz w:val="28"/>
          <w:lang w:val="fr-CA"/>
        </w:rPr>
        <w:t>é</w:t>
      </w:r>
      <w:r w:rsidR="00C95861" w:rsidRPr="00C95861">
        <w:rPr>
          <w:b/>
          <w:sz w:val="28"/>
          <w:lang w:val="fr-CA"/>
        </w:rPr>
        <w:t xml:space="preserve">tudes des génocides, </w:t>
      </w:r>
      <w:r w:rsidR="00B37EB5">
        <w:rPr>
          <w:b/>
          <w:sz w:val="28"/>
          <w:lang w:val="fr-CA"/>
        </w:rPr>
        <w:t>p</w:t>
      </w:r>
      <w:r w:rsidR="00C95861" w:rsidRPr="00C95861">
        <w:rPr>
          <w:b/>
          <w:sz w:val="28"/>
          <w:lang w:val="fr-CA"/>
        </w:rPr>
        <w:t>hilosophie)</w:t>
      </w:r>
      <w:r w:rsidR="00C95861" w:rsidRPr="00BE074B">
        <w:rPr>
          <w:b/>
          <w:sz w:val="28"/>
          <w:lang w:val="fr-CA"/>
        </w:rPr>
        <w:tab/>
      </w:r>
      <w:r w:rsidR="00C95861" w:rsidRPr="00BE074B">
        <w:rPr>
          <w:b/>
          <w:bCs/>
          <w:sz w:val="28"/>
          <w:lang w:val="fr-CA"/>
        </w:rPr>
        <w:t>11</w:t>
      </w:r>
      <w:r w:rsidR="00C95861" w:rsidRPr="00BE074B">
        <w:rPr>
          <w:b/>
          <w:bCs/>
          <w:position w:val="6"/>
          <w:sz w:val="20"/>
          <w:szCs w:val="20"/>
          <w:lang w:val="fr-CA"/>
        </w:rPr>
        <w:t>e</w:t>
      </w:r>
      <w:r w:rsidR="00C95861" w:rsidRPr="00BE074B">
        <w:rPr>
          <w:b/>
          <w:bCs/>
          <w:sz w:val="28"/>
          <w:lang w:val="fr-CA"/>
        </w:rPr>
        <w:t xml:space="preserve"> année</w:t>
      </w:r>
    </w:p>
    <w:p w14:paraId="28ED28E8" w14:textId="56C2582A" w:rsidR="000C1111" w:rsidRPr="00BE074B" w:rsidRDefault="000C1111" w:rsidP="000C1111">
      <w:pPr>
        <w:rPr>
          <w:rFonts w:ascii="Arial" w:hAnsi="Arial"/>
          <w:b/>
          <w:lang w:val="fr-CA"/>
        </w:rPr>
      </w:pPr>
      <w:r w:rsidRPr="00BE074B">
        <w:rPr>
          <w:b/>
          <w:sz w:val="28"/>
          <w:lang w:val="fr-CA"/>
        </w:rPr>
        <w:tab/>
      </w:r>
    </w:p>
    <w:p w14:paraId="2D4720CD" w14:textId="0787EDB0" w:rsidR="000C1111" w:rsidRPr="00BE074B" w:rsidRDefault="00BE074B" w:rsidP="000C1111">
      <w:pPr>
        <w:spacing w:after="80"/>
        <w:jc w:val="center"/>
        <w:outlineLvl w:val="0"/>
        <w:rPr>
          <w:rFonts w:ascii="Helvetica" w:hAnsi="Helvetica" w:cs="Arial"/>
          <w:b/>
          <w:bCs/>
          <w:color w:val="000000" w:themeColor="text1"/>
          <w:lang w:val="fr-CA"/>
        </w:rPr>
      </w:pPr>
      <w:r w:rsidRPr="00BE074B">
        <w:rPr>
          <w:b/>
          <w:sz w:val="28"/>
          <w:szCs w:val="22"/>
          <w:lang w:val="fr-CA"/>
        </w:rPr>
        <w:t>Normes d’apprentissage</w:t>
      </w:r>
      <w:r w:rsidR="000C1111" w:rsidRPr="00BE074B">
        <w:rPr>
          <w:b/>
          <w:sz w:val="28"/>
          <w:szCs w:val="22"/>
          <w:lang w:val="fr-CA"/>
        </w:rPr>
        <w:t xml:space="preserve"> (</w:t>
      </w:r>
      <w:r w:rsidRPr="00BE074B">
        <w:rPr>
          <w:b/>
          <w:sz w:val="28"/>
          <w:szCs w:val="22"/>
          <w:lang w:val="fr-CA"/>
        </w:rPr>
        <w:t>suite</w:t>
      </w:r>
      <w:r w:rsidR="000C1111" w:rsidRPr="00BE074B">
        <w:rPr>
          <w:b/>
          <w:sz w:val="28"/>
          <w:szCs w:val="22"/>
          <w:lang w:val="fr-CA"/>
        </w:rPr>
        <w: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7489"/>
        <w:gridCol w:w="281"/>
        <w:gridCol w:w="235"/>
        <w:gridCol w:w="5707"/>
        <w:gridCol w:w="222"/>
      </w:tblGrid>
      <w:tr w:rsidR="00BE074B" w:rsidRPr="00BE074B" w14:paraId="6FA448C1" w14:textId="77777777" w:rsidTr="00D66610">
        <w:trPr>
          <w:tblHeader/>
        </w:trPr>
        <w:tc>
          <w:tcPr>
            <w:tcW w:w="2825" w:type="pct"/>
            <w:gridSpan w:val="3"/>
            <w:tcBorders>
              <w:top w:val="nil"/>
              <w:left w:val="single" w:sz="2" w:space="0" w:color="auto"/>
              <w:bottom w:val="single" w:sz="2" w:space="0" w:color="auto"/>
              <w:right w:val="single" w:sz="2" w:space="0" w:color="auto"/>
            </w:tcBorders>
            <w:shd w:val="clear" w:color="auto" w:fill="333333"/>
          </w:tcPr>
          <w:p w14:paraId="051EAA32" w14:textId="02B5066F" w:rsidR="00BE074B" w:rsidRPr="00BE074B" w:rsidRDefault="00BE074B" w:rsidP="0055774A">
            <w:pPr>
              <w:spacing w:before="60" w:after="60"/>
              <w:rPr>
                <w:b/>
                <w:szCs w:val="22"/>
                <w:lang w:val="fr-CA"/>
              </w:rPr>
            </w:pPr>
            <w:r w:rsidRPr="00BE074B">
              <w:rPr>
                <w:b/>
                <w:szCs w:val="22"/>
                <w:lang w:val="fr-CA"/>
              </w:rPr>
              <w:t>Compétences disciplinaires</w:t>
            </w:r>
          </w:p>
        </w:tc>
        <w:tc>
          <w:tcPr>
            <w:tcW w:w="2175" w:type="pct"/>
            <w:gridSpan w:val="3"/>
            <w:tcBorders>
              <w:top w:val="nil"/>
              <w:left w:val="single" w:sz="2" w:space="0" w:color="auto"/>
              <w:bottom w:val="single" w:sz="2" w:space="0" w:color="auto"/>
              <w:right w:val="single" w:sz="2" w:space="0" w:color="auto"/>
            </w:tcBorders>
            <w:shd w:val="clear" w:color="auto" w:fill="778E96"/>
          </w:tcPr>
          <w:p w14:paraId="0473F5AB" w14:textId="0C270200" w:rsidR="00BE074B" w:rsidRPr="00BE074B" w:rsidRDefault="00BE074B" w:rsidP="0055774A">
            <w:pPr>
              <w:spacing w:before="60" w:after="60"/>
              <w:rPr>
                <w:b/>
                <w:szCs w:val="22"/>
                <w:lang w:val="fr-CA"/>
              </w:rPr>
            </w:pPr>
            <w:r w:rsidRPr="00BE074B">
              <w:rPr>
                <w:b/>
                <w:color w:val="FFFFFF" w:themeColor="background1"/>
                <w:szCs w:val="22"/>
                <w:lang w:val="fr-CA"/>
              </w:rPr>
              <w:t>Contenu</w:t>
            </w:r>
          </w:p>
        </w:tc>
      </w:tr>
      <w:tr w:rsidR="006B4B1F" w:rsidRPr="00BE074B" w14:paraId="7FEA2636" w14:textId="77777777" w:rsidTr="00D66610">
        <w:tc>
          <w:tcPr>
            <w:tcW w:w="2825" w:type="pct"/>
            <w:gridSpan w:val="3"/>
            <w:tcBorders>
              <w:top w:val="single" w:sz="2" w:space="0" w:color="auto"/>
              <w:left w:val="single" w:sz="2" w:space="0" w:color="auto"/>
              <w:bottom w:val="nil"/>
              <w:right w:val="single" w:sz="2" w:space="0" w:color="auto"/>
            </w:tcBorders>
            <w:shd w:val="clear" w:color="auto" w:fill="auto"/>
          </w:tcPr>
          <w:p w14:paraId="38E77088" w14:textId="77777777" w:rsidR="006B4B1F" w:rsidRPr="00BE074B" w:rsidRDefault="006B4B1F" w:rsidP="000B3F20">
            <w:pPr>
              <w:rPr>
                <w:sz w:val="16"/>
                <w:szCs w:val="16"/>
                <w:lang w:val="fr-CA"/>
              </w:rPr>
            </w:pPr>
          </w:p>
        </w:tc>
        <w:tc>
          <w:tcPr>
            <w:tcW w:w="2175" w:type="pct"/>
            <w:gridSpan w:val="3"/>
            <w:tcBorders>
              <w:top w:val="single" w:sz="2" w:space="0" w:color="auto"/>
              <w:left w:val="single" w:sz="2" w:space="0" w:color="auto"/>
              <w:bottom w:val="nil"/>
              <w:right w:val="single" w:sz="2" w:space="0" w:color="auto"/>
            </w:tcBorders>
            <w:shd w:val="clear" w:color="auto" w:fill="auto"/>
          </w:tcPr>
          <w:p w14:paraId="21D4E88D" w14:textId="77777777" w:rsidR="006B4B1F" w:rsidRPr="00BE074B" w:rsidRDefault="006B4B1F" w:rsidP="000B3F20">
            <w:pPr>
              <w:rPr>
                <w:rStyle w:val="Emphasis"/>
                <w:rFonts w:ascii="Helvetica" w:hAnsi="Helvetica"/>
                <w:i w:val="0"/>
                <w:sz w:val="10"/>
                <w:szCs w:val="10"/>
                <w:lang w:val="fr-CA"/>
              </w:rPr>
            </w:pPr>
          </w:p>
        </w:tc>
      </w:tr>
      <w:tr w:rsidR="006B4B1F" w:rsidRPr="00BE074B" w14:paraId="230AF6AF" w14:textId="77777777" w:rsidTr="00D66610">
        <w:trPr>
          <w:trHeight w:val="784"/>
        </w:trPr>
        <w:tc>
          <w:tcPr>
            <w:tcW w:w="83" w:type="pct"/>
            <w:tcBorders>
              <w:top w:val="nil"/>
              <w:left w:val="single" w:sz="2" w:space="0" w:color="auto"/>
              <w:bottom w:val="nil"/>
              <w:right w:val="nil"/>
            </w:tcBorders>
            <w:shd w:val="clear" w:color="auto" w:fill="auto"/>
          </w:tcPr>
          <w:p w14:paraId="2705DB3A" w14:textId="77777777" w:rsidR="006B4B1F" w:rsidRPr="00BE074B" w:rsidRDefault="006B4B1F" w:rsidP="000B3F20">
            <w:pPr>
              <w:rPr>
                <w:lang w:val="fr-CA"/>
              </w:rPr>
            </w:pPr>
          </w:p>
        </w:tc>
        <w:tc>
          <w:tcPr>
            <w:tcW w:w="2643" w:type="pct"/>
            <w:tcBorders>
              <w:top w:val="nil"/>
              <w:left w:val="nil"/>
              <w:bottom w:val="nil"/>
              <w:right w:val="nil"/>
            </w:tcBorders>
            <w:shd w:val="clear" w:color="auto" w:fill="EBEBEB"/>
          </w:tcPr>
          <w:p w14:paraId="2755A40F" w14:textId="77777777" w:rsidR="006B4B1F" w:rsidRPr="00BE074B" w:rsidRDefault="006B4B1F" w:rsidP="006B4B1F">
            <w:pPr>
              <w:pStyle w:val="Bullet2"/>
              <w:spacing w:after="60" w:line="240" w:lineRule="exact"/>
              <w:rPr>
                <w:rFonts w:cs="Calibri"/>
                <w:lang w:val="fr-CA"/>
              </w:rPr>
            </w:pPr>
            <w:r w:rsidRPr="00BE074B">
              <w:rPr>
                <w:rFonts w:cs="Calibri"/>
                <w:lang w:val="fr-CA"/>
              </w:rPr>
              <w:t>Concevoir un musée commémorant un génocide (p. ex. Arméniens, Beothuks). Que contiendrait-il? Expliquer pourquoi (Études des génocides – 12</w:t>
            </w:r>
            <w:r w:rsidRPr="00BE074B">
              <w:rPr>
                <w:rFonts w:cs="Calibri"/>
                <w:vertAlign w:val="superscript"/>
                <w:lang w:val="fr-CA"/>
              </w:rPr>
              <w:t>e</w:t>
            </w:r>
            <w:r w:rsidRPr="00BE074B">
              <w:rPr>
                <w:rFonts w:cs="Calibri"/>
                <w:lang w:val="fr-CA"/>
              </w:rPr>
              <w:t> année)</w:t>
            </w:r>
          </w:p>
          <w:p w14:paraId="1B839491" w14:textId="77777777" w:rsidR="006B4B1F" w:rsidRPr="00BE074B" w:rsidRDefault="006B4B1F" w:rsidP="006B4B1F">
            <w:pPr>
              <w:pStyle w:val="Bullet2"/>
              <w:spacing w:after="60" w:line="240" w:lineRule="exact"/>
              <w:rPr>
                <w:lang w:val="fr-CA"/>
              </w:rPr>
            </w:pPr>
            <w:r w:rsidRPr="00BE074B">
              <w:rPr>
                <w:rFonts w:cs="Calibri"/>
                <w:lang w:val="fr-CA"/>
              </w:rPr>
              <w:t>Déterminer l’importance des philosophes (décider de qui est important, les classer par ordre d’importance) dans l’évolution d’une idée (p. ex. Platon et Socrate, sur le libre arbitre, etc.)</w:t>
            </w:r>
            <w:r w:rsidRPr="00BE074B">
              <w:rPr>
                <w:rFonts w:cs="Calibri"/>
                <w:iCs/>
                <w:lang w:val="fr-CA"/>
              </w:rPr>
              <w:t xml:space="preserve"> (</w:t>
            </w:r>
            <w:r w:rsidRPr="00BE074B">
              <w:rPr>
                <w:rFonts w:cs="Calibri"/>
                <w:lang w:val="fr-CA"/>
              </w:rPr>
              <w:t>Philosophie – 12</w:t>
            </w:r>
            <w:r w:rsidRPr="00BE074B">
              <w:rPr>
                <w:rFonts w:cs="Calibri"/>
                <w:vertAlign w:val="superscript"/>
                <w:lang w:val="fr-CA"/>
              </w:rPr>
              <w:t>e</w:t>
            </w:r>
            <w:r w:rsidRPr="00BE074B">
              <w:rPr>
                <w:rFonts w:cs="Calibri"/>
                <w:lang w:val="fr-CA"/>
              </w:rPr>
              <w:t> année</w:t>
            </w:r>
            <w:r w:rsidRPr="00BE074B">
              <w:rPr>
                <w:rFonts w:cs="Calibri"/>
                <w:iCs/>
                <w:lang w:val="fr-CA"/>
              </w:rPr>
              <w:t>)</w:t>
            </w:r>
          </w:p>
        </w:tc>
        <w:tc>
          <w:tcPr>
            <w:tcW w:w="99" w:type="pct"/>
            <w:tcBorders>
              <w:top w:val="nil"/>
              <w:left w:val="nil"/>
              <w:bottom w:val="nil"/>
              <w:right w:val="single" w:sz="2" w:space="0" w:color="auto"/>
            </w:tcBorders>
            <w:shd w:val="clear" w:color="auto" w:fill="auto"/>
          </w:tcPr>
          <w:p w14:paraId="21E72C3C" w14:textId="77777777" w:rsidR="006B4B1F" w:rsidRPr="00BE074B" w:rsidRDefault="006B4B1F" w:rsidP="000B3F20">
            <w:pPr>
              <w:rPr>
                <w:lang w:val="fr-CA"/>
              </w:rPr>
            </w:pPr>
          </w:p>
        </w:tc>
        <w:tc>
          <w:tcPr>
            <w:tcW w:w="83" w:type="pct"/>
            <w:tcBorders>
              <w:top w:val="nil"/>
              <w:left w:val="single" w:sz="2" w:space="0" w:color="auto"/>
              <w:bottom w:val="nil"/>
              <w:right w:val="nil"/>
            </w:tcBorders>
            <w:shd w:val="clear" w:color="auto" w:fill="auto"/>
          </w:tcPr>
          <w:p w14:paraId="3C98BE0F" w14:textId="77777777" w:rsidR="006B4B1F" w:rsidRPr="00BE074B" w:rsidRDefault="006B4B1F" w:rsidP="000B3F20">
            <w:pPr>
              <w:rPr>
                <w:lang w:val="fr-CA"/>
              </w:rPr>
            </w:pPr>
          </w:p>
        </w:tc>
        <w:tc>
          <w:tcPr>
            <w:tcW w:w="2014" w:type="pct"/>
            <w:tcBorders>
              <w:top w:val="nil"/>
              <w:left w:val="nil"/>
              <w:bottom w:val="nil"/>
              <w:right w:val="nil"/>
            </w:tcBorders>
            <w:shd w:val="clear" w:color="auto" w:fill="EBEBEB"/>
          </w:tcPr>
          <w:p w14:paraId="2F2D6181" w14:textId="77777777" w:rsidR="006B4B1F" w:rsidRPr="00BE074B" w:rsidRDefault="006B4B1F" w:rsidP="000B3F20">
            <w:pPr>
              <w:pStyle w:val="Bullet2"/>
              <w:spacing w:after="120"/>
              <w:rPr>
                <w:lang w:val="fr-CA"/>
              </w:rPr>
            </w:pPr>
            <w:r w:rsidRPr="00BE074B">
              <w:rPr>
                <w:lang w:val="fr-CA"/>
              </w:rPr>
              <w:t>monuments commémoratifs et musées</w:t>
            </w:r>
          </w:p>
        </w:tc>
        <w:tc>
          <w:tcPr>
            <w:tcW w:w="78" w:type="pct"/>
            <w:tcBorders>
              <w:top w:val="nil"/>
              <w:left w:val="nil"/>
              <w:bottom w:val="nil"/>
              <w:right w:val="single" w:sz="2" w:space="0" w:color="auto"/>
            </w:tcBorders>
            <w:shd w:val="clear" w:color="auto" w:fill="auto"/>
          </w:tcPr>
          <w:p w14:paraId="7B0251D9" w14:textId="77777777" w:rsidR="006B4B1F" w:rsidRPr="00BE074B" w:rsidRDefault="006B4B1F" w:rsidP="000B3F20">
            <w:pPr>
              <w:rPr>
                <w:lang w:val="fr-CA"/>
              </w:rPr>
            </w:pPr>
          </w:p>
        </w:tc>
      </w:tr>
      <w:tr w:rsidR="000C1111" w:rsidRPr="00BE074B" w14:paraId="7E54BF0F" w14:textId="77777777" w:rsidTr="006B4B1F">
        <w:trPr>
          <w:trHeight w:val="484"/>
        </w:trPr>
        <w:tc>
          <w:tcPr>
            <w:tcW w:w="2825" w:type="pct"/>
            <w:gridSpan w:val="3"/>
            <w:tcBorders>
              <w:top w:val="nil"/>
              <w:left w:val="single" w:sz="2" w:space="0" w:color="auto"/>
              <w:bottom w:val="nil"/>
              <w:right w:val="single" w:sz="2" w:space="0" w:color="auto"/>
            </w:tcBorders>
            <w:shd w:val="clear" w:color="auto" w:fill="auto"/>
          </w:tcPr>
          <w:p w14:paraId="501089D9" w14:textId="7E8A66F9" w:rsidR="000C1111" w:rsidRPr="00BE074B" w:rsidRDefault="00BE074B" w:rsidP="006B4B1F">
            <w:pPr>
              <w:pStyle w:val="Bullet1"/>
              <w:tabs>
                <w:tab w:val="clear" w:pos="1080"/>
                <w:tab w:val="num" w:pos="253"/>
              </w:tabs>
              <w:ind w:left="253"/>
              <w:rPr>
                <w:lang w:val="fr-CA"/>
              </w:rPr>
            </w:pPr>
            <w:r w:rsidRPr="004504F0">
              <w:rPr>
                <w:b/>
                <w:lang w:val="fr-CA"/>
              </w:rPr>
              <w:t>Déterminer la crédibilité et le bien-fondé des preuves, des données et des interprétations (preuves) :</w:t>
            </w:r>
          </w:p>
        </w:tc>
        <w:tc>
          <w:tcPr>
            <w:tcW w:w="2175" w:type="pct"/>
            <w:gridSpan w:val="3"/>
            <w:tcBorders>
              <w:top w:val="nil"/>
              <w:left w:val="single" w:sz="2" w:space="0" w:color="auto"/>
              <w:bottom w:val="nil"/>
              <w:right w:val="single" w:sz="2" w:space="0" w:color="auto"/>
            </w:tcBorders>
            <w:shd w:val="clear" w:color="auto" w:fill="auto"/>
          </w:tcPr>
          <w:p w14:paraId="25851A75" w14:textId="1EE443D4" w:rsidR="000C1111" w:rsidRPr="00BE074B" w:rsidRDefault="00BE074B" w:rsidP="006B4B1F">
            <w:pPr>
              <w:pStyle w:val="Bullet1"/>
              <w:tabs>
                <w:tab w:val="clear" w:pos="1080"/>
                <w:tab w:val="num" w:pos="253"/>
              </w:tabs>
              <w:ind w:left="253"/>
              <w:rPr>
                <w:i/>
                <w:lang w:val="fr-CA"/>
              </w:rPr>
            </w:pPr>
            <w:r w:rsidRPr="004504F0">
              <w:rPr>
                <w:rStyle w:val="Emphasis"/>
                <w:rFonts w:ascii="Helvetica" w:hAnsi="Helvetica"/>
                <w:b/>
                <w:i w:val="0"/>
                <w:sz w:val="20"/>
                <w:lang w:val="fr-CA"/>
              </w:rPr>
              <w:t xml:space="preserve">Étudier l’existence et la réalité (Philosophie </w:t>
            </w:r>
            <w:r w:rsidRPr="004504F0">
              <w:rPr>
                <w:i/>
                <w:lang w:val="fr-CA"/>
              </w:rPr>
              <w:t>–</w:t>
            </w:r>
            <w:r w:rsidRPr="004504F0">
              <w:rPr>
                <w:rStyle w:val="Emphasis"/>
                <w:rFonts w:ascii="Helvetica" w:hAnsi="Helvetica"/>
                <w:b/>
                <w:i w:val="0"/>
                <w:sz w:val="20"/>
                <w:lang w:val="fr-CA"/>
              </w:rPr>
              <w:t xml:space="preserve"> </w:t>
            </w:r>
            <w:r w:rsidRPr="004504F0">
              <w:rPr>
                <w:b/>
                <w:lang w:val="fr-CA"/>
              </w:rPr>
              <w:t>12</w:t>
            </w:r>
            <w:r w:rsidRPr="004504F0">
              <w:rPr>
                <w:b/>
                <w:vertAlign w:val="superscript"/>
                <w:lang w:val="fr-CA"/>
              </w:rPr>
              <w:t>e</w:t>
            </w:r>
            <w:r w:rsidRPr="004504F0">
              <w:rPr>
                <w:b/>
                <w:lang w:val="fr-CA"/>
              </w:rPr>
              <w:t> année</w:t>
            </w:r>
            <w:r w:rsidRPr="004504F0">
              <w:rPr>
                <w:rStyle w:val="Emphasis"/>
                <w:rFonts w:ascii="Helvetica" w:hAnsi="Helvetica"/>
                <w:b/>
                <w:i w:val="0"/>
                <w:sz w:val="20"/>
                <w:lang w:val="fr-CA"/>
              </w:rPr>
              <w:t>)</w:t>
            </w:r>
            <w:r w:rsidRPr="004504F0">
              <w:rPr>
                <w:rStyle w:val="Emphasis"/>
                <w:rFonts w:ascii="Helvetica" w:hAnsi="Helvetica"/>
                <w:b/>
                <w:sz w:val="20"/>
                <w:lang w:val="fr-CA"/>
              </w:rPr>
              <w:t> </w:t>
            </w:r>
            <w:r w:rsidRPr="004504F0">
              <w:rPr>
                <w:rStyle w:val="Emphasis"/>
                <w:rFonts w:ascii="Helvetica" w:hAnsi="Helvetica"/>
                <w:b/>
                <w:i w:val="0"/>
                <w:sz w:val="20"/>
                <w:lang w:val="fr-CA"/>
              </w:rPr>
              <w:t>:</w:t>
            </w:r>
          </w:p>
        </w:tc>
      </w:tr>
      <w:tr w:rsidR="000C1111" w:rsidRPr="00BE074B" w14:paraId="1DD4B6C9" w14:textId="77777777" w:rsidTr="0055774A">
        <w:trPr>
          <w:trHeight w:val="727"/>
        </w:trPr>
        <w:tc>
          <w:tcPr>
            <w:tcW w:w="83" w:type="pct"/>
            <w:vMerge w:val="restart"/>
            <w:tcBorders>
              <w:top w:val="nil"/>
              <w:left w:val="single" w:sz="2" w:space="0" w:color="auto"/>
              <w:bottom w:val="nil"/>
              <w:right w:val="nil"/>
            </w:tcBorders>
            <w:shd w:val="clear" w:color="auto" w:fill="auto"/>
          </w:tcPr>
          <w:p w14:paraId="1432AA5F" w14:textId="77777777" w:rsidR="000C1111" w:rsidRPr="00BE074B" w:rsidRDefault="000C1111" w:rsidP="0055774A">
            <w:pPr>
              <w:rPr>
                <w:lang w:val="fr-CA"/>
              </w:rPr>
            </w:pPr>
          </w:p>
        </w:tc>
        <w:tc>
          <w:tcPr>
            <w:tcW w:w="2643" w:type="pct"/>
            <w:vMerge w:val="restart"/>
            <w:tcBorders>
              <w:top w:val="nil"/>
              <w:left w:val="nil"/>
              <w:right w:val="nil"/>
            </w:tcBorders>
            <w:shd w:val="clear" w:color="auto" w:fill="EBEBEB"/>
          </w:tcPr>
          <w:p w14:paraId="76BEC52B" w14:textId="439CD7C0" w:rsidR="000C1111" w:rsidRPr="00BE074B" w:rsidRDefault="00BE074B" w:rsidP="0055774A">
            <w:pPr>
              <w:pStyle w:val="Sample"/>
              <w:rPr>
                <w:lang w:val="fr-CA"/>
              </w:rPr>
            </w:pPr>
            <w:r w:rsidRPr="00BE074B">
              <w:rPr>
                <w:lang w:val="fr-CA"/>
              </w:rPr>
              <w:t>Exemples d’activités :</w:t>
            </w:r>
          </w:p>
          <w:p w14:paraId="39491E53" w14:textId="77777777" w:rsidR="00BE074B" w:rsidRPr="00BE074B" w:rsidRDefault="00BE074B" w:rsidP="006B4B1F">
            <w:pPr>
              <w:pStyle w:val="Bullet2"/>
              <w:spacing w:after="60" w:line="240" w:lineRule="exact"/>
              <w:rPr>
                <w:lang w:val="fr-CA"/>
              </w:rPr>
            </w:pPr>
            <w:r w:rsidRPr="00BE074B">
              <w:rPr>
                <w:lang w:val="fr-CA"/>
              </w:rPr>
              <w:t>Évaluer la crédibilité et le caractère justifiable des représentations médiatiques de différents enjeux (Études politiques – 12</w:t>
            </w:r>
            <w:r w:rsidRPr="00BE074B">
              <w:rPr>
                <w:vertAlign w:val="superscript"/>
                <w:lang w:val="fr-CA"/>
              </w:rPr>
              <w:t>e</w:t>
            </w:r>
            <w:r w:rsidRPr="00BE074B">
              <w:rPr>
                <w:lang w:val="fr-CA"/>
              </w:rPr>
              <w:t> année)</w:t>
            </w:r>
          </w:p>
          <w:p w14:paraId="451D1E9C" w14:textId="77777777" w:rsidR="00BE074B" w:rsidRPr="00BE074B" w:rsidRDefault="00BE074B" w:rsidP="006B4B1F">
            <w:pPr>
              <w:pStyle w:val="Bullet2"/>
              <w:spacing w:after="60" w:line="240" w:lineRule="exact"/>
              <w:rPr>
                <w:lang w:val="fr-CA"/>
              </w:rPr>
            </w:pPr>
            <w:r w:rsidRPr="00BE074B">
              <w:rPr>
                <w:lang w:val="fr-CA"/>
              </w:rPr>
              <w:t>Décrire les arguments et les preuves alléguées par des individus ou des groupes qui nient un génocide. Comment les preuves d’un génocide peuvent-elles être le mieux présentées et publiées? (Études des génocides – 12</w:t>
            </w:r>
            <w:r w:rsidRPr="00BE074B">
              <w:rPr>
                <w:vertAlign w:val="superscript"/>
                <w:lang w:val="fr-CA"/>
              </w:rPr>
              <w:t>e</w:t>
            </w:r>
            <w:r w:rsidRPr="00BE074B">
              <w:rPr>
                <w:lang w:val="fr-CA"/>
              </w:rPr>
              <w:t> année)</w:t>
            </w:r>
          </w:p>
          <w:p w14:paraId="7ED15130" w14:textId="092C12F4" w:rsidR="000C1111" w:rsidRPr="00BE074B" w:rsidRDefault="00BE074B" w:rsidP="006B4B1F">
            <w:pPr>
              <w:pStyle w:val="Bullet2"/>
              <w:spacing w:after="60" w:line="240" w:lineRule="exact"/>
              <w:rPr>
                <w:lang w:val="fr-CA"/>
              </w:rPr>
            </w:pPr>
            <w:r w:rsidRPr="00BE074B">
              <w:rPr>
                <w:lang w:val="fr-CA"/>
              </w:rPr>
              <w:t>Évaluer les arguments sur la nature de la réalité (p. ex. Héraclite et Parménide, sur la réalité) (Philosophie – 12</w:t>
            </w:r>
            <w:r w:rsidRPr="00BE074B">
              <w:rPr>
                <w:vertAlign w:val="superscript"/>
                <w:lang w:val="fr-CA"/>
              </w:rPr>
              <w:t>e</w:t>
            </w:r>
            <w:r w:rsidRPr="00BE074B">
              <w:rPr>
                <w:lang w:val="fr-CA"/>
              </w:rPr>
              <w:t> année)</w:t>
            </w:r>
          </w:p>
        </w:tc>
        <w:tc>
          <w:tcPr>
            <w:tcW w:w="99" w:type="pct"/>
            <w:vMerge w:val="restart"/>
            <w:tcBorders>
              <w:top w:val="nil"/>
              <w:left w:val="nil"/>
              <w:bottom w:val="nil"/>
              <w:right w:val="single" w:sz="2" w:space="0" w:color="auto"/>
            </w:tcBorders>
            <w:shd w:val="clear" w:color="auto" w:fill="auto"/>
          </w:tcPr>
          <w:p w14:paraId="3F249B7E" w14:textId="77777777" w:rsidR="000C1111" w:rsidRPr="00BE074B" w:rsidRDefault="000C1111" w:rsidP="0055774A">
            <w:pPr>
              <w:rPr>
                <w:lang w:val="fr-CA"/>
              </w:rPr>
            </w:pPr>
          </w:p>
        </w:tc>
        <w:tc>
          <w:tcPr>
            <w:tcW w:w="83" w:type="pct"/>
            <w:tcBorders>
              <w:top w:val="nil"/>
              <w:left w:val="single" w:sz="2" w:space="0" w:color="auto"/>
              <w:bottom w:val="nil"/>
              <w:right w:val="nil"/>
            </w:tcBorders>
            <w:shd w:val="clear" w:color="auto" w:fill="auto"/>
          </w:tcPr>
          <w:p w14:paraId="7A6E10C1" w14:textId="77777777" w:rsidR="000C1111" w:rsidRPr="00BE074B" w:rsidRDefault="000C1111" w:rsidP="0055774A">
            <w:pPr>
              <w:rPr>
                <w:lang w:val="fr-CA"/>
              </w:rPr>
            </w:pPr>
          </w:p>
        </w:tc>
        <w:tc>
          <w:tcPr>
            <w:tcW w:w="2014" w:type="pct"/>
            <w:tcBorders>
              <w:top w:val="nil"/>
              <w:left w:val="nil"/>
              <w:bottom w:val="nil"/>
              <w:right w:val="nil"/>
            </w:tcBorders>
            <w:shd w:val="clear" w:color="auto" w:fill="EBEBEB"/>
          </w:tcPr>
          <w:p w14:paraId="6B85B01A" w14:textId="70E3E3FD" w:rsidR="000C1111" w:rsidRPr="00BE074B" w:rsidRDefault="00BE074B" w:rsidP="0055774A">
            <w:pPr>
              <w:pStyle w:val="Sample"/>
              <w:rPr>
                <w:lang w:val="fr-CA"/>
              </w:rPr>
            </w:pPr>
            <w:r w:rsidRPr="004504F0">
              <w:rPr>
                <w:szCs w:val="20"/>
                <w:lang w:val="fr-CA"/>
              </w:rPr>
              <w:t>Exemples de sujets :</w:t>
            </w:r>
          </w:p>
          <w:p w14:paraId="2ECD7F54" w14:textId="77777777" w:rsidR="00BE074B" w:rsidRPr="00BE074B" w:rsidRDefault="00BE074B" w:rsidP="00BE074B">
            <w:pPr>
              <w:pStyle w:val="Bullet2"/>
              <w:rPr>
                <w:lang w:val="fr-CA"/>
              </w:rPr>
            </w:pPr>
            <w:r w:rsidRPr="00BE074B">
              <w:rPr>
                <w:lang w:val="fr-CA"/>
              </w:rPr>
              <w:t>existence</w:t>
            </w:r>
          </w:p>
          <w:p w14:paraId="1C9A9442" w14:textId="77777777" w:rsidR="00BE074B" w:rsidRPr="00BE074B" w:rsidRDefault="00BE074B" w:rsidP="00BE074B">
            <w:pPr>
              <w:pStyle w:val="Bullet2"/>
              <w:rPr>
                <w:lang w:val="fr-CA"/>
              </w:rPr>
            </w:pPr>
            <w:r w:rsidRPr="00BE074B">
              <w:rPr>
                <w:lang w:val="fr-CA"/>
              </w:rPr>
              <w:t>réalité</w:t>
            </w:r>
          </w:p>
          <w:p w14:paraId="71365A2D" w14:textId="77777777" w:rsidR="00BE074B" w:rsidRPr="00BE074B" w:rsidRDefault="00BE074B" w:rsidP="00BE074B">
            <w:pPr>
              <w:pStyle w:val="Bullet2"/>
              <w:rPr>
                <w:lang w:val="fr-CA"/>
              </w:rPr>
            </w:pPr>
            <w:r w:rsidRPr="00BE074B">
              <w:rPr>
                <w:lang w:val="fr-CA"/>
              </w:rPr>
              <w:t>libre arbitre</w:t>
            </w:r>
          </w:p>
          <w:p w14:paraId="37C50393" w14:textId="4D2E6503" w:rsidR="000C1111" w:rsidRPr="00BE074B" w:rsidRDefault="00BE074B" w:rsidP="00BE074B">
            <w:pPr>
              <w:pStyle w:val="Bullet2"/>
              <w:rPr>
                <w:lang w:val="fr-CA"/>
              </w:rPr>
            </w:pPr>
            <w:r w:rsidRPr="00BE074B">
              <w:rPr>
                <w:lang w:val="fr-CA"/>
              </w:rPr>
              <w:t>espace et temps</w:t>
            </w:r>
          </w:p>
        </w:tc>
        <w:tc>
          <w:tcPr>
            <w:tcW w:w="78" w:type="pct"/>
            <w:tcBorders>
              <w:top w:val="nil"/>
              <w:left w:val="nil"/>
              <w:bottom w:val="nil"/>
              <w:right w:val="single" w:sz="2" w:space="0" w:color="auto"/>
            </w:tcBorders>
            <w:shd w:val="clear" w:color="auto" w:fill="auto"/>
          </w:tcPr>
          <w:p w14:paraId="1C26F6BF" w14:textId="77777777" w:rsidR="000C1111" w:rsidRPr="00BE074B" w:rsidRDefault="000C1111" w:rsidP="0055774A">
            <w:pPr>
              <w:rPr>
                <w:lang w:val="fr-CA"/>
              </w:rPr>
            </w:pPr>
          </w:p>
        </w:tc>
      </w:tr>
      <w:tr w:rsidR="000C1111" w:rsidRPr="00BE074B" w14:paraId="57EAA336" w14:textId="77777777" w:rsidTr="0055774A">
        <w:trPr>
          <w:trHeight w:val="582"/>
        </w:trPr>
        <w:tc>
          <w:tcPr>
            <w:tcW w:w="83" w:type="pct"/>
            <w:vMerge/>
            <w:tcBorders>
              <w:left w:val="single" w:sz="2" w:space="0" w:color="auto"/>
              <w:bottom w:val="nil"/>
              <w:right w:val="nil"/>
            </w:tcBorders>
            <w:shd w:val="clear" w:color="auto" w:fill="auto"/>
          </w:tcPr>
          <w:p w14:paraId="0474F5BF" w14:textId="77777777" w:rsidR="000C1111" w:rsidRPr="00BE074B" w:rsidRDefault="000C1111" w:rsidP="0055774A">
            <w:pPr>
              <w:pStyle w:val="Sample"/>
              <w:rPr>
                <w:lang w:val="fr-CA"/>
              </w:rPr>
            </w:pPr>
          </w:p>
        </w:tc>
        <w:tc>
          <w:tcPr>
            <w:tcW w:w="2643" w:type="pct"/>
            <w:vMerge/>
            <w:tcBorders>
              <w:left w:val="nil"/>
              <w:bottom w:val="nil"/>
              <w:right w:val="nil"/>
            </w:tcBorders>
            <w:shd w:val="clear" w:color="auto" w:fill="EBEBEB"/>
          </w:tcPr>
          <w:p w14:paraId="160440C2" w14:textId="77777777" w:rsidR="000C1111" w:rsidRPr="00BE074B" w:rsidRDefault="000C1111" w:rsidP="0055774A">
            <w:pPr>
              <w:pStyle w:val="Sample"/>
              <w:rPr>
                <w:lang w:val="fr-CA"/>
              </w:rPr>
            </w:pPr>
          </w:p>
        </w:tc>
        <w:tc>
          <w:tcPr>
            <w:tcW w:w="99" w:type="pct"/>
            <w:vMerge/>
            <w:tcBorders>
              <w:left w:val="nil"/>
              <w:bottom w:val="nil"/>
              <w:right w:val="single" w:sz="2" w:space="0" w:color="auto"/>
            </w:tcBorders>
            <w:shd w:val="clear" w:color="auto" w:fill="auto"/>
          </w:tcPr>
          <w:p w14:paraId="3C3517F0" w14:textId="77777777" w:rsidR="000C1111" w:rsidRPr="00BE074B" w:rsidRDefault="000C1111" w:rsidP="0055774A">
            <w:pPr>
              <w:pStyle w:val="Sample"/>
              <w:rPr>
                <w:lang w:val="fr-CA"/>
              </w:rPr>
            </w:pPr>
          </w:p>
        </w:tc>
        <w:tc>
          <w:tcPr>
            <w:tcW w:w="2175" w:type="pct"/>
            <w:gridSpan w:val="3"/>
            <w:tcBorders>
              <w:top w:val="nil"/>
              <w:left w:val="single" w:sz="2" w:space="0" w:color="auto"/>
              <w:bottom w:val="nil"/>
              <w:right w:val="single" w:sz="2" w:space="0" w:color="auto"/>
            </w:tcBorders>
            <w:shd w:val="clear" w:color="auto" w:fill="auto"/>
          </w:tcPr>
          <w:p w14:paraId="5BE41446" w14:textId="77777777" w:rsidR="000C1111" w:rsidRPr="00BE074B" w:rsidRDefault="000C1111" w:rsidP="0055774A">
            <w:pPr>
              <w:spacing w:before="120" w:after="60"/>
              <w:rPr>
                <w:lang w:val="fr-CA"/>
              </w:rPr>
            </w:pPr>
          </w:p>
        </w:tc>
      </w:tr>
      <w:tr w:rsidR="000C1111" w:rsidRPr="00BE074B" w14:paraId="6A886170" w14:textId="77777777" w:rsidTr="0055774A">
        <w:trPr>
          <w:trHeight w:val="484"/>
        </w:trPr>
        <w:tc>
          <w:tcPr>
            <w:tcW w:w="2825" w:type="pct"/>
            <w:gridSpan w:val="3"/>
            <w:tcBorders>
              <w:top w:val="nil"/>
              <w:left w:val="single" w:sz="2" w:space="0" w:color="auto"/>
              <w:bottom w:val="nil"/>
              <w:right w:val="single" w:sz="2" w:space="0" w:color="auto"/>
            </w:tcBorders>
            <w:shd w:val="clear" w:color="auto" w:fill="auto"/>
          </w:tcPr>
          <w:p w14:paraId="5F842A07" w14:textId="65B9FCA4" w:rsidR="000C1111" w:rsidRPr="00BE074B" w:rsidRDefault="00BE074B" w:rsidP="006B4B1F">
            <w:pPr>
              <w:pStyle w:val="Bullet1"/>
              <w:tabs>
                <w:tab w:val="clear" w:pos="1080"/>
                <w:tab w:val="num" w:pos="253"/>
              </w:tabs>
              <w:ind w:left="253"/>
              <w:rPr>
                <w:lang w:val="fr-CA"/>
              </w:rPr>
            </w:pPr>
            <w:r w:rsidRPr="004504F0">
              <w:rPr>
                <w:b/>
                <w:lang w:val="fr-CA"/>
              </w:rPr>
              <w:t>Comparer et opposer les éléments de continuité et de changement, les tendances et modèles, les similarités et les différences selon les groupes, les lieux, les événements, les phénomènes, les idées ou le cours des choses (continuité et changement) :</w:t>
            </w:r>
          </w:p>
        </w:tc>
        <w:tc>
          <w:tcPr>
            <w:tcW w:w="2175" w:type="pct"/>
            <w:gridSpan w:val="3"/>
            <w:tcBorders>
              <w:top w:val="nil"/>
              <w:left w:val="single" w:sz="2" w:space="0" w:color="auto"/>
              <w:bottom w:val="nil"/>
              <w:right w:val="single" w:sz="2" w:space="0" w:color="auto"/>
            </w:tcBorders>
            <w:shd w:val="clear" w:color="auto" w:fill="auto"/>
          </w:tcPr>
          <w:p w14:paraId="6C4D3F75" w14:textId="77777777" w:rsidR="000C1111" w:rsidRPr="00BE074B" w:rsidRDefault="000C1111" w:rsidP="0055774A">
            <w:pPr>
              <w:spacing w:before="120" w:after="60"/>
              <w:rPr>
                <w:rFonts w:ascii="Helvetica Oblique" w:hAnsi="Helvetica Oblique"/>
                <w:i/>
                <w:iCs/>
                <w:sz w:val="20"/>
                <w:lang w:val="fr-CA"/>
              </w:rPr>
            </w:pPr>
          </w:p>
        </w:tc>
      </w:tr>
      <w:tr w:rsidR="000C1111" w:rsidRPr="00BE074B" w14:paraId="720C98CC" w14:textId="77777777" w:rsidTr="0055774A">
        <w:trPr>
          <w:trHeight w:val="484"/>
        </w:trPr>
        <w:tc>
          <w:tcPr>
            <w:tcW w:w="83" w:type="pct"/>
            <w:tcBorders>
              <w:top w:val="nil"/>
              <w:left w:val="single" w:sz="2" w:space="0" w:color="auto"/>
              <w:bottom w:val="nil"/>
              <w:right w:val="nil"/>
            </w:tcBorders>
            <w:shd w:val="clear" w:color="auto" w:fill="auto"/>
          </w:tcPr>
          <w:p w14:paraId="0D0F024C" w14:textId="77777777" w:rsidR="000C1111" w:rsidRPr="00BE074B" w:rsidRDefault="000C1111" w:rsidP="0055774A">
            <w:pPr>
              <w:rPr>
                <w:lang w:val="fr-CA"/>
              </w:rPr>
            </w:pPr>
          </w:p>
        </w:tc>
        <w:tc>
          <w:tcPr>
            <w:tcW w:w="2643" w:type="pct"/>
            <w:tcBorders>
              <w:top w:val="nil"/>
              <w:left w:val="nil"/>
              <w:bottom w:val="nil"/>
              <w:right w:val="nil"/>
            </w:tcBorders>
            <w:shd w:val="clear" w:color="auto" w:fill="EBEBEB"/>
          </w:tcPr>
          <w:p w14:paraId="13D7D3B6" w14:textId="570D03CC" w:rsidR="000C1111" w:rsidRPr="00BE074B" w:rsidRDefault="00BE074B" w:rsidP="0055774A">
            <w:pPr>
              <w:pStyle w:val="Sample"/>
              <w:rPr>
                <w:lang w:val="fr-CA"/>
              </w:rPr>
            </w:pPr>
            <w:r w:rsidRPr="00BE074B">
              <w:rPr>
                <w:lang w:val="fr-CA"/>
              </w:rPr>
              <w:t>Exemples d’activités :</w:t>
            </w:r>
          </w:p>
          <w:p w14:paraId="3D552FB9" w14:textId="77777777" w:rsidR="00BE074B" w:rsidRPr="00BE074B" w:rsidRDefault="00BE074B" w:rsidP="006B4B1F">
            <w:pPr>
              <w:pStyle w:val="Bullet2"/>
              <w:spacing w:after="60" w:line="240" w:lineRule="exact"/>
              <w:rPr>
                <w:lang w:val="fr-CA"/>
              </w:rPr>
            </w:pPr>
            <w:r w:rsidRPr="00BE074B">
              <w:rPr>
                <w:lang w:val="fr-CA"/>
              </w:rPr>
              <w:t>Déterminer les tendances et modèles dans la représentation médiatique de divers enjeux (Études politiques – 12</w:t>
            </w:r>
            <w:r w:rsidRPr="00BE074B">
              <w:rPr>
                <w:vertAlign w:val="superscript"/>
                <w:lang w:val="fr-CA"/>
              </w:rPr>
              <w:t>e</w:t>
            </w:r>
            <w:r w:rsidRPr="00BE074B">
              <w:rPr>
                <w:lang w:val="fr-CA"/>
              </w:rPr>
              <w:t> année)</w:t>
            </w:r>
          </w:p>
          <w:p w14:paraId="0814A826" w14:textId="77777777" w:rsidR="00BE074B" w:rsidRPr="00BE074B" w:rsidRDefault="00BE074B" w:rsidP="006B4B1F">
            <w:pPr>
              <w:pStyle w:val="Bullet2"/>
              <w:spacing w:after="60" w:line="240" w:lineRule="exact"/>
              <w:rPr>
                <w:lang w:val="fr-CA"/>
              </w:rPr>
            </w:pPr>
            <w:r w:rsidRPr="00BE074B">
              <w:rPr>
                <w:lang w:val="fr-CA"/>
              </w:rPr>
              <w:t>Expliquer comment les représentations de génocides par les médias ont changé avec le temps et selon les lieux. (Études des génocides – 12</w:t>
            </w:r>
            <w:r w:rsidRPr="00BE074B">
              <w:rPr>
                <w:vertAlign w:val="superscript"/>
                <w:lang w:val="fr-CA"/>
              </w:rPr>
              <w:t>e</w:t>
            </w:r>
            <w:r w:rsidRPr="00BE074B">
              <w:rPr>
                <w:lang w:val="fr-CA"/>
              </w:rPr>
              <w:t> année)</w:t>
            </w:r>
          </w:p>
          <w:p w14:paraId="254E7821" w14:textId="1B83686A" w:rsidR="000C1111" w:rsidRPr="00BE074B" w:rsidRDefault="00BE074B" w:rsidP="00BE074B">
            <w:pPr>
              <w:pStyle w:val="Bullet2"/>
              <w:spacing w:line="240" w:lineRule="exact"/>
              <w:rPr>
                <w:lang w:val="fr-CA"/>
              </w:rPr>
            </w:pPr>
            <w:r w:rsidRPr="00BE074B">
              <w:rPr>
                <w:lang w:val="fr-CA"/>
              </w:rPr>
              <w:t>Étudier la théorie de la matière au fil du  temps (p.</w:t>
            </w:r>
            <w:r w:rsidRPr="00BE074B">
              <w:rPr>
                <w:lang w:val="fr-FR"/>
              </w:rPr>
              <w:t xml:space="preserve"> </w:t>
            </w:r>
            <w:r w:rsidRPr="00BE074B">
              <w:rPr>
                <w:lang w:val="fr-CA"/>
              </w:rPr>
              <w:t>ex. de Démocrite à la physique quantique moderne) (Philosophie – 12</w:t>
            </w:r>
            <w:r w:rsidRPr="00BE074B">
              <w:rPr>
                <w:vertAlign w:val="superscript"/>
                <w:lang w:val="fr-CA"/>
              </w:rPr>
              <w:t>e</w:t>
            </w:r>
            <w:r w:rsidRPr="00BE074B">
              <w:rPr>
                <w:lang w:val="fr-CA"/>
              </w:rPr>
              <w:t> année)</w:t>
            </w:r>
          </w:p>
        </w:tc>
        <w:tc>
          <w:tcPr>
            <w:tcW w:w="99" w:type="pct"/>
            <w:tcBorders>
              <w:top w:val="nil"/>
              <w:left w:val="nil"/>
              <w:bottom w:val="nil"/>
              <w:right w:val="single" w:sz="2" w:space="0" w:color="auto"/>
            </w:tcBorders>
            <w:shd w:val="clear" w:color="auto" w:fill="auto"/>
          </w:tcPr>
          <w:p w14:paraId="4E634D93" w14:textId="77777777" w:rsidR="000C1111" w:rsidRPr="00BE074B" w:rsidRDefault="000C1111" w:rsidP="0055774A">
            <w:pPr>
              <w:rPr>
                <w:lang w:val="fr-CA"/>
              </w:rPr>
            </w:pPr>
          </w:p>
        </w:tc>
        <w:tc>
          <w:tcPr>
            <w:tcW w:w="2175" w:type="pct"/>
            <w:gridSpan w:val="3"/>
            <w:tcBorders>
              <w:top w:val="nil"/>
              <w:left w:val="single" w:sz="2" w:space="0" w:color="auto"/>
              <w:bottom w:val="nil"/>
              <w:right w:val="single" w:sz="2" w:space="0" w:color="auto"/>
            </w:tcBorders>
            <w:shd w:val="clear" w:color="auto" w:fill="auto"/>
          </w:tcPr>
          <w:p w14:paraId="52A3D419" w14:textId="77777777" w:rsidR="000C1111" w:rsidRPr="00BE074B" w:rsidRDefault="000C1111" w:rsidP="0055774A">
            <w:pPr>
              <w:spacing w:before="120" w:after="60"/>
              <w:rPr>
                <w:rFonts w:ascii="Helvetica Oblique" w:hAnsi="Helvetica Oblique"/>
                <w:i/>
                <w:iCs/>
                <w:sz w:val="20"/>
                <w:lang w:val="fr-CA"/>
              </w:rPr>
            </w:pPr>
          </w:p>
        </w:tc>
      </w:tr>
      <w:tr w:rsidR="000C1111" w:rsidRPr="00BE074B" w14:paraId="6FE87A19" w14:textId="77777777" w:rsidTr="0055774A">
        <w:tc>
          <w:tcPr>
            <w:tcW w:w="2825" w:type="pct"/>
            <w:gridSpan w:val="3"/>
            <w:tcBorders>
              <w:top w:val="nil"/>
              <w:left w:val="single" w:sz="2" w:space="0" w:color="auto"/>
              <w:bottom w:val="single" w:sz="2" w:space="0" w:color="auto"/>
              <w:right w:val="single" w:sz="2" w:space="0" w:color="auto"/>
            </w:tcBorders>
            <w:shd w:val="clear" w:color="auto" w:fill="auto"/>
          </w:tcPr>
          <w:p w14:paraId="781030CA" w14:textId="77777777" w:rsidR="000C1111" w:rsidRPr="00BE074B" w:rsidRDefault="000C1111" w:rsidP="0055774A">
            <w:pPr>
              <w:rPr>
                <w:sz w:val="16"/>
                <w:szCs w:val="16"/>
                <w:lang w:val="fr-CA"/>
              </w:rPr>
            </w:pPr>
          </w:p>
        </w:tc>
        <w:tc>
          <w:tcPr>
            <w:tcW w:w="2175" w:type="pct"/>
            <w:gridSpan w:val="3"/>
            <w:tcBorders>
              <w:top w:val="nil"/>
              <w:left w:val="single" w:sz="2" w:space="0" w:color="auto"/>
              <w:bottom w:val="single" w:sz="2" w:space="0" w:color="auto"/>
              <w:right w:val="single" w:sz="2" w:space="0" w:color="auto"/>
            </w:tcBorders>
            <w:shd w:val="clear" w:color="auto" w:fill="auto"/>
          </w:tcPr>
          <w:p w14:paraId="202CC0AD" w14:textId="77777777" w:rsidR="000C1111" w:rsidRPr="00BE074B" w:rsidRDefault="000C1111" w:rsidP="0055774A">
            <w:pPr>
              <w:rPr>
                <w:rStyle w:val="Emphasis"/>
                <w:rFonts w:ascii="Helvetica" w:hAnsi="Helvetica"/>
                <w:i w:val="0"/>
                <w:sz w:val="10"/>
                <w:szCs w:val="10"/>
                <w:lang w:val="fr-CA"/>
              </w:rPr>
            </w:pPr>
          </w:p>
        </w:tc>
      </w:tr>
    </w:tbl>
    <w:p w14:paraId="27378F22" w14:textId="77D86EBD" w:rsidR="00BE074B" w:rsidRPr="00BE074B" w:rsidRDefault="00AE2533" w:rsidP="00C95861">
      <w:pPr>
        <w:pBdr>
          <w:bottom w:val="single" w:sz="4" w:space="4" w:color="auto"/>
        </w:pBdr>
        <w:tabs>
          <w:tab w:val="right" w:pos="14232"/>
        </w:tabs>
        <w:ind w:left="2844" w:right="-112" w:hanging="1500"/>
        <w:rPr>
          <w:b/>
          <w:sz w:val="28"/>
          <w:lang w:val="fr-CA"/>
        </w:rPr>
      </w:pPr>
      <w:r w:rsidRPr="00BE074B">
        <w:rPr>
          <w:noProof/>
          <w:szCs w:val="20"/>
        </w:rPr>
        <w:lastRenderedPageBreak/>
        <w:drawing>
          <wp:anchor distT="0" distB="0" distL="114300" distR="114300" simplePos="0" relativeHeight="251705856" behindDoc="0" locked="0" layoutInCell="1" allowOverlap="1" wp14:anchorId="3F36A3E0" wp14:editId="2E398CF0">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E074B" w:rsidRPr="00BE074B">
        <w:rPr>
          <w:b/>
          <w:sz w:val="28"/>
          <w:lang w:val="fr-CA"/>
        </w:rPr>
        <w:t>Ex</w:t>
      </w:r>
      <w:r w:rsidR="00BE074B">
        <w:rPr>
          <w:b/>
          <w:sz w:val="28"/>
          <w:lang w:val="fr-CA"/>
        </w:rPr>
        <w:t>e</w:t>
      </w:r>
      <w:r w:rsidR="00BE074B" w:rsidRPr="00BE074B">
        <w:rPr>
          <w:b/>
          <w:sz w:val="28"/>
          <w:lang w:val="fr-CA"/>
        </w:rPr>
        <w:t>mple 1</w:t>
      </w:r>
      <w:r w:rsidR="00BE074B">
        <w:rPr>
          <w:b/>
          <w:sz w:val="28"/>
          <w:lang w:val="fr-CA"/>
        </w:rPr>
        <w:t xml:space="preserve"> </w:t>
      </w:r>
      <w:r w:rsidR="00BE074B" w:rsidRPr="00BE074B">
        <w:rPr>
          <w:b/>
          <w:sz w:val="28"/>
          <w:lang w:val="fr-CA"/>
        </w:rPr>
        <w:t xml:space="preserve">: </w:t>
      </w:r>
      <w:r w:rsidR="00BE074B">
        <w:rPr>
          <w:b/>
          <w:sz w:val="28"/>
          <w:lang w:val="fr-CA"/>
        </w:rPr>
        <w:t>EXPLORATION EN SCIENCES HUMAINES ET SOCIALES</w:t>
      </w:r>
      <w:r w:rsidR="00C95861">
        <w:rPr>
          <w:b/>
          <w:sz w:val="28"/>
          <w:lang w:val="fr-CA"/>
        </w:rPr>
        <w:t xml:space="preserve"> </w:t>
      </w:r>
      <w:r w:rsidR="00C95861">
        <w:rPr>
          <w:b/>
          <w:sz w:val="28"/>
          <w:lang w:val="fr-CA"/>
        </w:rPr>
        <w:br/>
      </w:r>
      <w:r w:rsidR="00C95861" w:rsidRPr="00C95861">
        <w:rPr>
          <w:b/>
          <w:sz w:val="28"/>
          <w:lang w:val="fr-CA"/>
        </w:rPr>
        <w:t>(</w:t>
      </w:r>
      <w:r w:rsidR="00B37EB5">
        <w:rPr>
          <w:b/>
          <w:sz w:val="28"/>
          <w:lang w:val="fr-CA"/>
        </w:rPr>
        <w:t>é</w:t>
      </w:r>
      <w:r w:rsidR="00C95861" w:rsidRPr="00C95861">
        <w:rPr>
          <w:b/>
          <w:sz w:val="28"/>
          <w:lang w:val="fr-CA"/>
        </w:rPr>
        <w:t xml:space="preserve">tudes politiques, </w:t>
      </w:r>
      <w:r w:rsidR="00B37EB5">
        <w:rPr>
          <w:b/>
          <w:sz w:val="28"/>
          <w:lang w:val="fr-CA"/>
        </w:rPr>
        <w:t>é</w:t>
      </w:r>
      <w:r w:rsidR="00C95861" w:rsidRPr="00C95861">
        <w:rPr>
          <w:b/>
          <w:sz w:val="28"/>
          <w:lang w:val="fr-CA"/>
        </w:rPr>
        <w:t xml:space="preserve">tudes des génocides, </w:t>
      </w:r>
      <w:r w:rsidR="00B37EB5">
        <w:rPr>
          <w:b/>
          <w:sz w:val="28"/>
          <w:lang w:val="fr-CA"/>
        </w:rPr>
        <w:t>p</w:t>
      </w:r>
      <w:r w:rsidR="00C95861" w:rsidRPr="00C95861">
        <w:rPr>
          <w:b/>
          <w:sz w:val="28"/>
          <w:lang w:val="fr-CA"/>
        </w:rPr>
        <w:t>hilosophie)</w:t>
      </w:r>
      <w:r w:rsidR="00C95861" w:rsidRPr="00BE074B">
        <w:rPr>
          <w:b/>
          <w:sz w:val="28"/>
          <w:lang w:val="fr-CA"/>
        </w:rPr>
        <w:tab/>
      </w:r>
      <w:r w:rsidR="00C95861" w:rsidRPr="00BE074B">
        <w:rPr>
          <w:b/>
          <w:bCs/>
          <w:sz w:val="28"/>
          <w:lang w:val="fr-CA"/>
        </w:rPr>
        <w:t>11</w:t>
      </w:r>
      <w:r w:rsidR="00C95861" w:rsidRPr="00BE074B">
        <w:rPr>
          <w:b/>
          <w:bCs/>
          <w:position w:val="6"/>
          <w:sz w:val="20"/>
          <w:szCs w:val="20"/>
          <w:lang w:val="fr-CA"/>
        </w:rPr>
        <w:t>e</w:t>
      </w:r>
      <w:r w:rsidR="00C95861" w:rsidRPr="00BE074B">
        <w:rPr>
          <w:b/>
          <w:bCs/>
          <w:sz w:val="28"/>
          <w:lang w:val="fr-CA"/>
        </w:rPr>
        <w:t xml:space="preserve"> année</w:t>
      </w:r>
    </w:p>
    <w:p w14:paraId="3B19D034" w14:textId="77777777" w:rsidR="000C1111" w:rsidRPr="00BE074B" w:rsidRDefault="000C1111" w:rsidP="000C1111">
      <w:pPr>
        <w:rPr>
          <w:rFonts w:ascii="Arial" w:hAnsi="Arial"/>
          <w:b/>
          <w:lang w:val="fr-CA"/>
        </w:rPr>
      </w:pPr>
      <w:r w:rsidRPr="00BE074B">
        <w:rPr>
          <w:b/>
          <w:sz w:val="28"/>
          <w:lang w:val="fr-CA"/>
        </w:rPr>
        <w:tab/>
      </w:r>
    </w:p>
    <w:p w14:paraId="6855364D" w14:textId="5FDF0276" w:rsidR="000C1111" w:rsidRPr="00BE074B" w:rsidRDefault="00BE074B" w:rsidP="000C1111">
      <w:pPr>
        <w:spacing w:after="80"/>
        <w:jc w:val="center"/>
        <w:outlineLvl w:val="0"/>
        <w:rPr>
          <w:rFonts w:ascii="Helvetica" w:hAnsi="Helvetica" w:cs="Arial"/>
          <w:b/>
          <w:bCs/>
          <w:color w:val="000000" w:themeColor="text1"/>
          <w:lang w:val="fr-CA"/>
        </w:rPr>
      </w:pPr>
      <w:r w:rsidRPr="00BE074B">
        <w:rPr>
          <w:b/>
          <w:sz w:val="28"/>
          <w:szCs w:val="22"/>
          <w:lang w:val="fr-CA"/>
        </w:rPr>
        <w:t>Normes d’apprentissage</w:t>
      </w:r>
      <w:r w:rsidR="000C1111" w:rsidRPr="00BE074B">
        <w:rPr>
          <w:b/>
          <w:sz w:val="28"/>
          <w:szCs w:val="22"/>
          <w:lang w:val="fr-CA"/>
        </w:rPr>
        <w:t xml:space="preserve"> (</w:t>
      </w:r>
      <w:r w:rsidRPr="00BE074B">
        <w:rPr>
          <w:b/>
          <w:sz w:val="28"/>
          <w:szCs w:val="22"/>
          <w:lang w:val="fr-CA"/>
        </w:rPr>
        <w:t>suite</w:t>
      </w:r>
      <w:r w:rsidR="000C1111" w:rsidRPr="00BE074B">
        <w:rPr>
          <w:b/>
          <w:sz w:val="28"/>
          <w:szCs w:val="22"/>
          <w:lang w:val="fr-CA"/>
        </w:rPr>
        <w: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
        <w:gridCol w:w="7489"/>
        <w:gridCol w:w="428"/>
        <w:gridCol w:w="6016"/>
      </w:tblGrid>
      <w:tr w:rsidR="00BE074B" w:rsidRPr="00BE074B" w14:paraId="69C08FC8" w14:textId="77777777" w:rsidTr="00BE074B">
        <w:trPr>
          <w:tblHeader/>
        </w:trPr>
        <w:tc>
          <w:tcPr>
            <w:tcW w:w="2877" w:type="pct"/>
            <w:gridSpan w:val="3"/>
            <w:tcBorders>
              <w:top w:val="single" w:sz="2" w:space="0" w:color="auto"/>
              <w:left w:val="single" w:sz="2" w:space="0" w:color="auto"/>
              <w:bottom w:val="single" w:sz="2" w:space="0" w:color="auto"/>
              <w:right w:val="single" w:sz="2" w:space="0" w:color="auto"/>
            </w:tcBorders>
            <w:shd w:val="clear" w:color="auto" w:fill="333333"/>
          </w:tcPr>
          <w:p w14:paraId="18D7E1C1" w14:textId="254BC332" w:rsidR="00BE074B" w:rsidRPr="00BE074B" w:rsidRDefault="00BE074B" w:rsidP="0055774A">
            <w:pPr>
              <w:spacing w:before="60" w:after="60"/>
              <w:rPr>
                <w:b/>
                <w:szCs w:val="22"/>
                <w:lang w:val="fr-CA"/>
              </w:rPr>
            </w:pPr>
            <w:r w:rsidRPr="00BE074B">
              <w:rPr>
                <w:b/>
                <w:szCs w:val="22"/>
                <w:lang w:val="fr-CA"/>
              </w:rPr>
              <w:t>Compétences disciplinaires</w:t>
            </w:r>
          </w:p>
        </w:tc>
        <w:tc>
          <w:tcPr>
            <w:tcW w:w="2123" w:type="pct"/>
            <w:tcBorders>
              <w:top w:val="single" w:sz="2" w:space="0" w:color="auto"/>
              <w:left w:val="single" w:sz="2" w:space="0" w:color="auto"/>
              <w:bottom w:val="single" w:sz="2" w:space="0" w:color="auto"/>
              <w:right w:val="single" w:sz="2" w:space="0" w:color="auto"/>
            </w:tcBorders>
            <w:shd w:val="clear" w:color="auto" w:fill="778E96"/>
          </w:tcPr>
          <w:p w14:paraId="2CFC6522" w14:textId="2784729C" w:rsidR="00BE074B" w:rsidRPr="00BE074B" w:rsidRDefault="00BE074B" w:rsidP="0055774A">
            <w:pPr>
              <w:spacing w:before="60" w:after="60"/>
              <w:rPr>
                <w:b/>
                <w:szCs w:val="22"/>
                <w:lang w:val="fr-CA"/>
              </w:rPr>
            </w:pPr>
            <w:r w:rsidRPr="00BE074B">
              <w:rPr>
                <w:b/>
                <w:color w:val="FFFFFF" w:themeColor="background1"/>
                <w:szCs w:val="22"/>
                <w:lang w:val="fr-CA"/>
              </w:rPr>
              <w:t>Contenu</w:t>
            </w:r>
          </w:p>
        </w:tc>
      </w:tr>
      <w:tr w:rsidR="00BE074B" w:rsidRPr="00BE074B" w14:paraId="1627FE10" w14:textId="77777777" w:rsidTr="00BE074B">
        <w:trPr>
          <w:trHeight w:val="484"/>
        </w:trPr>
        <w:tc>
          <w:tcPr>
            <w:tcW w:w="2877" w:type="pct"/>
            <w:gridSpan w:val="3"/>
            <w:tcBorders>
              <w:top w:val="single" w:sz="2" w:space="0" w:color="auto"/>
              <w:left w:val="single" w:sz="2" w:space="0" w:color="auto"/>
              <w:bottom w:val="nil"/>
              <w:right w:val="single" w:sz="2" w:space="0" w:color="auto"/>
            </w:tcBorders>
            <w:shd w:val="clear" w:color="auto" w:fill="auto"/>
          </w:tcPr>
          <w:p w14:paraId="6AD50831" w14:textId="02C43917" w:rsidR="00BE074B" w:rsidRPr="004504F0" w:rsidRDefault="00BE074B" w:rsidP="00BE074B">
            <w:pPr>
              <w:pStyle w:val="Bullet1"/>
              <w:tabs>
                <w:tab w:val="clear" w:pos="1080"/>
                <w:tab w:val="num" w:pos="253"/>
              </w:tabs>
              <w:ind w:left="253"/>
              <w:rPr>
                <w:lang w:val="fr-CA"/>
              </w:rPr>
            </w:pPr>
            <w:r w:rsidRPr="004504F0">
              <w:rPr>
                <w:b/>
                <w:lang w:val="fr-CA"/>
              </w:rPr>
              <w:t>Déterminer les causes à court et à long terme, ainsi que les conséquences prévues et imprévues des gestes posées par les gens, des événements, des phénomènes, des idées ou du cours des choses (cause et conséquence) :</w:t>
            </w:r>
          </w:p>
        </w:tc>
        <w:tc>
          <w:tcPr>
            <w:tcW w:w="2123" w:type="pct"/>
            <w:tcBorders>
              <w:top w:val="single" w:sz="2" w:space="0" w:color="auto"/>
              <w:left w:val="single" w:sz="2" w:space="0" w:color="auto"/>
              <w:bottom w:val="nil"/>
              <w:right w:val="single" w:sz="2" w:space="0" w:color="auto"/>
            </w:tcBorders>
            <w:shd w:val="clear" w:color="auto" w:fill="auto"/>
          </w:tcPr>
          <w:p w14:paraId="09A83C8F" w14:textId="77777777" w:rsidR="00BE074B" w:rsidRPr="00BE074B" w:rsidRDefault="00BE074B" w:rsidP="00BE074B">
            <w:pPr>
              <w:rPr>
                <w:rFonts w:ascii="Helvetica Oblique" w:hAnsi="Helvetica Oblique"/>
                <w:i/>
                <w:iCs/>
                <w:sz w:val="20"/>
                <w:lang w:val="fr-CA"/>
              </w:rPr>
            </w:pPr>
          </w:p>
        </w:tc>
      </w:tr>
      <w:tr w:rsidR="00BE074B" w:rsidRPr="00BE074B" w14:paraId="022B6CB9" w14:textId="77777777" w:rsidTr="00BE074B">
        <w:trPr>
          <w:trHeight w:val="484"/>
        </w:trPr>
        <w:tc>
          <w:tcPr>
            <w:tcW w:w="83" w:type="pct"/>
            <w:tcBorders>
              <w:top w:val="nil"/>
              <w:left w:val="single" w:sz="2" w:space="0" w:color="auto"/>
              <w:bottom w:val="nil"/>
              <w:right w:val="nil"/>
            </w:tcBorders>
            <w:shd w:val="clear" w:color="auto" w:fill="auto"/>
          </w:tcPr>
          <w:p w14:paraId="057B28CB" w14:textId="77777777" w:rsidR="00BE074B" w:rsidRPr="00BE074B" w:rsidRDefault="00BE074B" w:rsidP="000B3F20">
            <w:pPr>
              <w:rPr>
                <w:lang w:val="fr-CA"/>
              </w:rPr>
            </w:pPr>
          </w:p>
        </w:tc>
        <w:tc>
          <w:tcPr>
            <w:tcW w:w="2643" w:type="pct"/>
            <w:tcBorders>
              <w:top w:val="nil"/>
              <w:left w:val="nil"/>
              <w:bottom w:val="nil"/>
              <w:right w:val="nil"/>
            </w:tcBorders>
            <w:shd w:val="clear" w:color="auto" w:fill="EBEBEB"/>
          </w:tcPr>
          <w:p w14:paraId="60D89F47" w14:textId="77777777" w:rsidR="00BE074B" w:rsidRPr="00BE074B" w:rsidRDefault="00BE074B" w:rsidP="00C95861">
            <w:pPr>
              <w:pStyle w:val="Sample"/>
              <w:spacing w:before="60" w:after="60"/>
              <w:rPr>
                <w:lang w:val="fr-CA"/>
              </w:rPr>
            </w:pPr>
            <w:r w:rsidRPr="00BE074B">
              <w:rPr>
                <w:lang w:val="fr-CA"/>
              </w:rPr>
              <w:t>Exemples d’activités :</w:t>
            </w:r>
          </w:p>
          <w:p w14:paraId="71635516" w14:textId="77777777" w:rsidR="00BE074B" w:rsidRPr="004504F0" w:rsidRDefault="00BE074B" w:rsidP="00C95861">
            <w:pPr>
              <w:pStyle w:val="Bullet2"/>
              <w:spacing w:after="60" w:line="240" w:lineRule="exact"/>
              <w:rPr>
                <w:i w:val="0"/>
                <w:lang w:val="fr-CA"/>
              </w:rPr>
            </w:pPr>
            <w:r w:rsidRPr="004504F0">
              <w:rPr>
                <w:i w:val="0"/>
                <w:lang w:val="fr-CA"/>
              </w:rPr>
              <w:t>Expliquer les causes et les conséquences de sujets d’actualité (Études politiques – 12</w:t>
            </w:r>
            <w:r w:rsidRPr="004504F0">
              <w:rPr>
                <w:i w:val="0"/>
                <w:vertAlign w:val="superscript"/>
                <w:lang w:val="fr-CA"/>
              </w:rPr>
              <w:t>e</w:t>
            </w:r>
            <w:r w:rsidRPr="004504F0">
              <w:rPr>
                <w:i w:val="0"/>
                <w:lang w:val="fr-CA"/>
              </w:rPr>
              <w:t> année)</w:t>
            </w:r>
          </w:p>
          <w:p w14:paraId="0AC41539" w14:textId="77777777" w:rsidR="00BE074B" w:rsidRPr="004504F0" w:rsidRDefault="00BE074B" w:rsidP="00C95861">
            <w:pPr>
              <w:pStyle w:val="Bullet2"/>
              <w:spacing w:after="60" w:line="240" w:lineRule="exact"/>
              <w:rPr>
                <w:i w:val="0"/>
                <w:lang w:val="fr-CA"/>
              </w:rPr>
            </w:pPr>
            <w:r w:rsidRPr="004504F0">
              <w:rPr>
                <w:i w:val="0"/>
                <w:lang w:val="fr-CA"/>
              </w:rPr>
              <w:t>Expliquer les impacts du génocide sur les personnes et les lieux (p. ex. indépendance de l’État d’Israël, etc.) (Études des génocides – 12</w:t>
            </w:r>
            <w:r w:rsidRPr="004504F0">
              <w:rPr>
                <w:i w:val="0"/>
                <w:vertAlign w:val="superscript"/>
                <w:lang w:val="fr-CA"/>
              </w:rPr>
              <w:t>e</w:t>
            </w:r>
            <w:r w:rsidRPr="004504F0">
              <w:rPr>
                <w:i w:val="0"/>
                <w:lang w:val="fr-CA"/>
              </w:rPr>
              <w:t> année)</w:t>
            </w:r>
          </w:p>
          <w:p w14:paraId="1F6ED24C" w14:textId="77777777" w:rsidR="00BE074B" w:rsidRPr="00BE074B" w:rsidRDefault="00BE074B" w:rsidP="00C95861">
            <w:pPr>
              <w:pStyle w:val="Bullet2"/>
              <w:spacing w:after="60" w:line="240" w:lineRule="exact"/>
              <w:rPr>
                <w:lang w:val="fr-CA"/>
              </w:rPr>
            </w:pPr>
            <w:r w:rsidRPr="004504F0">
              <w:rPr>
                <w:i w:val="0"/>
                <w:lang w:val="fr-CA"/>
              </w:rPr>
              <w:t>Établir comment les idées d’Aristote sur la réalité ont influé sur la façon dont nous comprenons aujourd’hui ce qui est réel (Philosophie – 12</w:t>
            </w:r>
            <w:r w:rsidRPr="004504F0">
              <w:rPr>
                <w:i w:val="0"/>
                <w:vertAlign w:val="superscript"/>
                <w:lang w:val="fr-CA"/>
              </w:rPr>
              <w:t>e</w:t>
            </w:r>
            <w:r w:rsidRPr="004504F0">
              <w:rPr>
                <w:i w:val="0"/>
                <w:lang w:val="fr-CA"/>
              </w:rPr>
              <w:t> année)</w:t>
            </w:r>
          </w:p>
        </w:tc>
        <w:tc>
          <w:tcPr>
            <w:tcW w:w="151" w:type="pct"/>
            <w:tcBorders>
              <w:top w:val="nil"/>
              <w:left w:val="nil"/>
              <w:bottom w:val="nil"/>
              <w:right w:val="single" w:sz="2" w:space="0" w:color="auto"/>
            </w:tcBorders>
            <w:shd w:val="clear" w:color="auto" w:fill="auto"/>
          </w:tcPr>
          <w:p w14:paraId="798675FD" w14:textId="77777777" w:rsidR="00BE074B" w:rsidRPr="00BE074B" w:rsidRDefault="00BE074B" w:rsidP="000B3F20">
            <w:pPr>
              <w:rPr>
                <w:lang w:val="fr-CA"/>
              </w:rPr>
            </w:pPr>
          </w:p>
        </w:tc>
        <w:tc>
          <w:tcPr>
            <w:tcW w:w="2123" w:type="pct"/>
            <w:tcBorders>
              <w:top w:val="nil"/>
              <w:left w:val="single" w:sz="2" w:space="0" w:color="auto"/>
              <w:bottom w:val="nil"/>
              <w:right w:val="single" w:sz="2" w:space="0" w:color="auto"/>
            </w:tcBorders>
            <w:shd w:val="clear" w:color="auto" w:fill="auto"/>
          </w:tcPr>
          <w:p w14:paraId="36695695" w14:textId="77777777" w:rsidR="00BE074B" w:rsidRPr="00BE074B" w:rsidRDefault="00BE074B" w:rsidP="000B3F20">
            <w:pPr>
              <w:spacing w:before="120" w:after="60"/>
              <w:rPr>
                <w:rFonts w:ascii="Helvetica Oblique" w:hAnsi="Helvetica Oblique"/>
                <w:i/>
                <w:iCs/>
                <w:sz w:val="20"/>
                <w:lang w:val="fr-CA"/>
              </w:rPr>
            </w:pPr>
          </w:p>
        </w:tc>
      </w:tr>
      <w:tr w:rsidR="00BE074B" w:rsidRPr="00BE074B" w14:paraId="70D87119" w14:textId="77777777" w:rsidTr="00BE074B">
        <w:trPr>
          <w:trHeight w:val="484"/>
        </w:trPr>
        <w:tc>
          <w:tcPr>
            <w:tcW w:w="2877" w:type="pct"/>
            <w:gridSpan w:val="3"/>
            <w:tcBorders>
              <w:top w:val="nil"/>
              <w:left w:val="single" w:sz="2" w:space="0" w:color="auto"/>
              <w:bottom w:val="nil"/>
              <w:right w:val="single" w:sz="2" w:space="0" w:color="auto"/>
            </w:tcBorders>
            <w:shd w:val="clear" w:color="auto" w:fill="auto"/>
          </w:tcPr>
          <w:p w14:paraId="36AEDF61" w14:textId="79E7F128" w:rsidR="00BE074B" w:rsidRPr="00BE074B" w:rsidRDefault="00BE074B" w:rsidP="00BE074B">
            <w:pPr>
              <w:pStyle w:val="Bullet1"/>
              <w:tabs>
                <w:tab w:val="clear" w:pos="1080"/>
                <w:tab w:val="num" w:pos="253"/>
              </w:tabs>
              <w:ind w:left="253"/>
              <w:rPr>
                <w:lang w:val="fr-CA"/>
              </w:rPr>
            </w:pPr>
            <w:r w:rsidRPr="004504F0">
              <w:rPr>
                <w:b/>
                <w:lang w:val="fr-CA"/>
              </w:rPr>
              <w:t>Expliquer différents points de vue sur les personnes, les lieux, les phénomènes, les idées et le cours des choses, et en tirer des conclusions (perspective) :</w:t>
            </w:r>
          </w:p>
        </w:tc>
        <w:tc>
          <w:tcPr>
            <w:tcW w:w="2123" w:type="pct"/>
            <w:tcBorders>
              <w:top w:val="nil"/>
              <w:left w:val="single" w:sz="2" w:space="0" w:color="auto"/>
              <w:bottom w:val="nil"/>
              <w:right w:val="single" w:sz="2" w:space="0" w:color="auto"/>
            </w:tcBorders>
            <w:shd w:val="clear" w:color="auto" w:fill="auto"/>
          </w:tcPr>
          <w:p w14:paraId="6DBC6E18" w14:textId="77777777" w:rsidR="00BE074B" w:rsidRPr="00BE074B" w:rsidRDefault="00BE074B" w:rsidP="0055774A">
            <w:pPr>
              <w:spacing w:before="120" w:after="60"/>
              <w:rPr>
                <w:rFonts w:ascii="Helvetica Oblique" w:hAnsi="Helvetica Oblique"/>
                <w:i/>
                <w:iCs/>
                <w:sz w:val="20"/>
                <w:lang w:val="fr-CA"/>
              </w:rPr>
            </w:pPr>
          </w:p>
        </w:tc>
      </w:tr>
      <w:tr w:rsidR="00BE074B" w:rsidRPr="00BE074B" w14:paraId="42F0A62C" w14:textId="77777777" w:rsidTr="00BE074B">
        <w:trPr>
          <w:trHeight w:val="484"/>
        </w:trPr>
        <w:tc>
          <w:tcPr>
            <w:tcW w:w="83" w:type="pct"/>
            <w:tcBorders>
              <w:top w:val="nil"/>
              <w:left w:val="single" w:sz="2" w:space="0" w:color="auto"/>
              <w:bottom w:val="nil"/>
              <w:right w:val="nil"/>
            </w:tcBorders>
            <w:shd w:val="clear" w:color="auto" w:fill="auto"/>
          </w:tcPr>
          <w:p w14:paraId="3A77B8F4" w14:textId="77777777" w:rsidR="00BE074B" w:rsidRPr="00BE074B" w:rsidRDefault="00BE074B" w:rsidP="0055774A">
            <w:pPr>
              <w:pStyle w:val="Sample"/>
              <w:rPr>
                <w:lang w:val="fr-CA"/>
              </w:rPr>
            </w:pPr>
          </w:p>
        </w:tc>
        <w:tc>
          <w:tcPr>
            <w:tcW w:w="2643" w:type="pct"/>
            <w:tcBorders>
              <w:top w:val="nil"/>
              <w:left w:val="nil"/>
              <w:bottom w:val="nil"/>
              <w:right w:val="nil"/>
            </w:tcBorders>
            <w:shd w:val="clear" w:color="auto" w:fill="EBEBEB"/>
          </w:tcPr>
          <w:p w14:paraId="1DFF3FA3" w14:textId="52EF6A12" w:rsidR="00BE074B" w:rsidRPr="00BE074B" w:rsidRDefault="00BE074B" w:rsidP="00C95861">
            <w:pPr>
              <w:pStyle w:val="Sample"/>
              <w:spacing w:before="60" w:after="60"/>
              <w:rPr>
                <w:lang w:val="fr-CA"/>
              </w:rPr>
            </w:pPr>
            <w:r w:rsidRPr="00BE074B">
              <w:rPr>
                <w:lang w:val="fr-CA"/>
              </w:rPr>
              <w:t>Exemples d’activités :</w:t>
            </w:r>
          </w:p>
          <w:p w14:paraId="6BC31F61" w14:textId="77777777" w:rsidR="00BE074B" w:rsidRPr="00BE074B" w:rsidRDefault="00BE074B" w:rsidP="00C95861">
            <w:pPr>
              <w:pStyle w:val="Bullet2"/>
              <w:spacing w:after="60" w:line="240" w:lineRule="exact"/>
              <w:rPr>
                <w:lang w:val="fr-CA"/>
              </w:rPr>
            </w:pPr>
            <w:r w:rsidRPr="00BE074B">
              <w:rPr>
                <w:lang w:val="fr-CA"/>
              </w:rPr>
              <w:t>Expliquer des perspectives multiples sur des enjeux locaux (Études politiques – 12</w:t>
            </w:r>
            <w:r w:rsidRPr="00BE074B">
              <w:rPr>
                <w:vertAlign w:val="superscript"/>
                <w:lang w:val="fr-CA"/>
              </w:rPr>
              <w:t>e</w:t>
            </w:r>
            <w:r w:rsidRPr="00BE074B">
              <w:rPr>
                <w:lang w:val="fr-CA"/>
              </w:rPr>
              <w:t> année)</w:t>
            </w:r>
          </w:p>
          <w:p w14:paraId="79A5D69A" w14:textId="3797C39A" w:rsidR="00BE074B" w:rsidRPr="00BE074B" w:rsidRDefault="00BE074B" w:rsidP="00C95861">
            <w:pPr>
              <w:pStyle w:val="Bullet2"/>
              <w:spacing w:after="60" w:line="240" w:lineRule="exact"/>
              <w:rPr>
                <w:lang w:val="fr-CA"/>
              </w:rPr>
            </w:pPr>
            <w:r w:rsidRPr="00BE074B">
              <w:rPr>
                <w:lang w:val="fr-CA"/>
              </w:rPr>
              <w:t>Expliquer le cycle cosmique d’Empédocle par rapport à la notion de la relativité et du temps d’Einstein. En quoi ces notions diffèrent-elles et pourquoi?</w:t>
            </w:r>
            <w:r w:rsidRPr="00BE074B">
              <w:rPr>
                <w:iCs/>
                <w:lang w:val="fr-CA"/>
              </w:rPr>
              <w:t xml:space="preserve"> (</w:t>
            </w:r>
            <w:r w:rsidRPr="00BE074B">
              <w:rPr>
                <w:lang w:val="fr-CA"/>
              </w:rPr>
              <w:t>Philosophie – 12</w:t>
            </w:r>
            <w:r w:rsidRPr="00BE074B">
              <w:rPr>
                <w:vertAlign w:val="superscript"/>
                <w:lang w:val="fr-CA"/>
              </w:rPr>
              <w:t>e</w:t>
            </w:r>
            <w:r w:rsidRPr="00BE074B">
              <w:rPr>
                <w:lang w:val="fr-CA"/>
              </w:rPr>
              <w:t> année</w:t>
            </w:r>
            <w:r w:rsidRPr="00BE074B">
              <w:rPr>
                <w:iCs/>
                <w:lang w:val="fr-CA"/>
              </w:rPr>
              <w:t>)</w:t>
            </w:r>
          </w:p>
        </w:tc>
        <w:tc>
          <w:tcPr>
            <w:tcW w:w="151" w:type="pct"/>
            <w:tcBorders>
              <w:top w:val="nil"/>
              <w:left w:val="nil"/>
              <w:bottom w:val="nil"/>
              <w:right w:val="single" w:sz="2" w:space="0" w:color="auto"/>
            </w:tcBorders>
            <w:shd w:val="clear" w:color="auto" w:fill="auto"/>
          </w:tcPr>
          <w:p w14:paraId="6A26B84C" w14:textId="77777777" w:rsidR="00BE074B" w:rsidRPr="00BE074B" w:rsidRDefault="00BE074B" w:rsidP="0055774A">
            <w:pPr>
              <w:rPr>
                <w:lang w:val="fr-CA"/>
              </w:rPr>
            </w:pPr>
          </w:p>
        </w:tc>
        <w:tc>
          <w:tcPr>
            <w:tcW w:w="2123" w:type="pct"/>
            <w:tcBorders>
              <w:top w:val="nil"/>
              <w:left w:val="single" w:sz="2" w:space="0" w:color="auto"/>
              <w:bottom w:val="nil"/>
              <w:right w:val="single" w:sz="2" w:space="0" w:color="auto"/>
            </w:tcBorders>
            <w:shd w:val="clear" w:color="auto" w:fill="auto"/>
          </w:tcPr>
          <w:p w14:paraId="6A791A3E" w14:textId="77777777" w:rsidR="00BE074B" w:rsidRPr="00BE074B" w:rsidRDefault="00BE074B" w:rsidP="0055774A">
            <w:pPr>
              <w:spacing w:before="120" w:after="60"/>
              <w:rPr>
                <w:rFonts w:ascii="Helvetica Oblique" w:hAnsi="Helvetica Oblique"/>
                <w:i/>
                <w:iCs/>
                <w:sz w:val="20"/>
                <w:lang w:val="fr-CA"/>
              </w:rPr>
            </w:pPr>
          </w:p>
        </w:tc>
      </w:tr>
      <w:tr w:rsidR="00BE074B" w:rsidRPr="00BE074B" w14:paraId="1CE5EE34" w14:textId="77777777" w:rsidTr="00BE074B">
        <w:trPr>
          <w:trHeight w:val="484"/>
        </w:trPr>
        <w:tc>
          <w:tcPr>
            <w:tcW w:w="2877" w:type="pct"/>
            <w:gridSpan w:val="3"/>
            <w:tcBorders>
              <w:top w:val="nil"/>
              <w:left w:val="single" w:sz="2" w:space="0" w:color="auto"/>
              <w:bottom w:val="nil"/>
              <w:right w:val="single" w:sz="2" w:space="0" w:color="auto"/>
            </w:tcBorders>
            <w:shd w:val="clear" w:color="auto" w:fill="auto"/>
          </w:tcPr>
          <w:p w14:paraId="2523C42C" w14:textId="78222D1A" w:rsidR="00BE074B" w:rsidRPr="00BE074B" w:rsidRDefault="00BE074B" w:rsidP="00BE074B">
            <w:pPr>
              <w:pStyle w:val="Bullet1"/>
              <w:tabs>
                <w:tab w:val="clear" w:pos="1080"/>
                <w:tab w:val="num" w:pos="253"/>
              </w:tabs>
              <w:ind w:left="253"/>
              <w:rPr>
                <w:i/>
                <w:lang w:val="fr-CA"/>
              </w:rPr>
            </w:pPr>
            <w:r w:rsidRPr="004504F0">
              <w:rPr>
                <w:b/>
                <w:lang w:val="fr-CA"/>
              </w:rPr>
              <w:t>Porter des jugements éthiques raisonnés sur les personnes, les lieux, les événements, les phénomènes, les idées et le cours des choses, et déterminer des façons appropriées d’y réagir (jugement éthique) :</w:t>
            </w:r>
          </w:p>
        </w:tc>
        <w:tc>
          <w:tcPr>
            <w:tcW w:w="2123" w:type="pct"/>
            <w:tcBorders>
              <w:top w:val="nil"/>
              <w:left w:val="single" w:sz="2" w:space="0" w:color="auto"/>
              <w:bottom w:val="nil"/>
              <w:right w:val="single" w:sz="2" w:space="0" w:color="auto"/>
            </w:tcBorders>
            <w:shd w:val="clear" w:color="auto" w:fill="auto"/>
          </w:tcPr>
          <w:p w14:paraId="68298BD2" w14:textId="77777777" w:rsidR="00BE074B" w:rsidRPr="00BE074B" w:rsidRDefault="00BE074B" w:rsidP="0055774A">
            <w:pPr>
              <w:spacing w:before="120" w:after="60"/>
              <w:rPr>
                <w:rFonts w:ascii="Helvetica Oblique" w:hAnsi="Helvetica Oblique"/>
                <w:i/>
                <w:iCs/>
                <w:sz w:val="20"/>
                <w:lang w:val="fr-CA"/>
              </w:rPr>
            </w:pPr>
          </w:p>
        </w:tc>
      </w:tr>
      <w:tr w:rsidR="00BE074B" w:rsidRPr="00BE074B" w14:paraId="1BE85AC3" w14:textId="77777777" w:rsidTr="00BE074B">
        <w:trPr>
          <w:trHeight w:val="484"/>
        </w:trPr>
        <w:tc>
          <w:tcPr>
            <w:tcW w:w="83" w:type="pct"/>
            <w:tcBorders>
              <w:top w:val="nil"/>
              <w:left w:val="single" w:sz="2" w:space="0" w:color="auto"/>
              <w:bottom w:val="nil"/>
              <w:right w:val="nil"/>
            </w:tcBorders>
            <w:shd w:val="clear" w:color="auto" w:fill="auto"/>
          </w:tcPr>
          <w:p w14:paraId="3BEFFE7B" w14:textId="77777777" w:rsidR="00BE074B" w:rsidRPr="00BE074B" w:rsidRDefault="00BE074B" w:rsidP="0055774A">
            <w:pPr>
              <w:rPr>
                <w:lang w:val="fr-CA"/>
              </w:rPr>
            </w:pPr>
          </w:p>
        </w:tc>
        <w:tc>
          <w:tcPr>
            <w:tcW w:w="2643" w:type="pct"/>
            <w:tcBorders>
              <w:top w:val="nil"/>
              <w:left w:val="nil"/>
              <w:bottom w:val="nil"/>
              <w:right w:val="nil"/>
            </w:tcBorders>
            <w:shd w:val="clear" w:color="auto" w:fill="EBEBEB"/>
          </w:tcPr>
          <w:p w14:paraId="01029A5E" w14:textId="0ECB2711" w:rsidR="00BE074B" w:rsidRPr="00BE074B" w:rsidRDefault="00BE074B" w:rsidP="00C95861">
            <w:pPr>
              <w:pStyle w:val="Sample"/>
              <w:spacing w:before="60" w:after="60"/>
              <w:rPr>
                <w:lang w:val="fr-CA"/>
              </w:rPr>
            </w:pPr>
            <w:r w:rsidRPr="00BE074B">
              <w:rPr>
                <w:lang w:val="fr-CA"/>
              </w:rPr>
              <w:t>Exemples d’activités :</w:t>
            </w:r>
          </w:p>
          <w:p w14:paraId="0F5097C1" w14:textId="77777777" w:rsidR="00BE074B" w:rsidRPr="00BE074B" w:rsidRDefault="00BE074B" w:rsidP="00C95861">
            <w:pPr>
              <w:pStyle w:val="Bullet2"/>
              <w:spacing w:after="60" w:line="240" w:lineRule="exact"/>
              <w:rPr>
                <w:lang w:val="fr-CA"/>
              </w:rPr>
            </w:pPr>
            <w:r w:rsidRPr="00BE074B">
              <w:rPr>
                <w:lang w:val="fr-CA"/>
              </w:rPr>
              <w:t>Porter des jugements éthiques sur l’impartialité des couvertures médiatiques (Études politiques – 12</w:t>
            </w:r>
            <w:r w:rsidRPr="00BE074B">
              <w:rPr>
                <w:vertAlign w:val="superscript"/>
                <w:lang w:val="fr-CA"/>
              </w:rPr>
              <w:t>e</w:t>
            </w:r>
            <w:r w:rsidRPr="00BE074B">
              <w:rPr>
                <w:lang w:val="fr-CA"/>
              </w:rPr>
              <w:t> année)</w:t>
            </w:r>
          </w:p>
          <w:p w14:paraId="21DA7918" w14:textId="77777777" w:rsidR="00BE074B" w:rsidRPr="00BE074B" w:rsidRDefault="00BE074B" w:rsidP="00C95861">
            <w:pPr>
              <w:pStyle w:val="Bullet2"/>
              <w:spacing w:after="60" w:line="240" w:lineRule="exact"/>
              <w:rPr>
                <w:lang w:val="fr-CA"/>
              </w:rPr>
            </w:pPr>
            <w:r w:rsidRPr="00BE074B">
              <w:rPr>
                <w:lang w:val="fr-CA"/>
              </w:rPr>
              <w:t>Définir et décrire les obstacles à la création de lois internationales concernant les génocides et les crimes contre l’humanité (Études des génocides – 12</w:t>
            </w:r>
            <w:r w:rsidRPr="00BE074B">
              <w:rPr>
                <w:vertAlign w:val="superscript"/>
                <w:lang w:val="fr-CA"/>
              </w:rPr>
              <w:t>e</w:t>
            </w:r>
            <w:r w:rsidRPr="00BE074B">
              <w:rPr>
                <w:lang w:val="fr-CA"/>
              </w:rPr>
              <w:t> année)</w:t>
            </w:r>
          </w:p>
          <w:p w14:paraId="241E3FB8" w14:textId="5564471D" w:rsidR="00BE074B" w:rsidRPr="00BE074B" w:rsidRDefault="00BE074B" w:rsidP="00C95861">
            <w:pPr>
              <w:pStyle w:val="Bullet2"/>
              <w:spacing w:after="60" w:line="240" w:lineRule="exact"/>
              <w:rPr>
                <w:lang w:val="fr-CA"/>
              </w:rPr>
            </w:pPr>
            <w:r w:rsidRPr="00BE074B">
              <w:rPr>
                <w:lang w:val="fr-CA"/>
              </w:rPr>
              <w:t>Porter des jugements éthiques au sujet de l’importance relative des choses, même si elles peuvent ne pas être réelles</w:t>
            </w:r>
            <w:r w:rsidRPr="00BE074B">
              <w:rPr>
                <w:iCs/>
                <w:lang w:val="fr-CA"/>
              </w:rPr>
              <w:t xml:space="preserve"> (</w:t>
            </w:r>
            <w:r w:rsidRPr="00BE074B">
              <w:rPr>
                <w:lang w:val="fr-CA"/>
              </w:rPr>
              <w:t>Philosophie – 12</w:t>
            </w:r>
            <w:r w:rsidRPr="00BE074B">
              <w:rPr>
                <w:vertAlign w:val="superscript"/>
                <w:lang w:val="fr-CA"/>
              </w:rPr>
              <w:t>e</w:t>
            </w:r>
            <w:r w:rsidRPr="00BE074B">
              <w:rPr>
                <w:lang w:val="fr-CA"/>
              </w:rPr>
              <w:t> année</w:t>
            </w:r>
            <w:r w:rsidRPr="00BE074B">
              <w:rPr>
                <w:iCs/>
                <w:lang w:val="fr-CA"/>
              </w:rPr>
              <w:t>)</w:t>
            </w:r>
          </w:p>
        </w:tc>
        <w:tc>
          <w:tcPr>
            <w:tcW w:w="151" w:type="pct"/>
            <w:tcBorders>
              <w:top w:val="nil"/>
              <w:left w:val="nil"/>
              <w:bottom w:val="nil"/>
              <w:right w:val="single" w:sz="2" w:space="0" w:color="auto"/>
            </w:tcBorders>
            <w:shd w:val="clear" w:color="auto" w:fill="auto"/>
          </w:tcPr>
          <w:p w14:paraId="377F4C9D" w14:textId="77777777" w:rsidR="00BE074B" w:rsidRPr="00BE074B" w:rsidRDefault="00BE074B" w:rsidP="0055774A">
            <w:pPr>
              <w:rPr>
                <w:lang w:val="fr-CA"/>
              </w:rPr>
            </w:pPr>
          </w:p>
        </w:tc>
        <w:tc>
          <w:tcPr>
            <w:tcW w:w="2123" w:type="pct"/>
            <w:tcBorders>
              <w:top w:val="nil"/>
              <w:left w:val="single" w:sz="2" w:space="0" w:color="auto"/>
              <w:bottom w:val="nil"/>
              <w:right w:val="single" w:sz="2" w:space="0" w:color="auto"/>
            </w:tcBorders>
            <w:shd w:val="clear" w:color="auto" w:fill="auto"/>
          </w:tcPr>
          <w:p w14:paraId="29AAE38D" w14:textId="77777777" w:rsidR="00BE074B" w:rsidRPr="00BE074B" w:rsidRDefault="00BE074B" w:rsidP="0055774A">
            <w:pPr>
              <w:spacing w:before="120" w:after="60"/>
              <w:rPr>
                <w:rFonts w:ascii="Helvetica Oblique" w:hAnsi="Helvetica Oblique"/>
                <w:i/>
                <w:iCs/>
                <w:sz w:val="20"/>
                <w:lang w:val="fr-CA"/>
              </w:rPr>
            </w:pPr>
          </w:p>
        </w:tc>
      </w:tr>
      <w:tr w:rsidR="00BE074B" w:rsidRPr="00BE074B" w14:paraId="3C4E86DA" w14:textId="77777777" w:rsidTr="00BE074B">
        <w:tc>
          <w:tcPr>
            <w:tcW w:w="2877" w:type="pct"/>
            <w:gridSpan w:val="3"/>
            <w:tcBorders>
              <w:top w:val="nil"/>
              <w:left w:val="single" w:sz="2" w:space="0" w:color="auto"/>
              <w:bottom w:val="single" w:sz="2" w:space="0" w:color="auto"/>
              <w:right w:val="single" w:sz="2" w:space="0" w:color="auto"/>
            </w:tcBorders>
            <w:shd w:val="clear" w:color="auto" w:fill="auto"/>
          </w:tcPr>
          <w:p w14:paraId="3BEEA9B5" w14:textId="77777777" w:rsidR="00BE074B" w:rsidRPr="00BE074B" w:rsidRDefault="00BE074B" w:rsidP="0055774A">
            <w:pPr>
              <w:rPr>
                <w:sz w:val="16"/>
                <w:szCs w:val="16"/>
                <w:lang w:val="fr-CA"/>
              </w:rPr>
            </w:pPr>
          </w:p>
        </w:tc>
        <w:tc>
          <w:tcPr>
            <w:tcW w:w="2123" w:type="pct"/>
            <w:tcBorders>
              <w:top w:val="nil"/>
              <w:left w:val="single" w:sz="2" w:space="0" w:color="auto"/>
              <w:bottom w:val="single" w:sz="2" w:space="0" w:color="auto"/>
              <w:right w:val="single" w:sz="2" w:space="0" w:color="auto"/>
            </w:tcBorders>
            <w:shd w:val="clear" w:color="auto" w:fill="auto"/>
          </w:tcPr>
          <w:p w14:paraId="4DF14771" w14:textId="77777777" w:rsidR="00BE074B" w:rsidRPr="00BE074B" w:rsidRDefault="00BE074B" w:rsidP="0055774A">
            <w:pPr>
              <w:rPr>
                <w:rStyle w:val="Emphasis"/>
                <w:rFonts w:ascii="Helvetica" w:hAnsi="Helvetica"/>
                <w:i w:val="0"/>
                <w:sz w:val="10"/>
                <w:szCs w:val="10"/>
                <w:lang w:val="fr-CA"/>
              </w:rPr>
            </w:pPr>
          </w:p>
        </w:tc>
      </w:tr>
    </w:tbl>
    <w:p w14:paraId="4A3D92A0" w14:textId="10FF4FF1" w:rsidR="00E52964" w:rsidRPr="00F04409" w:rsidRDefault="00E52964" w:rsidP="00F04409">
      <w:pPr>
        <w:pBdr>
          <w:bottom w:val="single" w:sz="4" w:space="4" w:color="auto"/>
        </w:pBdr>
        <w:tabs>
          <w:tab w:val="right" w:pos="14232"/>
        </w:tabs>
        <w:ind w:left="1440" w:right="-112" w:hanging="24"/>
        <w:rPr>
          <w:b/>
          <w:sz w:val="28"/>
          <w:lang w:val="fr-CA"/>
        </w:rPr>
      </w:pPr>
      <w:r w:rsidRPr="00BE074B">
        <w:rPr>
          <w:lang w:val="fr-CA"/>
        </w:rPr>
        <w:br w:type="page"/>
      </w:r>
      <w:r w:rsidR="00AE2533" w:rsidRPr="00BE074B">
        <w:rPr>
          <w:noProof/>
          <w:szCs w:val="20"/>
        </w:rPr>
        <w:lastRenderedPageBreak/>
        <w:drawing>
          <wp:anchor distT="0" distB="0" distL="114300" distR="114300" simplePos="0" relativeHeight="251707904" behindDoc="0" locked="0" layoutInCell="1" allowOverlap="1" wp14:anchorId="62B46529" wp14:editId="3D99D1C0">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F04409" w:rsidRPr="00BE074B">
        <w:rPr>
          <w:b/>
          <w:sz w:val="28"/>
          <w:lang w:val="fr-CA"/>
        </w:rPr>
        <w:t>Ex</w:t>
      </w:r>
      <w:r w:rsidR="00F04409">
        <w:rPr>
          <w:b/>
          <w:sz w:val="28"/>
          <w:lang w:val="fr-CA"/>
        </w:rPr>
        <w:t>e</w:t>
      </w:r>
      <w:r w:rsidR="00F04409" w:rsidRPr="00BE074B">
        <w:rPr>
          <w:b/>
          <w:sz w:val="28"/>
          <w:lang w:val="fr-CA"/>
        </w:rPr>
        <w:t xml:space="preserve">mple </w:t>
      </w:r>
      <w:r w:rsidR="00F04409">
        <w:rPr>
          <w:b/>
          <w:sz w:val="28"/>
          <w:lang w:val="fr-CA"/>
        </w:rPr>
        <w:t xml:space="preserve">2 </w:t>
      </w:r>
      <w:r w:rsidR="00F04409" w:rsidRPr="00BE074B">
        <w:rPr>
          <w:b/>
          <w:sz w:val="28"/>
          <w:lang w:val="fr-CA"/>
        </w:rPr>
        <w:t xml:space="preserve">: </w:t>
      </w:r>
      <w:r w:rsidR="00F04409">
        <w:rPr>
          <w:b/>
          <w:sz w:val="28"/>
          <w:lang w:val="fr-CA"/>
        </w:rPr>
        <w:t xml:space="preserve">EXPLORATION EN SCIENCES HUMAINES ET SOCIALES — </w:t>
      </w:r>
      <w:r w:rsidR="00F04409">
        <w:rPr>
          <w:b/>
          <w:sz w:val="28"/>
          <w:lang w:val="fr-CA"/>
        </w:rPr>
        <w:br/>
        <w:t>(</w:t>
      </w:r>
      <w:r w:rsidR="00303CDD">
        <w:rPr>
          <w:b/>
          <w:sz w:val="28"/>
          <w:lang w:val="fr-CA"/>
        </w:rPr>
        <w:t>g</w:t>
      </w:r>
      <w:r w:rsidR="00F04409">
        <w:rPr>
          <w:b/>
          <w:sz w:val="28"/>
          <w:lang w:val="fr-CA"/>
        </w:rPr>
        <w:t xml:space="preserve">éographie humaine, </w:t>
      </w:r>
      <w:r w:rsidR="00303CDD">
        <w:rPr>
          <w:b/>
          <w:sz w:val="28"/>
          <w:lang w:val="fr-CA"/>
        </w:rPr>
        <w:t>é</w:t>
      </w:r>
      <w:r w:rsidR="00F04409">
        <w:rPr>
          <w:b/>
          <w:sz w:val="28"/>
          <w:lang w:val="fr-CA"/>
        </w:rPr>
        <w:t xml:space="preserve">tudes contemporaines des peuples autochtones, </w:t>
      </w:r>
      <w:r w:rsidR="00303CDD">
        <w:rPr>
          <w:b/>
          <w:sz w:val="28"/>
          <w:lang w:val="fr-CA"/>
        </w:rPr>
        <w:t>j</w:t>
      </w:r>
      <w:r w:rsidR="00F04409">
        <w:rPr>
          <w:b/>
          <w:sz w:val="28"/>
          <w:lang w:val="fr-CA"/>
        </w:rPr>
        <w:t>ustice sociale)</w:t>
      </w:r>
      <w:r w:rsidR="00F04409" w:rsidRPr="00BE074B">
        <w:rPr>
          <w:b/>
          <w:sz w:val="28"/>
          <w:lang w:val="fr-CA"/>
        </w:rPr>
        <w:tab/>
      </w:r>
      <w:r w:rsidR="00F04409" w:rsidRPr="00BE074B">
        <w:rPr>
          <w:b/>
          <w:bCs/>
          <w:sz w:val="28"/>
          <w:lang w:val="fr-CA"/>
        </w:rPr>
        <w:t>11</w:t>
      </w:r>
      <w:r w:rsidR="00F04409" w:rsidRPr="00BE074B">
        <w:rPr>
          <w:b/>
          <w:bCs/>
          <w:position w:val="6"/>
          <w:sz w:val="20"/>
          <w:szCs w:val="20"/>
          <w:lang w:val="fr-CA"/>
        </w:rPr>
        <w:t>e</w:t>
      </w:r>
      <w:r w:rsidR="00F04409" w:rsidRPr="00BE074B">
        <w:rPr>
          <w:b/>
          <w:bCs/>
          <w:sz w:val="28"/>
          <w:lang w:val="fr-CA"/>
        </w:rPr>
        <w:t xml:space="preserve"> année</w:t>
      </w:r>
    </w:p>
    <w:p w14:paraId="12A94825" w14:textId="77777777" w:rsidR="00F04409" w:rsidRDefault="00F04409" w:rsidP="00B33235">
      <w:pPr>
        <w:spacing w:after="80"/>
        <w:jc w:val="center"/>
        <w:outlineLvl w:val="0"/>
        <w:rPr>
          <w:rFonts w:ascii="Helvetica" w:hAnsi="Helvetica" w:cs="Arial"/>
          <w:b/>
          <w:bCs/>
          <w:color w:val="000000" w:themeColor="text1"/>
          <w:sz w:val="32"/>
          <w:lang w:val="fr-CA"/>
        </w:rPr>
      </w:pPr>
    </w:p>
    <w:p w14:paraId="372EE47C" w14:textId="05CD569A" w:rsidR="00E52964" w:rsidRPr="00BE074B" w:rsidRDefault="00BE074B" w:rsidP="00B33235">
      <w:pPr>
        <w:spacing w:after="80"/>
        <w:jc w:val="center"/>
        <w:outlineLvl w:val="0"/>
        <w:rPr>
          <w:rFonts w:ascii="Helvetica" w:hAnsi="Helvetica" w:cs="Arial"/>
          <w:b/>
          <w:bCs/>
          <w:color w:val="000000" w:themeColor="text1"/>
          <w:lang w:val="fr-CA"/>
        </w:rPr>
      </w:pPr>
      <w:r w:rsidRPr="00BE074B">
        <w:rPr>
          <w:rFonts w:ascii="Helvetica" w:hAnsi="Helvetica" w:cs="Arial"/>
          <w:b/>
          <w:bCs/>
          <w:color w:val="000000" w:themeColor="text1"/>
          <w:sz w:val="32"/>
          <w:lang w:val="fr-CA"/>
        </w:rPr>
        <w:t>GRANDES IDÉES</w:t>
      </w:r>
    </w:p>
    <w:tbl>
      <w:tblPr>
        <w:tblStyle w:val="TableGrid"/>
        <w:tblW w:w="0" w:type="auto"/>
        <w:jc w:val="center"/>
        <w:shd w:val="clear" w:color="auto" w:fill="E0E0E0"/>
        <w:tblLook w:val="00A0" w:firstRow="1" w:lastRow="0" w:firstColumn="1" w:lastColumn="0" w:noHBand="0" w:noVBand="0"/>
      </w:tblPr>
      <w:tblGrid>
        <w:gridCol w:w="3478"/>
        <w:gridCol w:w="236"/>
        <w:gridCol w:w="4209"/>
        <w:gridCol w:w="240"/>
        <w:gridCol w:w="2655"/>
        <w:gridCol w:w="334"/>
        <w:gridCol w:w="2450"/>
      </w:tblGrid>
      <w:tr w:rsidR="00F04409" w:rsidRPr="00BE074B" w14:paraId="093DDD2E" w14:textId="77777777" w:rsidTr="00F04409">
        <w:trPr>
          <w:jc w:val="center"/>
        </w:trPr>
        <w:tc>
          <w:tcPr>
            <w:tcW w:w="3478" w:type="dxa"/>
            <w:tcBorders>
              <w:top w:val="single" w:sz="2" w:space="0" w:color="auto"/>
              <w:left w:val="single" w:sz="2" w:space="0" w:color="auto"/>
              <w:bottom w:val="single" w:sz="2" w:space="0" w:color="auto"/>
              <w:right w:val="single" w:sz="2" w:space="0" w:color="auto"/>
            </w:tcBorders>
            <w:shd w:val="clear" w:color="auto" w:fill="FEECBC"/>
          </w:tcPr>
          <w:p w14:paraId="1D003327" w14:textId="60FD7BD1" w:rsidR="00F04409" w:rsidRPr="00BE074B" w:rsidRDefault="00F04409" w:rsidP="00B33235">
            <w:pPr>
              <w:pStyle w:val="Tablestyle1"/>
              <w:rPr>
                <w:rFonts w:ascii="Helvetica" w:hAnsi="Helvetica" w:cs="Arial"/>
                <w:spacing w:val="-4"/>
                <w:lang w:val="fr-CA"/>
              </w:rPr>
            </w:pPr>
            <w:r w:rsidRPr="004504F0">
              <w:rPr>
                <w:rFonts w:ascii="Helvetica" w:hAnsi="Helvetica" w:cstheme="minorHAnsi"/>
                <w:szCs w:val="20"/>
                <w:lang w:val="fr-CA"/>
              </w:rPr>
              <w:t xml:space="preserve">Les tendances démographiques et la distribution des populations sont influencées par les entités physiques (topographie) et les ressources naturelles (adapté de Géographie humaine </w:t>
            </w:r>
            <w:r w:rsidRPr="004504F0">
              <w:rPr>
                <w:rFonts w:ascii="Helvetica" w:hAnsi="Helvetica"/>
                <w:i/>
                <w:szCs w:val="20"/>
                <w:lang w:val="fr-CA"/>
              </w:rPr>
              <w:t>–</w:t>
            </w:r>
            <w:r w:rsidRPr="004504F0">
              <w:rPr>
                <w:rFonts w:ascii="Helvetica" w:hAnsi="Helvetica" w:cstheme="minorHAnsi"/>
                <w:szCs w:val="20"/>
                <w:lang w:val="fr-CA"/>
              </w:rPr>
              <w:t xml:space="preserve">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236" w:type="dxa"/>
            <w:tcBorders>
              <w:top w:val="nil"/>
              <w:left w:val="single" w:sz="2" w:space="0" w:color="auto"/>
              <w:bottom w:val="nil"/>
              <w:right w:val="single" w:sz="2" w:space="0" w:color="auto"/>
            </w:tcBorders>
            <w:shd w:val="clear" w:color="auto" w:fill="auto"/>
          </w:tcPr>
          <w:p w14:paraId="2BB72B4C" w14:textId="77777777" w:rsidR="00F04409" w:rsidRPr="00BE074B" w:rsidRDefault="00F04409" w:rsidP="00B33235">
            <w:pPr>
              <w:spacing w:before="120" w:after="120"/>
              <w:jc w:val="center"/>
              <w:rPr>
                <w:rFonts w:cs="Arial"/>
                <w:sz w:val="20"/>
                <w:lang w:val="fr-CA"/>
              </w:rPr>
            </w:pPr>
          </w:p>
        </w:tc>
        <w:tc>
          <w:tcPr>
            <w:tcW w:w="4209" w:type="dxa"/>
            <w:tcBorders>
              <w:top w:val="single" w:sz="2" w:space="0" w:color="auto"/>
              <w:left w:val="single" w:sz="2" w:space="0" w:color="auto"/>
              <w:bottom w:val="single" w:sz="2" w:space="0" w:color="auto"/>
              <w:right w:val="single" w:sz="2" w:space="0" w:color="auto"/>
            </w:tcBorders>
            <w:shd w:val="clear" w:color="auto" w:fill="FEECBC"/>
          </w:tcPr>
          <w:p w14:paraId="2D04CB11" w14:textId="182765FB" w:rsidR="00F04409" w:rsidRPr="00BE074B" w:rsidRDefault="00F04409" w:rsidP="00B33235">
            <w:pPr>
              <w:pStyle w:val="Tablestyle1"/>
              <w:rPr>
                <w:rFonts w:cs="Arial"/>
                <w:lang w:val="fr-CA"/>
              </w:rPr>
            </w:pPr>
            <w:r w:rsidRPr="004504F0">
              <w:rPr>
                <w:rFonts w:ascii="Helvetica" w:hAnsi="Helvetica" w:cstheme="minorHAnsi"/>
                <w:szCs w:val="20"/>
                <w:lang w:val="fr-CA"/>
              </w:rPr>
              <w:t xml:space="preserve">Les peuples autochtones se réapproprient un bien-être mental, émotionnel, physique et spirituel en dépit des effets continus du colonialisme (tiré d’Études autochtones contemporaines </w:t>
            </w:r>
            <w:r w:rsidRPr="004504F0">
              <w:rPr>
                <w:rFonts w:ascii="Helvetica" w:hAnsi="Helvetica"/>
                <w:i/>
                <w:szCs w:val="20"/>
                <w:lang w:val="fr-CA"/>
              </w:rPr>
              <w:t>–</w:t>
            </w:r>
            <w:r w:rsidRPr="004504F0">
              <w:rPr>
                <w:rFonts w:ascii="Helvetica" w:hAnsi="Helvetica" w:cstheme="minorHAnsi"/>
                <w:szCs w:val="20"/>
                <w:lang w:val="fr-CA"/>
              </w:rPr>
              <w:t xml:space="preserve">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240" w:type="dxa"/>
            <w:tcBorders>
              <w:top w:val="nil"/>
              <w:left w:val="single" w:sz="2" w:space="0" w:color="auto"/>
              <w:bottom w:val="nil"/>
              <w:right w:val="single" w:sz="2" w:space="0" w:color="auto"/>
            </w:tcBorders>
          </w:tcPr>
          <w:p w14:paraId="2BEF1774" w14:textId="77777777" w:rsidR="00F04409" w:rsidRPr="00BE074B" w:rsidRDefault="00F04409" w:rsidP="00B33235">
            <w:pPr>
              <w:spacing w:before="120" w:after="120"/>
              <w:jc w:val="center"/>
              <w:rPr>
                <w:rFonts w:cs="Arial"/>
                <w:sz w:val="20"/>
                <w:lang w:val="fr-CA"/>
              </w:rPr>
            </w:pPr>
          </w:p>
        </w:tc>
        <w:tc>
          <w:tcPr>
            <w:tcW w:w="2655" w:type="dxa"/>
            <w:tcBorders>
              <w:top w:val="single" w:sz="2" w:space="0" w:color="auto"/>
              <w:left w:val="single" w:sz="2" w:space="0" w:color="auto"/>
              <w:bottom w:val="single" w:sz="2" w:space="0" w:color="auto"/>
              <w:right w:val="single" w:sz="2" w:space="0" w:color="auto"/>
            </w:tcBorders>
            <w:shd w:val="clear" w:color="auto" w:fill="FEECBC"/>
          </w:tcPr>
          <w:p w14:paraId="0E639389" w14:textId="5496506B" w:rsidR="00F04409" w:rsidRPr="00BE074B" w:rsidRDefault="00F04409" w:rsidP="00B33235">
            <w:pPr>
              <w:pStyle w:val="Tablestyle1"/>
              <w:rPr>
                <w:rFonts w:cs="Arial"/>
                <w:lang w:val="fr-CA"/>
              </w:rPr>
            </w:pPr>
            <w:r w:rsidRPr="004504F0">
              <w:rPr>
                <w:rFonts w:ascii="Helvetica" w:hAnsi="Helvetica" w:cstheme="minorHAnsi"/>
                <w:szCs w:val="20"/>
                <w:lang w:val="fr-CA"/>
              </w:rPr>
              <w:t xml:space="preserve">Les initiatives de justice sociale peuvent transformer les individus et les systèmes </w:t>
            </w:r>
            <w:r>
              <w:rPr>
                <w:rFonts w:ascii="Helvetica" w:hAnsi="Helvetica" w:cstheme="minorHAnsi"/>
                <w:szCs w:val="20"/>
                <w:lang w:val="fr-CA"/>
              </w:rPr>
              <w:br/>
            </w:r>
            <w:r w:rsidRPr="004504F0">
              <w:rPr>
                <w:rFonts w:ascii="Helvetica" w:hAnsi="Helvetica" w:cstheme="minorHAnsi"/>
                <w:szCs w:val="20"/>
                <w:lang w:val="fr-CA"/>
              </w:rPr>
              <w:t xml:space="preserve">(tiré de Justice sociale </w:t>
            </w:r>
            <w:r w:rsidRPr="004504F0">
              <w:rPr>
                <w:rFonts w:ascii="Helvetica" w:hAnsi="Helvetica"/>
                <w:i/>
                <w:szCs w:val="20"/>
                <w:lang w:val="fr-CA"/>
              </w:rPr>
              <w:t>–</w:t>
            </w:r>
            <w:r w:rsidRPr="004504F0">
              <w:rPr>
                <w:rFonts w:ascii="Helvetica" w:hAnsi="Helvetica" w:cstheme="minorHAnsi"/>
                <w:szCs w:val="20"/>
                <w:lang w:val="fr-CA"/>
              </w:rPr>
              <w:t xml:space="preserve"> 12</w:t>
            </w:r>
            <w:r w:rsidRPr="004504F0">
              <w:rPr>
                <w:rFonts w:ascii="Helvetica" w:hAnsi="Helvetica" w:cstheme="minorHAnsi"/>
                <w:szCs w:val="20"/>
                <w:vertAlign w:val="superscript"/>
                <w:lang w:val="fr-CA"/>
              </w:rPr>
              <w:t>e</w:t>
            </w:r>
            <w:r w:rsidRPr="004504F0">
              <w:rPr>
                <w:rFonts w:ascii="Helvetica" w:hAnsi="Helvetica" w:cstheme="minorHAnsi"/>
                <w:szCs w:val="20"/>
                <w:lang w:val="fr-CA"/>
              </w:rPr>
              <w:t> année).</w:t>
            </w:r>
          </w:p>
        </w:tc>
        <w:tc>
          <w:tcPr>
            <w:tcW w:w="334" w:type="dxa"/>
            <w:tcBorders>
              <w:top w:val="nil"/>
              <w:left w:val="single" w:sz="2" w:space="0" w:color="auto"/>
              <w:bottom w:val="nil"/>
              <w:right w:val="single" w:sz="2" w:space="0" w:color="auto"/>
            </w:tcBorders>
            <w:shd w:val="clear" w:color="auto" w:fill="auto"/>
          </w:tcPr>
          <w:p w14:paraId="1D1FB2CF" w14:textId="77777777" w:rsidR="00F04409" w:rsidRPr="00BE074B" w:rsidRDefault="00F04409" w:rsidP="00B33235">
            <w:pPr>
              <w:spacing w:before="120" w:after="120"/>
              <w:jc w:val="center"/>
              <w:rPr>
                <w:rFonts w:cs="Arial"/>
                <w:sz w:val="20"/>
                <w:lang w:val="fr-CA"/>
              </w:rPr>
            </w:pPr>
          </w:p>
        </w:tc>
        <w:tc>
          <w:tcPr>
            <w:tcW w:w="2450" w:type="dxa"/>
            <w:tcBorders>
              <w:top w:val="single" w:sz="2" w:space="0" w:color="auto"/>
              <w:left w:val="single" w:sz="2" w:space="0" w:color="auto"/>
              <w:bottom w:val="single" w:sz="2" w:space="0" w:color="auto"/>
              <w:right w:val="single" w:sz="2" w:space="0" w:color="auto"/>
            </w:tcBorders>
            <w:shd w:val="clear" w:color="auto" w:fill="FEECBC"/>
          </w:tcPr>
          <w:p w14:paraId="641B5FFA" w14:textId="094FC71D" w:rsidR="00F04409" w:rsidRPr="00BE074B" w:rsidRDefault="00F04409" w:rsidP="00B33235">
            <w:pPr>
              <w:pStyle w:val="Tablestyle1"/>
              <w:rPr>
                <w:rFonts w:ascii="Helvetica" w:hAnsi="Helvetica" w:cs="Arial"/>
                <w:lang w:val="fr-CA"/>
              </w:rPr>
            </w:pPr>
            <w:r w:rsidRPr="004504F0">
              <w:rPr>
                <w:rFonts w:ascii="Helvetica" w:eastAsia="Calibri" w:hAnsi="Helvetica" w:cs="Calibri"/>
                <w:szCs w:val="20"/>
                <w:lang w:val="fr-CA"/>
              </w:rPr>
              <w:t>Au besoin, choisir, adapter ou créer une autre grande idée à soumettre aux élèves.</w:t>
            </w:r>
          </w:p>
        </w:tc>
      </w:tr>
    </w:tbl>
    <w:p w14:paraId="52AA6EBA" w14:textId="77777777" w:rsidR="00D82955" w:rsidRPr="00BE074B" w:rsidRDefault="00D82955" w:rsidP="00D82955">
      <w:pPr>
        <w:rPr>
          <w:lang w:val="fr-CA"/>
        </w:rPr>
      </w:pPr>
    </w:p>
    <w:p w14:paraId="23FF2893" w14:textId="279F23F5" w:rsidR="00B33235" w:rsidRPr="00BE074B" w:rsidRDefault="00BE074B" w:rsidP="003C0885">
      <w:pPr>
        <w:spacing w:before="120"/>
        <w:jc w:val="center"/>
        <w:outlineLvl w:val="0"/>
        <w:rPr>
          <w:sz w:val="28"/>
          <w:lang w:val="fr-CA"/>
        </w:rPr>
      </w:pPr>
      <w:r w:rsidRPr="00BE074B">
        <w:rPr>
          <w:b/>
          <w:sz w:val="28"/>
          <w:szCs w:val="22"/>
          <w:lang w:val="fr-CA"/>
        </w:rPr>
        <w:t>Normes d’apprentissage</w:t>
      </w:r>
    </w:p>
    <w:p w14:paraId="6C96DE00" w14:textId="77777777" w:rsidR="00B33235" w:rsidRPr="00BE074B" w:rsidRDefault="00B33235" w:rsidP="00B33235">
      <w:pPr>
        <w:rPr>
          <w:sz w:val="16"/>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7412"/>
        <w:gridCol w:w="308"/>
        <w:gridCol w:w="248"/>
        <w:gridCol w:w="5674"/>
        <w:gridCol w:w="222"/>
      </w:tblGrid>
      <w:tr w:rsidR="00BE074B" w:rsidRPr="00BE074B" w14:paraId="360F78C8" w14:textId="77777777" w:rsidTr="001E776C">
        <w:trPr>
          <w:tblHeader/>
        </w:trPr>
        <w:tc>
          <w:tcPr>
            <w:tcW w:w="2823" w:type="pct"/>
            <w:gridSpan w:val="3"/>
            <w:tcBorders>
              <w:top w:val="single" w:sz="2" w:space="0" w:color="auto"/>
              <w:left w:val="single" w:sz="2" w:space="0" w:color="auto"/>
              <w:bottom w:val="single" w:sz="2" w:space="0" w:color="auto"/>
              <w:right w:val="single" w:sz="2" w:space="0" w:color="auto"/>
            </w:tcBorders>
            <w:shd w:val="clear" w:color="auto" w:fill="333333"/>
          </w:tcPr>
          <w:p w14:paraId="1B6330C1" w14:textId="2D95946D" w:rsidR="00BE074B" w:rsidRPr="00BE074B" w:rsidRDefault="00BE074B" w:rsidP="00ED0395">
            <w:pPr>
              <w:spacing w:before="60" w:after="60"/>
              <w:rPr>
                <w:b/>
                <w:szCs w:val="22"/>
                <w:lang w:val="fr-CA"/>
              </w:rPr>
            </w:pPr>
            <w:r w:rsidRPr="00BE074B">
              <w:rPr>
                <w:b/>
                <w:szCs w:val="22"/>
                <w:lang w:val="fr-CA"/>
              </w:rPr>
              <w:t>Compétences disciplinaires</w:t>
            </w:r>
          </w:p>
        </w:tc>
        <w:tc>
          <w:tcPr>
            <w:tcW w:w="2177" w:type="pct"/>
            <w:gridSpan w:val="3"/>
            <w:tcBorders>
              <w:top w:val="single" w:sz="2" w:space="0" w:color="auto"/>
              <w:left w:val="single" w:sz="2" w:space="0" w:color="auto"/>
              <w:bottom w:val="single" w:sz="2" w:space="0" w:color="auto"/>
              <w:right w:val="single" w:sz="2" w:space="0" w:color="auto"/>
            </w:tcBorders>
            <w:shd w:val="clear" w:color="auto" w:fill="778E96"/>
          </w:tcPr>
          <w:p w14:paraId="47522984" w14:textId="6A702F02" w:rsidR="00BE074B" w:rsidRPr="00BE074B" w:rsidRDefault="00BE074B" w:rsidP="00ED0395">
            <w:pPr>
              <w:spacing w:before="60" w:after="60"/>
              <w:rPr>
                <w:b/>
                <w:szCs w:val="22"/>
                <w:lang w:val="fr-CA"/>
              </w:rPr>
            </w:pPr>
            <w:r w:rsidRPr="00BE074B">
              <w:rPr>
                <w:b/>
                <w:color w:val="FFFFFF" w:themeColor="background1"/>
                <w:szCs w:val="22"/>
                <w:lang w:val="fr-CA"/>
              </w:rPr>
              <w:t>Contenu</w:t>
            </w:r>
          </w:p>
        </w:tc>
      </w:tr>
      <w:tr w:rsidR="001E776C" w:rsidRPr="00BE074B" w14:paraId="16FFF370" w14:textId="77777777" w:rsidTr="001E776C">
        <w:trPr>
          <w:trHeight w:val="484"/>
        </w:trPr>
        <w:tc>
          <w:tcPr>
            <w:tcW w:w="2823" w:type="pct"/>
            <w:gridSpan w:val="3"/>
            <w:tcBorders>
              <w:top w:val="single" w:sz="2" w:space="0" w:color="auto"/>
              <w:left w:val="single" w:sz="2" w:space="0" w:color="auto"/>
              <w:bottom w:val="nil"/>
              <w:right w:val="single" w:sz="2" w:space="0" w:color="auto"/>
            </w:tcBorders>
            <w:shd w:val="clear" w:color="auto" w:fill="auto"/>
          </w:tcPr>
          <w:p w14:paraId="0A99639B" w14:textId="05C1A2AF" w:rsidR="00B531AE" w:rsidRPr="00BE074B" w:rsidRDefault="00F04409" w:rsidP="00ED0395">
            <w:pPr>
              <w:spacing w:before="120" w:after="60"/>
              <w:rPr>
                <w:rFonts w:ascii="Helvetica Oblique" w:hAnsi="Helvetica Oblique"/>
                <w:i/>
                <w:iCs/>
                <w:sz w:val="20"/>
                <w:lang w:val="fr-CA"/>
              </w:rPr>
            </w:pPr>
            <w:r w:rsidRPr="004504F0">
              <w:rPr>
                <w:rFonts w:ascii="Helvetica" w:hAnsi="Helvetica"/>
                <w:i/>
                <w:sz w:val="20"/>
                <w:szCs w:val="20"/>
                <w:lang w:val="fr-CA"/>
              </w:rPr>
              <w:t>L’élève sera capable de :</w:t>
            </w:r>
          </w:p>
          <w:p w14:paraId="398EE7B5" w14:textId="027054E7" w:rsidR="00B531AE" w:rsidRPr="00BE074B" w:rsidRDefault="00F04409" w:rsidP="00F04409">
            <w:pPr>
              <w:pStyle w:val="Bullet1"/>
              <w:tabs>
                <w:tab w:val="clear" w:pos="1080"/>
                <w:tab w:val="num" w:pos="253"/>
              </w:tabs>
              <w:ind w:left="253"/>
              <w:rPr>
                <w:lang w:val="fr-CA"/>
              </w:rPr>
            </w:pPr>
            <w:r w:rsidRPr="004504F0">
              <w:rPr>
                <w:b/>
                <w:lang w:val="fr-CA"/>
              </w:rPr>
              <w:t>Utiliser les compétences et les démarches d’investigation liées à l’étude de l’histoire pour poser des questions, recueillir, interpréter et analyser des idées; et communiquer ses résultats et ses conclusions :</w:t>
            </w:r>
          </w:p>
        </w:tc>
        <w:tc>
          <w:tcPr>
            <w:tcW w:w="2177" w:type="pct"/>
            <w:gridSpan w:val="3"/>
            <w:vMerge w:val="restart"/>
            <w:tcBorders>
              <w:top w:val="single" w:sz="2" w:space="0" w:color="auto"/>
              <w:left w:val="single" w:sz="2" w:space="0" w:color="auto"/>
              <w:right w:val="single" w:sz="2" w:space="0" w:color="auto"/>
            </w:tcBorders>
            <w:shd w:val="clear" w:color="auto" w:fill="auto"/>
          </w:tcPr>
          <w:p w14:paraId="3A5BDFA6" w14:textId="181BE893" w:rsidR="00B531AE" w:rsidRPr="00BE074B" w:rsidRDefault="00F04409" w:rsidP="00ED0395">
            <w:pPr>
              <w:spacing w:before="120" w:after="60"/>
              <w:rPr>
                <w:rFonts w:ascii="Helvetica Oblique" w:hAnsi="Helvetica Oblique"/>
                <w:i/>
                <w:iCs/>
                <w:sz w:val="20"/>
                <w:szCs w:val="22"/>
                <w:lang w:val="fr-CA"/>
              </w:rPr>
            </w:pPr>
            <w:r w:rsidRPr="004504F0">
              <w:rPr>
                <w:rFonts w:ascii="Helvetica" w:hAnsi="Helvetica"/>
                <w:i/>
                <w:iCs/>
                <w:sz w:val="20"/>
                <w:szCs w:val="20"/>
                <w:lang w:val="fr-CA"/>
              </w:rPr>
              <w:t>L’élève connaîtra :</w:t>
            </w:r>
          </w:p>
          <w:p w14:paraId="5987A538" w14:textId="77777777" w:rsidR="00F04409" w:rsidRPr="004504F0" w:rsidRDefault="00F04409" w:rsidP="00F04409">
            <w:pPr>
              <w:pStyle w:val="Bullet1"/>
              <w:tabs>
                <w:tab w:val="clear" w:pos="1080"/>
                <w:tab w:val="num" w:pos="253"/>
              </w:tabs>
              <w:ind w:left="253"/>
              <w:rPr>
                <w:b/>
                <w:lang w:val="fr-CA"/>
              </w:rPr>
            </w:pPr>
            <w:r w:rsidRPr="004504F0">
              <w:rPr>
                <w:b/>
                <w:lang w:val="fr-CA"/>
              </w:rPr>
              <w:t xml:space="preserve">Exploitation des ressources naturelles et développement local, régional, national et international (tiré de Géographie humaine </w:t>
            </w:r>
            <w:r w:rsidRPr="004504F0">
              <w:rPr>
                <w:i/>
                <w:lang w:val="fr-CA"/>
              </w:rPr>
              <w:t>–</w:t>
            </w:r>
            <w:r w:rsidRPr="004504F0">
              <w:rPr>
                <w:b/>
                <w:lang w:val="fr-CA"/>
              </w:rPr>
              <w:t xml:space="preserve"> 12</w:t>
            </w:r>
            <w:r w:rsidRPr="004504F0">
              <w:rPr>
                <w:b/>
                <w:vertAlign w:val="superscript"/>
                <w:lang w:val="fr-CA"/>
              </w:rPr>
              <w:t>e</w:t>
            </w:r>
            <w:r w:rsidRPr="004504F0">
              <w:rPr>
                <w:b/>
                <w:lang w:val="fr-CA"/>
              </w:rPr>
              <w:t> année)</w:t>
            </w:r>
          </w:p>
          <w:p w14:paraId="43DA4C68" w14:textId="77777777" w:rsidR="00F04409" w:rsidRPr="004504F0" w:rsidRDefault="00F04409" w:rsidP="00F04409">
            <w:pPr>
              <w:pStyle w:val="Bullet1"/>
              <w:tabs>
                <w:tab w:val="clear" w:pos="1080"/>
                <w:tab w:val="num" w:pos="253"/>
              </w:tabs>
              <w:ind w:left="253"/>
              <w:rPr>
                <w:b/>
                <w:lang w:val="fr-CA"/>
              </w:rPr>
            </w:pPr>
            <w:r w:rsidRPr="004504F0">
              <w:rPr>
                <w:b/>
                <w:lang w:val="fr-CA"/>
              </w:rPr>
              <w:t xml:space="preserve">Colonialisme et enjeux contemporains pour les peuples autochtones au Canada et ailleurs dans le monde (tiré d’Études autochtones contemporaines </w:t>
            </w:r>
            <w:r w:rsidRPr="004504F0">
              <w:rPr>
                <w:i/>
                <w:lang w:val="fr-CA"/>
              </w:rPr>
              <w:t>–</w:t>
            </w:r>
            <w:r w:rsidRPr="004504F0">
              <w:rPr>
                <w:b/>
                <w:lang w:val="fr-CA"/>
              </w:rPr>
              <w:t xml:space="preserve"> 12</w:t>
            </w:r>
            <w:r w:rsidRPr="004504F0">
              <w:rPr>
                <w:b/>
                <w:vertAlign w:val="superscript"/>
                <w:lang w:val="fr-CA"/>
              </w:rPr>
              <w:t>e</w:t>
            </w:r>
            <w:r w:rsidRPr="004504F0">
              <w:rPr>
                <w:b/>
                <w:lang w:val="fr-CA"/>
              </w:rPr>
              <w:t> année)</w:t>
            </w:r>
          </w:p>
          <w:p w14:paraId="719FB56C" w14:textId="28B1FD50" w:rsidR="00B531AE" w:rsidRPr="00BE074B" w:rsidRDefault="00F04409" w:rsidP="00F04409">
            <w:pPr>
              <w:pStyle w:val="Bullet1"/>
              <w:tabs>
                <w:tab w:val="clear" w:pos="1080"/>
                <w:tab w:val="num" w:pos="253"/>
              </w:tabs>
              <w:ind w:left="253"/>
              <w:rPr>
                <w:i/>
                <w:lang w:val="fr-CA"/>
              </w:rPr>
            </w:pPr>
            <w:r w:rsidRPr="004504F0">
              <w:rPr>
                <w:b/>
                <w:lang w:val="fr-CA"/>
              </w:rPr>
              <w:t xml:space="preserve">Méthodes utilisées par les individus, les groupes et les organisations pour promouvoir la justice sociale (tiré de Justice sociale </w:t>
            </w:r>
            <w:r w:rsidRPr="004504F0">
              <w:rPr>
                <w:i/>
                <w:lang w:val="fr-CA"/>
              </w:rPr>
              <w:t>–</w:t>
            </w:r>
            <w:r w:rsidRPr="004504F0">
              <w:rPr>
                <w:b/>
                <w:lang w:val="fr-CA"/>
              </w:rPr>
              <w:t xml:space="preserve"> 12</w:t>
            </w:r>
            <w:r w:rsidRPr="004504F0">
              <w:rPr>
                <w:b/>
                <w:vertAlign w:val="superscript"/>
                <w:lang w:val="fr-CA"/>
              </w:rPr>
              <w:t>e</w:t>
            </w:r>
            <w:r w:rsidRPr="004504F0">
              <w:rPr>
                <w:b/>
                <w:lang w:val="fr-CA"/>
              </w:rPr>
              <w:t> année)</w:t>
            </w:r>
          </w:p>
        </w:tc>
      </w:tr>
      <w:tr w:rsidR="001E776C" w:rsidRPr="00BE074B" w14:paraId="66221989" w14:textId="77777777" w:rsidTr="001E776C">
        <w:trPr>
          <w:trHeight w:val="484"/>
        </w:trPr>
        <w:tc>
          <w:tcPr>
            <w:tcW w:w="89" w:type="pct"/>
            <w:tcBorders>
              <w:top w:val="nil"/>
              <w:left w:val="single" w:sz="2" w:space="0" w:color="auto"/>
              <w:bottom w:val="nil"/>
              <w:right w:val="nil"/>
            </w:tcBorders>
            <w:shd w:val="clear" w:color="auto" w:fill="auto"/>
          </w:tcPr>
          <w:p w14:paraId="4F541067" w14:textId="64690C62" w:rsidR="00624EFE" w:rsidRPr="00BE074B" w:rsidRDefault="00624EFE" w:rsidP="00624EFE">
            <w:pPr>
              <w:rPr>
                <w:lang w:val="fr-CA"/>
              </w:rPr>
            </w:pPr>
          </w:p>
        </w:tc>
        <w:tc>
          <w:tcPr>
            <w:tcW w:w="2626" w:type="pct"/>
            <w:tcBorders>
              <w:top w:val="nil"/>
              <w:left w:val="nil"/>
              <w:bottom w:val="nil"/>
              <w:right w:val="nil"/>
            </w:tcBorders>
            <w:shd w:val="clear" w:color="auto" w:fill="EBEBEB"/>
          </w:tcPr>
          <w:p w14:paraId="568F354A" w14:textId="2C8B2B5F" w:rsidR="00624EFE" w:rsidRPr="00BE074B" w:rsidRDefault="00F04409" w:rsidP="00624EFE">
            <w:pPr>
              <w:pStyle w:val="Sample"/>
              <w:rPr>
                <w:lang w:val="fr-CA"/>
              </w:rPr>
            </w:pPr>
            <w:r w:rsidRPr="004504F0">
              <w:rPr>
                <w:szCs w:val="20"/>
                <w:lang w:val="fr-CA"/>
              </w:rPr>
              <w:t>Questions clés :</w:t>
            </w:r>
          </w:p>
          <w:p w14:paraId="22CA9DDD" w14:textId="77777777" w:rsidR="00F04409" w:rsidRPr="00F04409" w:rsidRDefault="00F04409" w:rsidP="00F04409">
            <w:pPr>
              <w:pStyle w:val="Bullet2"/>
              <w:spacing w:after="120" w:line="240" w:lineRule="exact"/>
              <w:rPr>
                <w:lang w:val="fr-CA"/>
              </w:rPr>
            </w:pPr>
            <w:r w:rsidRPr="00F04409">
              <w:rPr>
                <w:lang w:val="fr-CA"/>
              </w:rPr>
              <w:t>Quels sont aujourd’hui les plus importants enjeux environnementaux pour les peuples autochtones du Canada? (Géographie humaine – 12</w:t>
            </w:r>
            <w:r w:rsidRPr="00F04409">
              <w:rPr>
                <w:vertAlign w:val="superscript"/>
                <w:lang w:val="fr-CA"/>
              </w:rPr>
              <w:t>e</w:t>
            </w:r>
            <w:r w:rsidRPr="00F04409">
              <w:rPr>
                <w:lang w:val="fr-CA"/>
              </w:rPr>
              <w:t> année, Études autochtones contemporaines – 12</w:t>
            </w:r>
            <w:r w:rsidRPr="00F04409">
              <w:rPr>
                <w:vertAlign w:val="superscript"/>
                <w:lang w:val="fr-CA"/>
              </w:rPr>
              <w:t>e</w:t>
            </w:r>
            <w:r w:rsidRPr="00F04409">
              <w:rPr>
                <w:lang w:val="fr-CA"/>
              </w:rPr>
              <w:t> année)</w:t>
            </w:r>
          </w:p>
          <w:p w14:paraId="24106D8F" w14:textId="5216F429" w:rsidR="00624EFE" w:rsidRPr="00BE074B" w:rsidRDefault="00F04409" w:rsidP="00F04409">
            <w:pPr>
              <w:pStyle w:val="Bullet2"/>
              <w:rPr>
                <w:lang w:val="fr-CA"/>
              </w:rPr>
            </w:pPr>
            <w:r w:rsidRPr="00F04409">
              <w:rPr>
                <w:lang w:val="fr-CA"/>
              </w:rPr>
              <w:t>Quelle ligne de conduite serait-il possible d’adopter pour répondre à ces enjeux? (Justice sociale – 12</w:t>
            </w:r>
            <w:r w:rsidRPr="00F04409">
              <w:rPr>
                <w:vertAlign w:val="superscript"/>
                <w:lang w:val="fr-CA"/>
              </w:rPr>
              <w:t>e</w:t>
            </w:r>
            <w:r w:rsidRPr="00F04409">
              <w:rPr>
                <w:lang w:val="fr-CA"/>
              </w:rPr>
              <w:t> année)</w:t>
            </w:r>
          </w:p>
        </w:tc>
        <w:tc>
          <w:tcPr>
            <w:tcW w:w="109" w:type="pct"/>
            <w:tcBorders>
              <w:top w:val="nil"/>
              <w:left w:val="nil"/>
              <w:bottom w:val="nil"/>
              <w:right w:val="single" w:sz="2" w:space="0" w:color="auto"/>
            </w:tcBorders>
            <w:shd w:val="clear" w:color="auto" w:fill="auto"/>
          </w:tcPr>
          <w:p w14:paraId="337860D7" w14:textId="7E4FF34A" w:rsidR="00624EFE" w:rsidRPr="00BE074B" w:rsidRDefault="00624EFE" w:rsidP="00624EFE">
            <w:pPr>
              <w:rPr>
                <w:lang w:val="fr-CA"/>
              </w:rPr>
            </w:pPr>
          </w:p>
        </w:tc>
        <w:tc>
          <w:tcPr>
            <w:tcW w:w="2177" w:type="pct"/>
            <w:gridSpan w:val="3"/>
            <w:vMerge/>
            <w:tcBorders>
              <w:left w:val="single" w:sz="2" w:space="0" w:color="auto"/>
              <w:bottom w:val="nil"/>
              <w:right w:val="single" w:sz="2" w:space="0" w:color="auto"/>
            </w:tcBorders>
            <w:shd w:val="clear" w:color="auto" w:fill="auto"/>
          </w:tcPr>
          <w:p w14:paraId="291A0442" w14:textId="095B45FB" w:rsidR="00624EFE" w:rsidRPr="00BE074B" w:rsidRDefault="00624EFE" w:rsidP="00751FDF">
            <w:pPr>
              <w:pStyle w:val="Bullet1"/>
              <w:spacing w:before="360"/>
              <w:rPr>
                <w:spacing w:val="-6"/>
                <w:lang w:val="fr-CA"/>
              </w:rPr>
            </w:pPr>
          </w:p>
        </w:tc>
      </w:tr>
      <w:tr w:rsidR="001E776C" w:rsidRPr="00BE074B" w14:paraId="3A70FAFD" w14:textId="77777777" w:rsidTr="00F04409">
        <w:tc>
          <w:tcPr>
            <w:tcW w:w="2823" w:type="pct"/>
            <w:gridSpan w:val="3"/>
            <w:tcBorders>
              <w:top w:val="nil"/>
              <w:left w:val="single" w:sz="2" w:space="0" w:color="auto"/>
              <w:bottom w:val="nil"/>
              <w:right w:val="single" w:sz="2" w:space="0" w:color="auto"/>
            </w:tcBorders>
            <w:shd w:val="clear" w:color="auto" w:fill="auto"/>
          </w:tcPr>
          <w:p w14:paraId="453A9A80" w14:textId="499649A6" w:rsidR="00624EFE" w:rsidRPr="00BE074B" w:rsidRDefault="00F04409" w:rsidP="00F04409">
            <w:pPr>
              <w:pStyle w:val="Bullet1"/>
              <w:tabs>
                <w:tab w:val="clear" w:pos="1080"/>
                <w:tab w:val="num" w:pos="253"/>
              </w:tabs>
              <w:ind w:left="253"/>
              <w:rPr>
                <w:lang w:val="fr-CA"/>
              </w:rPr>
            </w:pPr>
            <w:r w:rsidRPr="004504F0">
              <w:rPr>
                <w:b/>
                <w:lang w:val="fr-CA"/>
              </w:rPr>
              <w:t>Déterminer l’importance que peuvent prendre les personnes, les lieux, les événements, les phénomènes, les idées ou le cours des choses (portée)</w:t>
            </w:r>
            <w:r w:rsidRPr="004504F0">
              <w:rPr>
                <w:lang w:val="fr-CA"/>
              </w:rPr>
              <w:t> </w:t>
            </w:r>
            <w:r w:rsidRPr="004504F0">
              <w:rPr>
                <w:b/>
                <w:lang w:val="fr-CA"/>
              </w:rPr>
              <w:t>:</w:t>
            </w:r>
          </w:p>
        </w:tc>
        <w:tc>
          <w:tcPr>
            <w:tcW w:w="88" w:type="pct"/>
            <w:vMerge w:val="restart"/>
            <w:tcBorders>
              <w:top w:val="nil"/>
              <w:left w:val="single" w:sz="2" w:space="0" w:color="auto"/>
              <w:right w:val="nil"/>
            </w:tcBorders>
            <w:shd w:val="clear" w:color="auto" w:fill="auto"/>
          </w:tcPr>
          <w:p w14:paraId="54E64AE9" w14:textId="732E80B9" w:rsidR="00624EFE" w:rsidRPr="00BE074B" w:rsidRDefault="00624EFE" w:rsidP="00624EFE">
            <w:pPr>
              <w:rPr>
                <w:lang w:val="fr-CA"/>
              </w:rPr>
            </w:pPr>
          </w:p>
        </w:tc>
        <w:tc>
          <w:tcPr>
            <w:tcW w:w="2010" w:type="pct"/>
            <w:vMerge w:val="restart"/>
            <w:tcBorders>
              <w:top w:val="nil"/>
              <w:left w:val="nil"/>
              <w:right w:val="nil"/>
            </w:tcBorders>
            <w:shd w:val="clear" w:color="auto" w:fill="EBEBEB"/>
          </w:tcPr>
          <w:p w14:paraId="5A0D39A2" w14:textId="54E82CBE" w:rsidR="00624EFE" w:rsidRPr="00BE074B" w:rsidRDefault="00F04409" w:rsidP="00624EFE">
            <w:pPr>
              <w:pStyle w:val="Sample"/>
              <w:spacing w:before="120"/>
              <w:rPr>
                <w:lang w:val="fr-CA"/>
              </w:rPr>
            </w:pPr>
            <w:r w:rsidRPr="004504F0">
              <w:rPr>
                <w:szCs w:val="20"/>
                <w:lang w:val="fr-CA"/>
              </w:rPr>
              <w:t>Exemples de sujets :</w:t>
            </w:r>
          </w:p>
          <w:p w14:paraId="115EC324" w14:textId="77777777" w:rsidR="00F04409" w:rsidRPr="00F04409" w:rsidRDefault="00F04409" w:rsidP="00F04409">
            <w:pPr>
              <w:pStyle w:val="Bullet2"/>
              <w:rPr>
                <w:lang w:val="fr-CA"/>
              </w:rPr>
            </w:pPr>
            <w:r w:rsidRPr="00F04409">
              <w:rPr>
                <w:lang w:val="fr-CA"/>
              </w:rPr>
              <w:t>changement climatique</w:t>
            </w:r>
          </w:p>
          <w:p w14:paraId="7B70F0F9" w14:textId="77777777" w:rsidR="00F04409" w:rsidRPr="00F04409" w:rsidRDefault="00F04409" w:rsidP="00F04409">
            <w:pPr>
              <w:pStyle w:val="Bullet2"/>
              <w:rPr>
                <w:lang w:val="fr-CA"/>
              </w:rPr>
            </w:pPr>
            <w:r w:rsidRPr="00F04409">
              <w:rPr>
                <w:lang w:val="fr-CA"/>
              </w:rPr>
              <w:t>activisme</w:t>
            </w:r>
          </w:p>
          <w:p w14:paraId="36D989CD" w14:textId="77777777" w:rsidR="00F04409" w:rsidRPr="00F04409" w:rsidRDefault="00F04409" w:rsidP="00F04409">
            <w:pPr>
              <w:pStyle w:val="Bullet2"/>
              <w:rPr>
                <w:lang w:val="fr-CA"/>
              </w:rPr>
            </w:pPr>
            <w:r w:rsidRPr="00F04409">
              <w:rPr>
                <w:lang w:val="fr-CA"/>
              </w:rPr>
              <w:t>propriété foncière</w:t>
            </w:r>
          </w:p>
          <w:p w14:paraId="5288555D" w14:textId="77777777" w:rsidR="00F04409" w:rsidRPr="00F04409" w:rsidRDefault="00F04409" w:rsidP="00F04409">
            <w:pPr>
              <w:pStyle w:val="Bullet2"/>
              <w:rPr>
                <w:lang w:val="fr-CA"/>
              </w:rPr>
            </w:pPr>
            <w:r w:rsidRPr="00F04409">
              <w:rPr>
                <w:lang w:val="fr-CA"/>
              </w:rPr>
              <w:t>écoviabilité (pérennité)</w:t>
            </w:r>
          </w:p>
          <w:p w14:paraId="206E0695" w14:textId="1EDB2461" w:rsidR="00624EFE" w:rsidRPr="00F04409" w:rsidRDefault="00F04409" w:rsidP="00F04409">
            <w:pPr>
              <w:pStyle w:val="Bullet2"/>
              <w:rPr>
                <w:lang w:val="fr-CA"/>
              </w:rPr>
            </w:pPr>
            <w:r w:rsidRPr="00F04409">
              <w:rPr>
                <w:lang w:val="fr-CA"/>
              </w:rPr>
              <w:t>droits issus de traités</w:t>
            </w:r>
          </w:p>
        </w:tc>
        <w:tc>
          <w:tcPr>
            <w:tcW w:w="79" w:type="pct"/>
            <w:vMerge w:val="restart"/>
            <w:tcBorders>
              <w:top w:val="nil"/>
              <w:left w:val="nil"/>
              <w:right w:val="single" w:sz="2" w:space="0" w:color="auto"/>
            </w:tcBorders>
            <w:shd w:val="clear" w:color="auto" w:fill="auto"/>
          </w:tcPr>
          <w:p w14:paraId="7445F265" w14:textId="374CE607" w:rsidR="00624EFE" w:rsidRPr="00BE074B" w:rsidRDefault="00624EFE" w:rsidP="00624EFE">
            <w:pPr>
              <w:rPr>
                <w:lang w:val="fr-CA"/>
              </w:rPr>
            </w:pPr>
          </w:p>
        </w:tc>
      </w:tr>
      <w:tr w:rsidR="001E776C" w:rsidRPr="00BE074B" w14:paraId="05C8B10F" w14:textId="77777777" w:rsidTr="00C95861">
        <w:trPr>
          <w:trHeight w:val="794"/>
        </w:trPr>
        <w:tc>
          <w:tcPr>
            <w:tcW w:w="89" w:type="pct"/>
            <w:tcBorders>
              <w:top w:val="nil"/>
              <w:left w:val="single" w:sz="2" w:space="0" w:color="auto"/>
              <w:bottom w:val="nil"/>
              <w:right w:val="nil"/>
            </w:tcBorders>
            <w:shd w:val="clear" w:color="auto" w:fill="auto"/>
          </w:tcPr>
          <w:p w14:paraId="66AC2D19" w14:textId="24177FDD" w:rsidR="00624EFE" w:rsidRPr="00BE074B" w:rsidRDefault="00624EFE" w:rsidP="00784FFB">
            <w:pPr>
              <w:pStyle w:val="Sample"/>
              <w:rPr>
                <w:lang w:val="fr-CA"/>
              </w:rPr>
            </w:pPr>
          </w:p>
        </w:tc>
        <w:tc>
          <w:tcPr>
            <w:tcW w:w="2626" w:type="pct"/>
            <w:tcBorders>
              <w:top w:val="nil"/>
              <w:left w:val="nil"/>
              <w:bottom w:val="nil"/>
              <w:right w:val="nil"/>
            </w:tcBorders>
            <w:shd w:val="clear" w:color="auto" w:fill="EBEBEB"/>
          </w:tcPr>
          <w:p w14:paraId="3A85F1EE" w14:textId="6B70FAE6" w:rsidR="00624EFE" w:rsidRPr="00BE074B" w:rsidRDefault="00F04409" w:rsidP="00624EFE">
            <w:pPr>
              <w:pStyle w:val="Sample"/>
              <w:rPr>
                <w:lang w:val="fr-CA"/>
              </w:rPr>
            </w:pPr>
            <w:r w:rsidRPr="004504F0">
              <w:rPr>
                <w:szCs w:val="20"/>
                <w:lang w:val="fr-CA"/>
              </w:rPr>
              <w:t>Exemple d’activités :</w:t>
            </w:r>
          </w:p>
          <w:p w14:paraId="3C84C9F7" w14:textId="0911177B" w:rsidR="00624EFE" w:rsidRPr="00BE074B" w:rsidRDefault="00F04409" w:rsidP="00F04409">
            <w:pPr>
              <w:pStyle w:val="Bullet2"/>
              <w:spacing w:after="120" w:line="240" w:lineRule="exact"/>
              <w:rPr>
                <w:lang w:val="fr-CA"/>
              </w:rPr>
            </w:pPr>
            <w:r w:rsidRPr="004504F0">
              <w:rPr>
                <w:i w:val="0"/>
                <w:lang w:val="fr-CA"/>
              </w:rPr>
              <w:t>Déterminer quels sont aujourd’hui les principaux enjeux de l’exploitation des ressources sur les territoires des peuples autochtones au Canada</w:t>
            </w:r>
            <w:r>
              <w:rPr>
                <w:i w:val="0"/>
                <w:lang w:val="fr-CA"/>
              </w:rPr>
              <w:t xml:space="preserve"> </w:t>
            </w:r>
            <w:r w:rsidRPr="004504F0">
              <w:rPr>
                <w:i w:val="0"/>
                <w:lang w:val="fr-CA"/>
              </w:rPr>
              <w:t>(Géographie humaine – 12</w:t>
            </w:r>
            <w:r w:rsidRPr="004504F0">
              <w:rPr>
                <w:i w:val="0"/>
                <w:vertAlign w:val="superscript"/>
                <w:lang w:val="fr-CA"/>
              </w:rPr>
              <w:t>e</w:t>
            </w:r>
            <w:r w:rsidRPr="004504F0">
              <w:rPr>
                <w:i w:val="0"/>
                <w:lang w:val="fr-CA"/>
              </w:rPr>
              <w:t> année, Études autochtones contemporaines – 12</w:t>
            </w:r>
            <w:r w:rsidRPr="004504F0">
              <w:rPr>
                <w:i w:val="0"/>
                <w:vertAlign w:val="superscript"/>
                <w:lang w:val="fr-CA"/>
              </w:rPr>
              <w:t>e</w:t>
            </w:r>
            <w:r w:rsidRPr="004504F0">
              <w:rPr>
                <w:i w:val="0"/>
                <w:lang w:val="fr-CA"/>
              </w:rPr>
              <w:t> année)</w:t>
            </w:r>
          </w:p>
        </w:tc>
        <w:tc>
          <w:tcPr>
            <w:tcW w:w="109" w:type="pct"/>
            <w:tcBorders>
              <w:top w:val="nil"/>
              <w:left w:val="nil"/>
              <w:bottom w:val="nil"/>
              <w:right w:val="single" w:sz="2" w:space="0" w:color="auto"/>
            </w:tcBorders>
            <w:shd w:val="clear" w:color="auto" w:fill="auto"/>
          </w:tcPr>
          <w:p w14:paraId="29C6E777" w14:textId="0D923195" w:rsidR="00624EFE" w:rsidRPr="00BE074B" w:rsidRDefault="00624EFE" w:rsidP="00624EFE">
            <w:pPr>
              <w:rPr>
                <w:lang w:val="fr-CA"/>
              </w:rPr>
            </w:pPr>
          </w:p>
        </w:tc>
        <w:tc>
          <w:tcPr>
            <w:tcW w:w="88" w:type="pct"/>
            <w:vMerge/>
            <w:tcBorders>
              <w:left w:val="single" w:sz="2" w:space="0" w:color="auto"/>
              <w:bottom w:val="single" w:sz="2" w:space="0" w:color="FFFFFF" w:themeColor="background1"/>
              <w:right w:val="nil"/>
            </w:tcBorders>
            <w:shd w:val="clear" w:color="auto" w:fill="auto"/>
          </w:tcPr>
          <w:p w14:paraId="4C86269B" w14:textId="77777777" w:rsidR="00624EFE" w:rsidRPr="00BE074B" w:rsidRDefault="00624EFE" w:rsidP="003C0885">
            <w:pPr>
              <w:pStyle w:val="Bullet2"/>
              <w:spacing w:after="120"/>
              <w:rPr>
                <w:lang w:val="fr-CA"/>
              </w:rPr>
            </w:pPr>
          </w:p>
        </w:tc>
        <w:tc>
          <w:tcPr>
            <w:tcW w:w="2010" w:type="pct"/>
            <w:vMerge/>
            <w:tcBorders>
              <w:left w:val="nil"/>
              <w:bottom w:val="single" w:sz="2" w:space="0" w:color="FFFFFF" w:themeColor="background1"/>
              <w:right w:val="nil"/>
            </w:tcBorders>
            <w:shd w:val="clear" w:color="auto" w:fill="EBEBEB"/>
          </w:tcPr>
          <w:p w14:paraId="5183F40E" w14:textId="77777777" w:rsidR="00624EFE" w:rsidRPr="00BE074B" w:rsidRDefault="00624EFE" w:rsidP="003C0885">
            <w:pPr>
              <w:pStyle w:val="Bullet2"/>
              <w:spacing w:after="120"/>
              <w:rPr>
                <w:lang w:val="fr-CA"/>
              </w:rPr>
            </w:pPr>
          </w:p>
        </w:tc>
        <w:tc>
          <w:tcPr>
            <w:tcW w:w="79" w:type="pct"/>
            <w:vMerge/>
            <w:tcBorders>
              <w:left w:val="nil"/>
              <w:bottom w:val="single" w:sz="2" w:space="0" w:color="FFFFFF" w:themeColor="background1"/>
              <w:right w:val="single" w:sz="2" w:space="0" w:color="auto"/>
            </w:tcBorders>
            <w:shd w:val="clear" w:color="auto" w:fill="auto"/>
          </w:tcPr>
          <w:p w14:paraId="69B95397" w14:textId="61D1E68A" w:rsidR="00624EFE" w:rsidRPr="00BE074B" w:rsidRDefault="00624EFE" w:rsidP="003C0885">
            <w:pPr>
              <w:pStyle w:val="Bullet2"/>
              <w:spacing w:after="120"/>
              <w:rPr>
                <w:lang w:val="fr-CA"/>
              </w:rPr>
            </w:pPr>
          </w:p>
        </w:tc>
      </w:tr>
      <w:tr w:rsidR="001E776C" w:rsidRPr="00BE074B" w14:paraId="00A4215B" w14:textId="77777777" w:rsidTr="00C95861">
        <w:tc>
          <w:tcPr>
            <w:tcW w:w="2823" w:type="pct"/>
            <w:gridSpan w:val="3"/>
            <w:tcBorders>
              <w:top w:val="nil"/>
              <w:left w:val="single" w:sz="2" w:space="0" w:color="auto"/>
              <w:bottom w:val="single" w:sz="2" w:space="0" w:color="auto"/>
              <w:right w:val="single" w:sz="2" w:space="0" w:color="auto"/>
            </w:tcBorders>
            <w:shd w:val="clear" w:color="auto" w:fill="auto"/>
          </w:tcPr>
          <w:p w14:paraId="539A2AEF" w14:textId="77777777" w:rsidR="00624EFE" w:rsidRPr="00BE074B" w:rsidRDefault="00624EFE" w:rsidP="0055774A">
            <w:pPr>
              <w:rPr>
                <w:sz w:val="16"/>
                <w:szCs w:val="16"/>
                <w:lang w:val="fr-CA"/>
              </w:rPr>
            </w:pPr>
          </w:p>
        </w:tc>
        <w:tc>
          <w:tcPr>
            <w:tcW w:w="2177" w:type="pct"/>
            <w:gridSpan w:val="3"/>
            <w:tcBorders>
              <w:top w:val="single" w:sz="2" w:space="0" w:color="FFFFFF" w:themeColor="background1"/>
              <w:left w:val="single" w:sz="2" w:space="0" w:color="auto"/>
              <w:bottom w:val="single" w:sz="2" w:space="0" w:color="auto"/>
              <w:right w:val="single" w:sz="2" w:space="0" w:color="auto"/>
            </w:tcBorders>
            <w:shd w:val="clear" w:color="auto" w:fill="auto"/>
          </w:tcPr>
          <w:p w14:paraId="5C6DF02F" w14:textId="77777777" w:rsidR="00624EFE" w:rsidRPr="00BE074B" w:rsidRDefault="00624EFE" w:rsidP="0055774A">
            <w:pPr>
              <w:rPr>
                <w:rStyle w:val="Emphasis"/>
                <w:rFonts w:ascii="Helvetica" w:hAnsi="Helvetica"/>
                <w:i w:val="0"/>
                <w:sz w:val="10"/>
                <w:szCs w:val="10"/>
                <w:lang w:val="fr-CA"/>
              </w:rPr>
            </w:pPr>
          </w:p>
        </w:tc>
      </w:tr>
    </w:tbl>
    <w:p w14:paraId="1853B705" w14:textId="42549FE5" w:rsidR="00F04409" w:rsidRPr="00F04409" w:rsidRDefault="00AE2533" w:rsidP="00F04409">
      <w:pPr>
        <w:pBdr>
          <w:bottom w:val="single" w:sz="4" w:space="4" w:color="auto"/>
        </w:pBdr>
        <w:tabs>
          <w:tab w:val="right" w:pos="14232"/>
        </w:tabs>
        <w:ind w:left="1440" w:right="-112" w:hanging="24"/>
        <w:rPr>
          <w:b/>
          <w:sz w:val="28"/>
          <w:lang w:val="fr-CA"/>
        </w:rPr>
      </w:pPr>
      <w:r w:rsidRPr="00BE074B">
        <w:rPr>
          <w:noProof/>
          <w:szCs w:val="20"/>
        </w:rPr>
        <w:lastRenderedPageBreak/>
        <w:drawing>
          <wp:anchor distT="0" distB="0" distL="114300" distR="114300" simplePos="0" relativeHeight="251709952" behindDoc="0" locked="0" layoutInCell="1" allowOverlap="1" wp14:anchorId="1CC2C655" wp14:editId="773F5CB4">
            <wp:simplePos x="0" y="0"/>
            <wp:positionH relativeFrom="page">
              <wp:posOffset>546100</wp:posOffset>
            </wp:positionH>
            <wp:positionV relativeFrom="page">
              <wp:posOffset>545465</wp:posOffset>
            </wp:positionV>
            <wp:extent cx="839470" cy="703673"/>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F04409" w:rsidRPr="00BE074B">
        <w:rPr>
          <w:b/>
          <w:sz w:val="28"/>
          <w:lang w:val="fr-CA"/>
        </w:rPr>
        <w:t>Ex</w:t>
      </w:r>
      <w:r w:rsidR="00F04409">
        <w:rPr>
          <w:b/>
          <w:sz w:val="28"/>
          <w:lang w:val="fr-CA"/>
        </w:rPr>
        <w:t>e</w:t>
      </w:r>
      <w:r w:rsidR="00F04409" w:rsidRPr="00BE074B">
        <w:rPr>
          <w:b/>
          <w:sz w:val="28"/>
          <w:lang w:val="fr-CA"/>
        </w:rPr>
        <w:t xml:space="preserve">mple </w:t>
      </w:r>
      <w:r w:rsidR="00F04409">
        <w:rPr>
          <w:b/>
          <w:sz w:val="28"/>
          <w:lang w:val="fr-CA"/>
        </w:rPr>
        <w:t xml:space="preserve">2 </w:t>
      </w:r>
      <w:r w:rsidR="00F04409" w:rsidRPr="00BE074B">
        <w:rPr>
          <w:b/>
          <w:sz w:val="28"/>
          <w:lang w:val="fr-CA"/>
        </w:rPr>
        <w:t xml:space="preserve">: </w:t>
      </w:r>
      <w:r w:rsidR="00F04409">
        <w:rPr>
          <w:b/>
          <w:sz w:val="28"/>
          <w:lang w:val="fr-CA"/>
        </w:rPr>
        <w:t xml:space="preserve">EXPLORATION EN SCIENCES HUMAINES ET SOCIALES — </w:t>
      </w:r>
      <w:r w:rsidR="00F04409">
        <w:rPr>
          <w:b/>
          <w:sz w:val="28"/>
          <w:lang w:val="fr-CA"/>
        </w:rPr>
        <w:br/>
        <w:t>(</w:t>
      </w:r>
      <w:r w:rsidR="00303CDD">
        <w:rPr>
          <w:b/>
          <w:sz w:val="28"/>
          <w:lang w:val="fr-CA"/>
        </w:rPr>
        <w:t>g</w:t>
      </w:r>
      <w:r w:rsidR="00F04409">
        <w:rPr>
          <w:b/>
          <w:sz w:val="28"/>
          <w:lang w:val="fr-CA"/>
        </w:rPr>
        <w:t xml:space="preserve">éographie humaine, </w:t>
      </w:r>
      <w:r w:rsidR="00303CDD">
        <w:rPr>
          <w:b/>
          <w:sz w:val="28"/>
          <w:lang w:val="fr-CA"/>
        </w:rPr>
        <w:t>é</w:t>
      </w:r>
      <w:r w:rsidR="00F04409">
        <w:rPr>
          <w:b/>
          <w:sz w:val="28"/>
          <w:lang w:val="fr-CA"/>
        </w:rPr>
        <w:t xml:space="preserve">tudes contemporaines des peuples autochtones, </w:t>
      </w:r>
      <w:r w:rsidR="00303CDD">
        <w:rPr>
          <w:b/>
          <w:sz w:val="28"/>
          <w:lang w:val="fr-CA"/>
        </w:rPr>
        <w:t>j</w:t>
      </w:r>
      <w:r w:rsidR="00F04409">
        <w:rPr>
          <w:b/>
          <w:sz w:val="28"/>
          <w:lang w:val="fr-CA"/>
        </w:rPr>
        <w:t>ustice sociale)</w:t>
      </w:r>
      <w:r w:rsidR="00F04409" w:rsidRPr="00BE074B">
        <w:rPr>
          <w:b/>
          <w:sz w:val="28"/>
          <w:lang w:val="fr-CA"/>
        </w:rPr>
        <w:tab/>
      </w:r>
      <w:r w:rsidR="00F04409" w:rsidRPr="00BE074B">
        <w:rPr>
          <w:b/>
          <w:bCs/>
          <w:sz w:val="28"/>
          <w:lang w:val="fr-CA"/>
        </w:rPr>
        <w:t>11</w:t>
      </w:r>
      <w:r w:rsidR="00F04409" w:rsidRPr="00BE074B">
        <w:rPr>
          <w:b/>
          <w:bCs/>
          <w:position w:val="6"/>
          <w:sz w:val="20"/>
          <w:szCs w:val="20"/>
          <w:lang w:val="fr-CA"/>
        </w:rPr>
        <w:t>e</w:t>
      </w:r>
      <w:r w:rsidR="00F04409" w:rsidRPr="00BE074B">
        <w:rPr>
          <w:b/>
          <w:bCs/>
          <w:sz w:val="28"/>
          <w:lang w:val="fr-CA"/>
        </w:rPr>
        <w:t xml:space="preserve"> année</w:t>
      </w:r>
    </w:p>
    <w:p w14:paraId="5EA0E9F2" w14:textId="77777777" w:rsidR="00F04409" w:rsidRDefault="00F04409" w:rsidP="00F04409">
      <w:pPr>
        <w:spacing w:after="80"/>
        <w:jc w:val="center"/>
        <w:outlineLvl w:val="0"/>
        <w:rPr>
          <w:rFonts w:ascii="Helvetica" w:hAnsi="Helvetica" w:cs="Arial"/>
          <w:b/>
          <w:bCs/>
          <w:color w:val="000000" w:themeColor="text1"/>
          <w:sz w:val="32"/>
          <w:lang w:val="fr-CA"/>
        </w:rPr>
      </w:pPr>
    </w:p>
    <w:p w14:paraId="6CE9FD43" w14:textId="53186FF2" w:rsidR="000C1111" w:rsidRPr="00BE074B" w:rsidRDefault="00BE074B" w:rsidP="000C1111">
      <w:pPr>
        <w:spacing w:after="80"/>
        <w:jc w:val="center"/>
        <w:outlineLvl w:val="0"/>
        <w:rPr>
          <w:rFonts w:ascii="Helvetica" w:hAnsi="Helvetica" w:cs="Arial"/>
          <w:b/>
          <w:bCs/>
          <w:color w:val="000000" w:themeColor="text1"/>
          <w:lang w:val="fr-CA"/>
        </w:rPr>
      </w:pPr>
      <w:r w:rsidRPr="00BE074B">
        <w:rPr>
          <w:b/>
          <w:sz w:val="28"/>
          <w:szCs w:val="22"/>
          <w:lang w:val="fr-CA"/>
        </w:rPr>
        <w:t>Normes d’apprentissage</w:t>
      </w:r>
      <w:r w:rsidR="000C1111" w:rsidRPr="00BE074B">
        <w:rPr>
          <w:b/>
          <w:sz w:val="28"/>
          <w:szCs w:val="22"/>
          <w:lang w:val="fr-CA"/>
        </w:rPr>
        <w:t xml:space="preserve"> (</w:t>
      </w:r>
      <w:r w:rsidRPr="00BE074B">
        <w:rPr>
          <w:b/>
          <w:sz w:val="28"/>
          <w:szCs w:val="22"/>
          <w:lang w:val="fr-CA"/>
        </w:rPr>
        <w:t>suite</w:t>
      </w:r>
      <w:r w:rsidR="000C1111" w:rsidRPr="00BE074B">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7413"/>
        <w:gridCol w:w="308"/>
        <w:gridCol w:w="6142"/>
      </w:tblGrid>
      <w:tr w:rsidR="00F04409" w:rsidRPr="00BE074B" w14:paraId="3E4409E4" w14:textId="77777777" w:rsidTr="00F04409">
        <w:trPr>
          <w:tblHeader/>
        </w:trPr>
        <w:tc>
          <w:tcPr>
            <w:tcW w:w="2824" w:type="pct"/>
            <w:gridSpan w:val="3"/>
            <w:tcBorders>
              <w:top w:val="nil"/>
              <w:left w:val="single" w:sz="2" w:space="0" w:color="auto"/>
              <w:bottom w:val="single" w:sz="2" w:space="0" w:color="auto"/>
              <w:right w:val="single" w:sz="2" w:space="0" w:color="auto"/>
            </w:tcBorders>
            <w:shd w:val="clear" w:color="auto" w:fill="333333"/>
          </w:tcPr>
          <w:p w14:paraId="374AD846" w14:textId="0E68DCB8" w:rsidR="00F04409" w:rsidRPr="00BE074B" w:rsidRDefault="00F04409" w:rsidP="0055774A">
            <w:pPr>
              <w:spacing w:before="60" w:after="60"/>
              <w:rPr>
                <w:b/>
                <w:szCs w:val="22"/>
                <w:lang w:val="fr-CA"/>
              </w:rPr>
            </w:pPr>
            <w:r w:rsidRPr="00BE074B">
              <w:rPr>
                <w:b/>
                <w:szCs w:val="22"/>
                <w:lang w:val="fr-CA"/>
              </w:rPr>
              <w:t>Compétences disciplinaires</w:t>
            </w:r>
          </w:p>
        </w:tc>
        <w:tc>
          <w:tcPr>
            <w:tcW w:w="2176" w:type="pct"/>
            <w:tcBorders>
              <w:top w:val="nil"/>
              <w:left w:val="single" w:sz="2" w:space="0" w:color="auto"/>
              <w:bottom w:val="single" w:sz="2" w:space="0" w:color="auto"/>
              <w:right w:val="single" w:sz="2" w:space="0" w:color="auto"/>
            </w:tcBorders>
            <w:shd w:val="clear" w:color="auto" w:fill="778E96"/>
          </w:tcPr>
          <w:p w14:paraId="4D57D99C" w14:textId="518EC915" w:rsidR="00F04409" w:rsidRPr="00BE074B" w:rsidRDefault="00F04409" w:rsidP="0055774A">
            <w:pPr>
              <w:spacing w:before="60" w:after="60"/>
              <w:rPr>
                <w:b/>
                <w:szCs w:val="22"/>
                <w:lang w:val="fr-CA"/>
              </w:rPr>
            </w:pPr>
            <w:r w:rsidRPr="00BE074B">
              <w:rPr>
                <w:b/>
                <w:color w:val="FFFFFF" w:themeColor="background1"/>
                <w:szCs w:val="22"/>
                <w:lang w:val="fr-CA"/>
              </w:rPr>
              <w:t>Contenu</w:t>
            </w:r>
          </w:p>
        </w:tc>
      </w:tr>
      <w:tr w:rsidR="00F04409" w:rsidRPr="00BE074B" w14:paraId="0BCAA5D6" w14:textId="77777777" w:rsidTr="00F04409">
        <w:tc>
          <w:tcPr>
            <w:tcW w:w="2824" w:type="pct"/>
            <w:gridSpan w:val="3"/>
            <w:tcBorders>
              <w:top w:val="nil"/>
              <w:left w:val="single" w:sz="2" w:space="0" w:color="auto"/>
              <w:bottom w:val="nil"/>
              <w:right w:val="single" w:sz="2" w:space="0" w:color="auto"/>
            </w:tcBorders>
            <w:shd w:val="clear" w:color="auto" w:fill="auto"/>
          </w:tcPr>
          <w:p w14:paraId="6AA696F7" w14:textId="77777777" w:rsidR="00F04409" w:rsidRPr="00BE074B" w:rsidRDefault="00F04409" w:rsidP="000B3F20">
            <w:pPr>
              <w:rPr>
                <w:sz w:val="16"/>
                <w:szCs w:val="16"/>
                <w:lang w:val="fr-CA"/>
              </w:rPr>
            </w:pPr>
          </w:p>
        </w:tc>
        <w:tc>
          <w:tcPr>
            <w:tcW w:w="2176" w:type="pct"/>
            <w:tcBorders>
              <w:top w:val="nil"/>
              <w:left w:val="single" w:sz="2" w:space="0" w:color="auto"/>
              <w:bottom w:val="nil"/>
              <w:right w:val="single" w:sz="2" w:space="0" w:color="auto"/>
            </w:tcBorders>
            <w:shd w:val="clear" w:color="auto" w:fill="auto"/>
          </w:tcPr>
          <w:p w14:paraId="13FA7E44" w14:textId="77777777" w:rsidR="00F04409" w:rsidRPr="00BE074B" w:rsidRDefault="00F04409" w:rsidP="000B3F20">
            <w:pPr>
              <w:rPr>
                <w:rStyle w:val="Emphasis"/>
                <w:rFonts w:ascii="Helvetica" w:hAnsi="Helvetica"/>
                <w:i w:val="0"/>
                <w:sz w:val="10"/>
                <w:szCs w:val="10"/>
                <w:lang w:val="fr-CA"/>
              </w:rPr>
            </w:pPr>
          </w:p>
        </w:tc>
      </w:tr>
      <w:tr w:rsidR="00F04409" w:rsidRPr="00BE074B" w14:paraId="1A21AB68" w14:textId="77777777" w:rsidTr="00F04409">
        <w:trPr>
          <w:trHeight w:val="690"/>
        </w:trPr>
        <w:tc>
          <w:tcPr>
            <w:tcW w:w="2824" w:type="pct"/>
            <w:gridSpan w:val="3"/>
            <w:tcBorders>
              <w:top w:val="nil"/>
              <w:left w:val="single" w:sz="2" w:space="0" w:color="auto"/>
              <w:bottom w:val="nil"/>
              <w:right w:val="single" w:sz="2" w:space="0" w:color="auto"/>
            </w:tcBorders>
            <w:shd w:val="clear" w:color="auto" w:fill="auto"/>
          </w:tcPr>
          <w:p w14:paraId="76064A63" w14:textId="18F109AC" w:rsidR="00F04409" w:rsidRPr="004504F0" w:rsidRDefault="00F04409" w:rsidP="00F04409">
            <w:pPr>
              <w:pStyle w:val="Bullet1"/>
              <w:tabs>
                <w:tab w:val="clear" w:pos="1080"/>
                <w:tab w:val="num" w:pos="253"/>
              </w:tabs>
              <w:ind w:left="253"/>
              <w:rPr>
                <w:b/>
                <w:lang w:val="fr-CA"/>
              </w:rPr>
            </w:pPr>
            <w:r w:rsidRPr="004504F0">
              <w:rPr>
                <w:b/>
                <w:lang w:val="fr-CA"/>
              </w:rPr>
              <w:t>Déterminer la crédibilité et le bien-fondé des preuves, des données et des interprétations (preuves) :</w:t>
            </w:r>
          </w:p>
        </w:tc>
        <w:tc>
          <w:tcPr>
            <w:tcW w:w="2176" w:type="pct"/>
            <w:vMerge w:val="restart"/>
            <w:tcBorders>
              <w:top w:val="nil"/>
              <w:left w:val="single" w:sz="2" w:space="0" w:color="auto"/>
              <w:bottom w:val="nil"/>
              <w:right w:val="single" w:sz="2"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5587"/>
            </w:tblGrid>
            <w:tr w:rsidR="00F04409" w:rsidRPr="00BE074B" w14:paraId="3007E26F" w14:textId="77777777" w:rsidTr="00C95861">
              <w:trPr>
                <w:trHeight w:val="276"/>
              </w:trPr>
              <w:tc>
                <w:tcPr>
                  <w:tcW w:w="339" w:type="dxa"/>
                  <w:vMerge w:val="restart"/>
                  <w:tcBorders>
                    <w:top w:val="nil"/>
                    <w:left w:val="nil"/>
                    <w:bottom w:val="nil"/>
                    <w:right w:val="nil"/>
                  </w:tcBorders>
                  <w:shd w:val="clear" w:color="auto" w:fill="auto"/>
                </w:tcPr>
                <w:p w14:paraId="72410745" w14:textId="77777777" w:rsidR="00F04409" w:rsidRPr="00BE074B" w:rsidRDefault="00F04409" w:rsidP="000B3F20">
                  <w:pPr>
                    <w:rPr>
                      <w:lang w:val="fr-CA"/>
                    </w:rPr>
                  </w:pPr>
                </w:p>
              </w:tc>
              <w:tc>
                <w:tcPr>
                  <w:tcW w:w="5587" w:type="dxa"/>
                  <w:vMerge w:val="restart"/>
                  <w:tcBorders>
                    <w:top w:val="nil"/>
                    <w:left w:val="nil"/>
                    <w:bottom w:val="nil"/>
                    <w:right w:val="nil"/>
                  </w:tcBorders>
                  <w:shd w:val="clear" w:color="auto" w:fill="EBEBEB"/>
                </w:tcPr>
                <w:p w14:paraId="5EAE3CBA" w14:textId="77777777" w:rsidR="00F04409" w:rsidRPr="00F04409" w:rsidRDefault="00F04409" w:rsidP="000B3F20">
                  <w:pPr>
                    <w:pStyle w:val="Bullet2"/>
                    <w:rPr>
                      <w:lang w:val="fr-CA"/>
                    </w:rPr>
                  </w:pPr>
                  <w:r w:rsidRPr="00F04409">
                    <w:rPr>
                      <w:lang w:val="fr-CA"/>
                    </w:rPr>
                    <w:t>Loi sur les Indiens</w:t>
                  </w:r>
                </w:p>
                <w:p w14:paraId="5D5C8AE1" w14:textId="77777777" w:rsidR="00F04409" w:rsidRPr="00F04409" w:rsidRDefault="00F04409" w:rsidP="000B3F20">
                  <w:pPr>
                    <w:pStyle w:val="Bullet2"/>
                    <w:rPr>
                      <w:lang w:val="fr-CA"/>
                    </w:rPr>
                  </w:pPr>
                  <w:r w:rsidRPr="00F04409">
                    <w:rPr>
                      <w:lang w:val="fr-CA"/>
                    </w:rPr>
                    <w:t>accès à une eau propre</w:t>
                  </w:r>
                </w:p>
                <w:p w14:paraId="4248B560" w14:textId="77777777" w:rsidR="00F04409" w:rsidRPr="00F04409" w:rsidRDefault="00F04409" w:rsidP="000B3F20">
                  <w:pPr>
                    <w:pStyle w:val="Bullet2"/>
                    <w:rPr>
                      <w:lang w:val="fr-CA"/>
                    </w:rPr>
                  </w:pPr>
                  <w:r w:rsidRPr="00F04409">
                    <w:rPr>
                      <w:lang w:val="fr-CA"/>
                    </w:rPr>
                    <w:t>procès pour crimes de guerre</w:t>
                  </w:r>
                </w:p>
                <w:p w14:paraId="7A630355" w14:textId="77777777" w:rsidR="00F04409" w:rsidRPr="00F04409" w:rsidRDefault="00F04409" w:rsidP="000B3F20">
                  <w:pPr>
                    <w:pStyle w:val="Bullet2"/>
                    <w:rPr>
                      <w:lang w:val="fr-CA"/>
                    </w:rPr>
                  </w:pPr>
                  <w:r w:rsidRPr="00F04409">
                    <w:rPr>
                      <w:lang w:val="fr-CA"/>
                    </w:rPr>
                    <w:t>protection de l’environnement</w:t>
                  </w:r>
                </w:p>
                <w:p w14:paraId="4383BD74" w14:textId="77777777" w:rsidR="00F04409" w:rsidRPr="00BE074B" w:rsidRDefault="00F04409" w:rsidP="00C95861">
                  <w:pPr>
                    <w:pStyle w:val="Bullet2"/>
                    <w:spacing w:after="60"/>
                    <w:rPr>
                      <w:lang w:val="fr-CA"/>
                    </w:rPr>
                  </w:pPr>
                  <w:r w:rsidRPr="00F04409">
                    <w:rPr>
                      <w:lang w:val="fr-CA"/>
                    </w:rPr>
                    <w:t>opposition à l’extraction des ressources</w:t>
                  </w:r>
                </w:p>
              </w:tc>
            </w:tr>
            <w:tr w:rsidR="00F04409" w:rsidRPr="00BE074B" w14:paraId="7FF7259B" w14:textId="77777777" w:rsidTr="00C95861">
              <w:trPr>
                <w:trHeight w:val="340"/>
              </w:trPr>
              <w:tc>
                <w:tcPr>
                  <w:tcW w:w="339" w:type="dxa"/>
                  <w:vMerge/>
                  <w:tcBorders>
                    <w:top w:val="nil"/>
                    <w:left w:val="nil"/>
                    <w:bottom w:val="nil"/>
                    <w:right w:val="nil"/>
                  </w:tcBorders>
                  <w:shd w:val="clear" w:color="auto" w:fill="auto"/>
                </w:tcPr>
                <w:p w14:paraId="39868741" w14:textId="77777777" w:rsidR="00F04409" w:rsidRPr="00BE074B" w:rsidRDefault="00F04409" w:rsidP="000B3F20">
                  <w:pPr>
                    <w:pStyle w:val="Bullet2"/>
                    <w:spacing w:after="120"/>
                    <w:rPr>
                      <w:lang w:val="fr-CA"/>
                    </w:rPr>
                  </w:pPr>
                </w:p>
              </w:tc>
              <w:tc>
                <w:tcPr>
                  <w:tcW w:w="5587" w:type="dxa"/>
                  <w:vMerge/>
                  <w:tcBorders>
                    <w:top w:val="nil"/>
                    <w:left w:val="nil"/>
                    <w:bottom w:val="nil"/>
                    <w:right w:val="nil"/>
                  </w:tcBorders>
                  <w:shd w:val="clear" w:color="auto" w:fill="EBEBEB"/>
                </w:tcPr>
                <w:p w14:paraId="78FF94AA" w14:textId="77777777" w:rsidR="00F04409" w:rsidRPr="00BE074B" w:rsidRDefault="00F04409" w:rsidP="000B3F20">
                  <w:pPr>
                    <w:pStyle w:val="Bullet2"/>
                    <w:spacing w:after="120"/>
                    <w:rPr>
                      <w:lang w:val="fr-CA"/>
                    </w:rPr>
                  </w:pPr>
                </w:p>
              </w:tc>
            </w:tr>
            <w:tr w:rsidR="00F04409" w:rsidRPr="00BE074B" w14:paraId="44D98328" w14:textId="77777777" w:rsidTr="00C95861">
              <w:trPr>
                <w:trHeight w:val="260"/>
              </w:trPr>
              <w:tc>
                <w:tcPr>
                  <w:tcW w:w="339" w:type="dxa"/>
                  <w:vMerge/>
                  <w:tcBorders>
                    <w:top w:val="nil"/>
                    <w:left w:val="nil"/>
                    <w:bottom w:val="nil"/>
                    <w:right w:val="nil"/>
                  </w:tcBorders>
                  <w:shd w:val="clear" w:color="auto" w:fill="auto"/>
                </w:tcPr>
                <w:p w14:paraId="476AA238" w14:textId="77777777" w:rsidR="00F04409" w:rsidRPr="00BE074B" w:rsidRDefault="00F04409" w:rsidP="000B3F20">
                  <w:pPr>
                    <w:pStyle w:val="Bullet2"/>
                    <w:spacing w:after="40"/>
                    <w:rPr>
                      <w:lang w:val="fr-CA"/>
                    </w:rPr>
                  </w:pPr>
                </w:p>
              </w:tc>
              <w:tc>
                <w:tcPr>
                  <w:tcW w:w="5587" w:type="dxa"/>
                  <w:vMerge/>
                  <w:tcBorders>
                    <w:top w:val="nil"/>
                    <w:left w:val="nil"/>
                    <w:bottom w:val="nil"/>
                    <w:right w:val="nil"/>
                  </w:tcBorders>
                  <w:shd w:val="clear" w:color="auto" w:fill="EBEBEB"/>
                </w:tcPr>
                <w:p w14:paraId="60DE225F" w14:textId="77777777" w:rsidR="00F04409" w:rsidRPr="00BE074B" w:rsidRDefault="00F04409" w:rsidP="000B3F20">
                  <w:pPr>
                    <w:pStyle w:val="Bullet2"/>
                    <w:spacing w:after="40"/>
                    <w:rPr>
                      <w:lang w:val="fr-CA"/>
                    </w:rPr>
                  </w:pPr>
                </w:p>
              </w:tc>
            </w:tr>
            <w:tr w:rsidR="00F04409" w:rsidRPr="00BE074B" w14:paraId="1C336041" w14:textId="77777777" w:rsidTr="00C95861">
              <w:trPr>
                <w:trHeight w:val="260"/>
              </w:trPr>
              <w:tc>
                <w:tcPr>
                  <w:tcW w:w="339" w:type="dxa"/>
                  <w:vMerge/>
                  <w:tcBorders>
                    <w:top w:val="nil"/>
                    <w:left w:val="nil"/>
                    <w:bottom w:val="nil"/>
                    <w:right w:val="nil"/>
                  </w:tcBorders>
                  <w:shd w:val="clear" w:color="auto" w:fill="auto"/>
                </w:tcPr>
                <w:p w14:paraId="67897DE7" w14:textId="77777777" w:rsidR="00F04409" w:rsidRPr="00BE074B" w:rsidRDefault="00F04409" w:rsidP="000B3F20">
                  <w:pPr>
                    <w:pStyle w:val="Bullet2"/>
                    <w:spacing w:after="40"/>
                    <w:rPr>
                      <w:lang w:val="fr-CA"/>
                    </w:rPr>
                  </w:pPr>
                </w:p>
              </w:tc>
              <w:tc>
                <w:tcPr>
                  <w:tcW w:w="5587" w:type="dxa"/>
                  <w:vMerge/>
                  <w:tcBorders>
                    <w:top w:val="nil"/>
                    <w:left w:val="nil"/>
                    <w:bottom w:val="nil"/>
                    <w:right w:val="nil"/>
                  </w:tcBorders>
                  <w:shd w:val="clear" w:color="auto" w:fill="EBEBEB"/>
                </w:tcPr>
                <w:p w14:paraId="20B00819" w14:textId="77777777" w:rsidR="00F04409" w:rsidRPr="00BE074B" w:rsidRDefault="00F04409" w:rsidP="000B3F20">
                  <w:pPr>
                    <w:pStyle w:val="Bullet2"/>
                    <w:spacing w:after="40"/>
                    <w:rPr>
                      <w:lang w:val="fr-CA"/>
                    </w:rPr>
                  </w:pPr>
                </w:p>
              </w:tc>
            </w:tr>
          </w:tbl>
          <w:p w14:paraId="6A60AEE0" w14:textId="77777777" w:rsidR="00F04409" w:rsidRPr="00BE074B" w:rsidRDefault="00F04409" w:rsidP="0055774A">
            <w:pPr>
              <w:rPr>
                <w:lang w:val="fr-CA"/>
              </w:rPr>
            </w:pPr>
          </w:p>
        </w:tc>
      </w:tr>
      <w:tr w:rsidR="00F04409" w:rsidRPr="00BE074B" w14:paraId="7506E686" w14:textId="77777777" w:rsidTr="00C95861">
        <w:trPr>
          <w:trHeight w:val="868"/>
        </w:trPr>
        <w:tc>
          <w:tcPr>
            <w:tcW w:w="89" w:type="pct"/>
            <w:tcBorders>
              <w:top w:val="nil"/>
              <w:left w:val="single" w:sz="2" w:space="0" w:color="auto"/>
              <w:bottom w:val="nil"/>
              <w:right w:val="nil"/>
            </w:tcBorders>
            <w:shd w:val="clear" w:color="auto" w:fill="auto"/>
          </w:tcPr>
          <w:p w14:paraId="097DC8BC" w14:textId="77777777" w:rsidR="00F04409" w:rsidRPr="00BE074B" w:rsidRDefault="00F04409" w:rsidP="000B3F20">
            <w:pPr>
              <w:pStyle w:val="Sample"/>
              <w:rPr>
                <w:lang w:val="fr-CA"/>
              </w:rPr>
            </w:pPr>
          </w:p>
        </w:tc>
        <w:tc>
          <w:tcPr>
            <w:tcW w:w="2626" w:type="pct"/>
            <w:tcBorders>
              <w:top w:val="nil"/>
              <w:left w:val="nil"/>
              <w:bottom w:val="nil"/>
              <w:right w:val="nil"/>
            </w:tcBorders>
            <w:shd w:val="clear" w:color="auto" w:fill="EBEBEB"/>
          </w:tcPr>
          <w:p w14:paraId="398A9842" w14:textId="77777777" w:rsidR="00F04409" w:rsidRPr="00BE074B" w:rsidRDefault="00F04409" w:rsidP="000B3F20">
            <w:pPr>
              <w:pStyle w:val="Sample"/>
              <w:rPr>
                <w:lang w:val="fr-CA"/>
              </w:rPr>
            </w:pPr>
            <w:r w:rsidRPr="004504F0">
              <w:rPr>
                <w:szCs w:val="20"/>
                <w:lang w:val="fr-CA"/>
              </w:rPr>
              <w:t>Exemple d’activités :</w:t>
            </w:r>
          </w:p>
          <w:p w14:paraId="14FFEC27" w14:textId="36D7CCDD" w:rsidR="00F04409" w:rsidRPr="00BE074B" w:rsidRDefault="00F04409" w:rsidP="000B3F20">
            <w:pPr>
              <w:pStyle w:val="Bullet2"/>
              <w:spacing w:after="120" w:line="240" w:lineRule="exact"/>
              <w:rPr>
                <w:lang w:val="fr-CA"/>
              </w:rPr>
            </w:pPr>
            <w:r w:rsidRPr="004504F0">
              <w:rPr>
                <w:i w:val="0"/>
                <w:lang w:val="fr-CA"/>
              </w:rPr>
              <w:t>Critiquer le caractère justifiable des vues contradictoires au sujet du changement climatique (Géographie humaine – 12</w:t>
            </w:r>
            <w:r w:rsidRPr="004504F0">
              <w:rPr>
                <w:i w:val="0"/>
                <w:vertAlign w:val="superscript"/>
                <w:lang w:val="fr-CA"/>
              </w:rPr>
              <w:t>e</w:t>
            </w:r>
            <w:r w:rsidRPr="004504F0">
              <w:rPr>
                <w:i w:val="0"/>
                <w:lang w:val="fr-CA"/>
              </w:rPr>
              <w:t xml:space="preserve"> année, Justice sociale – 12</w:t>
            </w:r>
            <w:r w:rsidRPr="004504F0">
              <w:rPr>
                <w:i w:val="0"/>
                <w:vertAlign w:val="superscript"/>
                <w:lang w:val="fr-CA"/>
              </w:rPr>
              <w:t>e</w:t>
            </w:r>
            <w:r w:rsidRPr="004504F0">
              <w:rPr>
                <w:i w:val="0"/>
                <w:lang w:val="fr-CA"/>
              </w:rPr>
              <w:t xml:space="preserve"> année)</w:t>
            </w:r>
          </w:p>
        </w:tc>
        <w:tc>
          <w:tcPr>
            <w:tcW w:w="109" w:type="pct"/>
            <w:tcBorders>
              <w:top w:val="nil"/>
              <w:left w:val="nil"/>
              <w:bottom w:val="nil"/>
              <w:right w:val="single" w:sz="2" w:space="0" w:color="auto"/>
            </w:tcBorders>
            <w:shd w:val="clear" w:color="auto" w:fill="auto"/>
          </w:tcPr>
          <w:p w14:paraId="39135548" w14:textId="77777777" w:rsidR="00F04409" w:rsidRPr="00BE074B" w:rsidRDefault="00F04409" w:rsidP="000B3F20">
            <w:pPr>
              <w:rPr>
                <w:lang w:val="fr-CA"/>
              </w:rPr>
            </w:pPr>
          </w:p>
        </w:tc>
        <w:tc>
          <w:tcPr>
            <w:tcW w:w="2176" w:type="pct"/>
            <w:vMerge/>
            <w:tcBorders>
              <w:top w:val="nil"/>
              <w:left w:val="single" w:sz="2" w:space="0" w:color="auto"/>
              <w:bottom w:val="single" w:sz="2" w:space="0" w:color="FFFFFF" w:themeColor="background1"/>
              <w:right w:val="single" w:sz="2" w:space="0" w:color="auto"/>
            </w:tcBorders>
            <w:shd w:val="clear" w:color="auto" w:fill="auto"/>
          </w:tcPr>
          <w:p w14:paraId="35BB7F14" w14:textId="77777777" w:rsidR="00F04409" w:rsidRPr="00BE074B" w:rsidRDefault="00F04409" w:rsidP="000B3F20">
            <w:pPr>
              <w:rPr>
                <w:lang w:val="fr-CA"/>
              </w:rPr>
            </w:pPr>
          </w:p>
        </w:tc>
      </w:tr>
      <w:tr w:rsidR="00F04409" w:rsidRPr="00BE074B" w14:paraId="4C3D7609" w14:textId="77777777" w:rsidTr="00F04409">
        <w:trPr>
          <w:trHeight w:val="484"/>
        </w:trPr>
        <w:tc>
          <w:tcPr>
            <w:tcW w:w="2824" w:type="pct"/>
            <w:gridSpan w:val="3"/>
            <w:tcBorders>
              <w:top w:val="nil"/>
              <w:left w:val="single" w:sz="2" w:space="0" w:color="auto"/>
              <w:bottom w:val="nil"/>
              <w:right w:val="single" w:sz="2" w:space="0" w:color="auto"/>
            </w:tcBorders>
            <w:shd w:val="clear" w:color="auto" w:fill="auto"/>
          </w:tcPr>
          <w:p w14:paraId="07B0EEA7" w14:textId="1B213B03" w:rsidR="00F04409" w:rsidRPr="00BE074B" w:rsidRDefault="00F04409" w:rsidP="00F04409">
            <w:pPr>
              <w:pStyle w:val="Bullet1"/>
              <w:tabs>
                <w:tab w:val="clear" w:pos="1080"/>
                <w:tab w:val="num" w:pos="253"/>
              </w:tabs>
              <w:ind w:left="253"/>
              <w:rPr>
                <w:lang w:val="fr-CA"/>
              </w:rPr>
            </w:pPr>
            <w:r w:rsidRPr="004504F0">
              <w:rPr>
                <w:b/>
                <w:lang w:val="fr-CA"/>
              </w:rPr>
              <w:t>Comparer et opposer les éléments de continuité et de changement, les tendances et modèles, les similarités et les différences selon les groupes, les lieux, les événements, les phénomènes, les idées ou le cours des choses (continuité et changement) :</w:t>
            </w:r>
          </w:p>
        </w:tc>
        <w:tc>
          <w:tcPr>
            <w:tcW w:w="2176" w:type="pct"/>
            <w:tcBorders>
              <w:top w:val="single" w:sz="2" w:space="0" w:color="FFFFFF" w:themeColor="background1"/>
              <w:left w:val="single" w:sz="2" w:space="0" w:color="auto"/>
              <w:bottom w:val="single" w:sz="2" w:space="0" w:color="FFFFFF" w:themeColor="background1"/>
              <w:right w:val="single" w:sz="2" w:space="0" w:color="auto"/>
            </w:tcBorders>
            <w:shd w:val="clear" w:color="auto" w:fill="auto"/>
          </w:tcPr>
          <w:p w14:paraId="29C02AFA" w14:textId="77777777" w:rsidR="00F04409" w:rsidRPr="00BE074B" w:rsidRDefault="00F04409" w:rsidP="0055774A">
            <w:pPr>
              <w:rPr>
                <w:lang w:val="fr-CA"/>
              </w:rPr>
            </w:pPr>
          </w:p>
        </w:tc>
      </w:tr>
      <w:tr w:rsidR="00F04409" w:rsidRPr="00BE074B" w14:paraId="5D223FF3" w14:textId="77777777" w:rsidTr="00F04409">
        <w:trPr>
          <w:trHeight w:val="484"/>
        </w:trPr>
        <w:tc>
          <w:tcPr>
            <w:tcW w:w="89" w:type="pct"/>
            <w:tcBorders>
              <w:top w:val="nil"/>
              <w:left w:val="single" w:sz="2" w:space="0" w:color="auto"/>
              <w:bottom w:val="nil"/>
              <w:right w:val="nil"/>
            </w:tcBorders>
            <w:shd w:val="clear" w:color="auto" w:fill="auto"/>
          </w:tcPr>
          <w:p w14:paraId="6CE62077" w14:textId="77777777" w:rsidR="00F04409" w:rsidRPr="00BE074B" w:rsidRDefault="00F04409" w:rsidP="0055774A">
            <w:pPr>
              <w:pStyle w:val="Sample"/>
              <w:rPr>
                <w:lang w:val="fr-CA"/>
              </w:rPr>
            </w:pPr>
          </w:p>
        </w:tc>
        <w:tc>
          <w:tcPr>
            <w:tcW w:w="2626" w:type="pct"/>
            <w:tcBorders>
              <w:top w:val="nil"/>
              <w:left w:val="nil"/>
              <w:bottom w:val="nil"/>
              <w:right w:val="nil"/>
            </w:tcBorders>
            <w:shd w:val="clear" w:color="auto" w:fill="EBEBEB"/>
          </w:tcPr>
          <w:p w14:paraId="53787655" w14:textId="4FBCFDE0" w:rsidR="00F04409" w:rsidRPr="00BE074B" w:rsidRDefault="00F04409" w:rsidP="0055774A">
            <w:pPr>
              <w:pStyle w:val="Sample"/>
              <w:rPr>
                <w:lang w:val="fr-CA"/>
              </w:rPr>
            </w:pPr>
            <w:r w:rsidRPr="004504F0">
              <w:rPr>
                <w:szCs w:val="20"/>
                <w:lang w:val="fr-CA"/>
              </w:rPr>
              <w:t>Exemple d’activités :</w:t>
            </w:r>
          </w:p>
          <w:p w14:paraId="4F607385" w14:textId="225E56AB" w:rsidR="00F04409" w:rsidRPr="00BE074B" w:rsidRDefault="00F04409" w:rsidP="00F04409">
            <w:pPr>
              <w:pStyle w:val="Bullet2"/>
              <w:spacing w:after="120" w:line="240" w:lineRule="exact"/>
              <w:rPr>
                <w:lang w:val="fr-CA"/>
              </w:rPr>
            </w:pPr>
            <w:r w:rsidRPr="004504F0">
              <w:rPr>
                <w:i w:val="0"/>
                <w:lang w:val="fr-CA"/>
              </w:rPr>
              <w:t>Déterminer les tendances et modèles dans l’exploitation et la gestion des ressources au Canada. (Géographie humaine – 12</w:t>
            </w:r>
            <w:r w:rsidRPr="004504F0">
              <w:rPr>
                <w:i w:val="0"/>
                <w:vertAlign w:val="superscript"/>
                <w:lang w:val="fr-CA"/>
              </w:rPr>
              <w:t>e</w:t>
            </w:r>
            <w:r w:rsidRPr="004504F0">
              <w:rPr>
                <w:i w:val="0"/>
                <w:lang w:val="fr-CA"/>
              </w:rPr>
              <w:t> année)</w:t>
            </w:r>
          </w:p>
        </w:tc>
        <w:tc>
          <w:tcPr>
            <w:tcW w:w="109" w:type="pct"/>
            <w:tcBorders>
              <w:top w:val="nil"/>
              <w:left w:val="nil"/>
              <w:bottom w:val="nil"/>
              <w:right w:val="single" w:sz="2" w:space="0" w:color="auto"/>
            </w:tcBorders>
            <w:shd w:val="clear" w:color="auto" w:fill="auto"/>
          </w:tcPr>
          <w:p w14:paraId="423C8A96" w14:textId="77777777" w:rsidR="00F04409" w:rsidRPr="00BE074B" w:rsidRDefault="00F04409" w:rsidP="0055774A">
            <w:pPr>
              <w:rPr>
                <w:lang w:val="fr-CA"/>
              </w:rPr>
            </w:pPr>
          </w:p>
        </w:tc>
        <w:tc>
          <w:tcPr>
            <w:tcW w:w="2176" w:type="pct"/>
            <w:tcBorders>
              <w:top w:val="single" w:sz="2" w:space="0" w:color="FFFFFF" w:themeColor="background1"/>
              <w:left w:val="single" w:sz="2" w:space="0" w:color="auto"/>
              <w:bottom w:val="nil"/>
              <w:right w:val="single" w:sz="2" w:space="0" w:color="auto"/>
            </w:tcBorders>
            <w:shd w:val="clear" w:color="auto" w:fill="auto"/>
          </w:tcPr>
          <w:p w14:paraId="279D6B18" w14:textId="77777777" w:rsidR="00F04409" w:rsidRPr="00BE074B" w:rsidRDefault="00F04409" w:rsidP="0055774A">
            <w:pPr>
              <w:rPr>
                <w:lang w:val="fr-CA"/>
              </w:rPr>
            </w:pPr>
          </w:p>
        </w:tc>
      </w:tr>
      <w:tr w:rsidR="00F04409" w:rsidRPr="00BE074B" w14:paraId="5D5FEBBE" w14:textId="77777777" w:rsidTr="00F04409">
        <w:trPr>
          <w:trHeight w:val="484"/>
        </w:trPr>
        <w:tc>
          <w:tcPr>
            <w:tcW w:w="2824" w:type="pct"/>
            <w:gridSpan w:val="3"/>
            <w:tcBorders>
              <w:top w:val="nil"/>
              <w:left w:val="single" w:sz="2" w:space="0" w:color="auto"/>
              <w:bottom w:val="nil"/>
              <w:right w:val="single" w:sz="2" w:space="0" w:color="auto"/>
            </w:tcBorders>
            <w:shd w:val="clear" w:color="auto" w:fill="auto"/>
          </w:tcPr>
          <w:p w14:paraId="05FC2B04" w14:textId="2E6F0073" w:rsidR="00F04409" w:rsidRPr="00BE074B" w:rsidRDefault="00F04409" w:rsidP="00F04409">
            <w:pPr>
              <w:pStyle w:val="Bullet1"/>
              <w:tabs>
                <w:tab w:val="clear" w:pos="1080"/>
                <w:tab w:val="num" w:pos="253"/>
              </w:tabs>
              <w:ind w:left="253"/>
              <w:rPr>
                <w:lang w:val="fr-CA"/>
              </w:rPr>
            </w:pPr>
            <w:r w:rsidRPr="004504F0">
              <w:rPr>
                <w:b/>
                <w:lang w:val="fr-CA"/>
              </w:rPr>
              <w:t>Déterminer les causes à court et à long terme, ainsi que les conséquences prévues et imprévues des gestes posés par les gens, des événements, des phénomènes, des idées ou du cours des choses (cause et conséquence) :</w:t>
            </w:r>
          </w:p>
        </w:tc>
        <w:tc>
          <w:tcPr>
            <w:tcW w:w="2176" w:type="pct"/>
            <w:tcBorders>
              <w:top w:val="nil"/>
              <w:left w:val="single" w:sz="2" w:space="0" w:color="auto"/>
              <w:bottom w:val="nil"/>
              <w:right w:val="single" w:sz="2" w:space="0" w:color="auto"/>
            </w:tcBorders>
            <w:shd w:val="clear" w:color="auto" w:fill="auto"/>
          </w:tcPr>
          <w:p w14:paraId="360AF4D9" w14:textId="77777777" w:rsidR="00F04409" w:rsidRPr="00BE074B" w:rsidRDefault="00F04409" w:rsidP="0055774A">
            <w:pPr>
              <w:spacing w:before="120" w:after="60"/>
              <w:rPr>
                <w:rFonts w:ascii="Helvetica Oblique" w:hAnsi="Helvetica Oblique"/>
                <w:i/>
                <w:iCs/>
                <w:sz w:val="20"/>
                <w:lang w:val="fr-CA"/>
              </w:rPr>
            </w:pPr>
          </w:p>
        </w:tc>
      </w:tr>
      <w:tr w:rsidR="00F04409" w:rsidRPr="00BE074B" w14:paraId="20F03BA7" w14:textId="77777777" w:rsidTr="00C95861">
        <w:trPr>
          <w:trHeight w:val="484"/>
        </w:trPr>
        <w:tc>
          <w:tcPr>
            <w:tcW w:w="89" w:type="pct"/>
            <w:tcBorders>
              <w:top w:val="nil"/>
              <w:left w:val="single" w:sz="2" w:space="0" w:color="auto"/>
              <w:bottom w:val="nil"/>
              <w:right w:val="nil"/>
            </w:tcBorders>
            <w:shd w:val="clear" w:color="auto" w:fill="auto"/>
          </w:tcPr>
          <w:p w14:paraId="43E3B9BB" w14:textId="77777777" w:rsidR="00F04409" w:rsidRPr="00BE074B" w:rsidRDefault="00F04409" w:rsidP="0055774A">
            <w:pPr>
              <w:pStyle w:val="Sample"/>
              <w:rPr>
                <w:lang w:val="fr-CA"/>
              </w:rPr>
            </w:pPr>
          </w:p>
        </w:tc>
        <w:tc>
          <w:tcPr>
            <w:tcW w:w="2626" w:type="pct"/>
            <w:tcBorders>
              <w:top w:val="nil"/>
              <w:left w:val="nil"/>
              <w:bottom w:val="nil"/>
              <w:right w:val="nil"/>
            </w:tcBorders>
            <w:shd w:val="clear" w:color="auto" w:fill="EBEBEB"/>
          </w:tcPr>
          <w:p w14:paraId="12590F62" w14:textId="44B1CBA2" w:rsidR="00F04409" w:rsidRPr="00BE074B" w:rsidRDefault="00F04409" w:rsidP="0055774A">
            <w:pPr>
              <w:pStyle w:val="Sample"/>
              <w:rPr>
                <w:lang w:val="fr-CA"/>
              </w:rPr>
            </w:pPr>
            <w:r w:rsidRPr="004504F0">
              <w:rPr>
                <w:szCs w:val="20"/>
                <w:lang w:val="fr-CA"/>
              </w:rPr>
              <w:t>Exemple d’activités :</w:t>
            </w:r>
          </w:p>
          <w:p w14:paraId="7DAFCAE9" w14:textId="6A32806A" w:rsidR="00F04409" w:rsidRPr="00BE074B" w:rsidRDefault="00F04409" w:rsidP="00F04409">
            <w:pPr>
              <w:pStyle w:val="Bullet2"/>
              <w:spacing w:after="120" w:line="240" w:lineRule="exact"/>
              <w:rPr>
                <w:lang w:val="fr-CA"/>
              </w:rPr>
            </w:pPr>
            <w:r w:rsidRPr="004504F0">
              <w:rPr>
                <w:i w:val="0"/>
                <w:lang w:val="fr-CA"/>
              </w:rPr>
              <w:t>Évaluer l’impact de différentes pratiques visant à atténuer les effets du changement climatique (Géographie humaine – 12</w:t>
            </w:r>
            <w:r w:rsidRPr="004504F0">
              <w:rPr>
                <w:i w:val="0"/>
                <w:vertAlign w:val="superscript"/>
                <w:lang w:val="fr-CA"/>
              </w:rPr>
              <w:t>e</w:t>
            </w:r>
            <w:r w:rsidRPr="004504F0">
              <w:rPr>
                <w:i w:val="0"/>
                <w:lang w:val="fr-CA"/>
              </w:rPr>
              <w:t> année, Justice sociale – 12</w:t>
            </w:r>
            <w:r w:rsidRPr="004504F0">
              <w:rPr>
                <w:i w:val="0"/>
                <w:vertAlign w:val="superscript"/>
                <w:lang w:val="fr-CA"/>
              </w:rPr>
              <w:t>e</w:t>
            </w:r>
            <w:r w:rsidRPr="004504F0">
              <w:rPr>
                <w:i w:val="0"/>
                <w:lang w:val="fr-CA"/>
              </w:rPr>
              <w:t> année)</w:t>
            </w:r>
          </w:p>
        </w:tc>
        <w:tc>
          <w:tcPr>
            <w:tcW w:w="109" w:type="pct"/>
            <w:tcBorders>
              <w:top w:val="nil"/>
              <w:left w:val="nil"/>
              <w:bottom w:val="nil"/>
              <w:right w:val="single" w:sz="2" w:space="0" w:color="auto"/>
            </w:tcBorders>
            <w:shd w:val="clear" w:color="auto" w:fill="auto"/>
          </w:tcPr>
          <w:p w14:paraId="5C084235" w14:textId="77777777" w:rsidR="00F04409" w:rsidRPr="00BE074B" w:rsidRDefault="00F04409" w:rsidP="0055774A">
            <w:pPr>
              <w:rPr>
                <w:lang w:val="fr-CA"/>
              </w:rPr>
            </w:pPr>
          </w:p>
        </w:tc>
        <w:tc>
          <w:tcPr>
            <w:tcW w:w="2176" w:type="pct"/>
            <w:tcBorders>
              <w:top w:val="nil"/>
              <w:left w:val="single" w:sz="2" w:space="0" w:color="auto"/>
              <w:bottom w:val="nil"/>
              <w:right w:val="single" w:sz="2" w:space="0" w:color="auto"/>
            </w:tcBorders>
            <w:shd w:val="clear" w:color="auto" w:fill="auto"/>
          </w:tcPr>
          <w:p w14:paraId="43E0C4F1" w14:textId="77777777" w:rsidR="00F04409" w:rsidRPr="00BE074B" w:rsidRDefault="00F04409" w:rsidP="0055774A">
            <w:pPr>
              <w:spacing w:before="120" w:after="60"/>
              <w:rPr>
                <w:rFonts w:ascii="Helvetica Oblique" w:hAnsi="Helvetica Oblique"/>
                <w:i/>
                <w:iCs/>
                <w:sz w:val="20"/>
                <w:lang w:val="fr-CA"/>
              </w:rPr>
            </w:pPr>
          </w:p>
        </w:tc>
      </w:tr>
      <w:tr w:rsidR="00F04409" w:rsidRPr="00BE074B" w14:paraId="5BE0308D" w14:textId="77777777" w:rsidTr="00C95861">
        <w:trPr>
          <w:trHeight w:val="484"/>
        </w:trPr>
        <w:tc>
          <w:tcPr>
            <w:tcW w:w="2824" w:type="pct"/>
            <w:gridSpan w:val="3"/>
            <w:tcBorders>
              <w:top w:val="nil"/>
              <w:left w:val="single" w:sz="2" w:space="0" w:color="auto"/>
              <w:bottom w:val="single" w:sz="2" w:space="0" w:color="000000" w:themeColor="text1"/>
              <w:right w:val="single" w:sz="2" w:space="0" w:color="auto"/>
            </w:tcBorders>
            <w:shd w:val="clear" w:color="auto" w:fill="auto"/>
          </w:tcPr>
          <w:p w14:paraId="3B2D30F0" w14:textId="366A71CA" w:rsidR="00F04409" w:rsidRPr="00BE074B" w:rsidRDefault="00F04409" w:rsidP="00F04409">
            <w:pPr>
              <w:pStyle w:val="Bullet1"/>
              <w:tabs>
                <w:tab w:val="clear" w:pos="1080"/>
                <w:tab w:val="num" w:pos="253"/>
              </w:tabs>
              <w:ind w:left="253"/>
              <w:rPr>
                <w:lang w:val="fr-CA"/>
              </w:rPr>
            </w:pPr>
            <w:r w:rsidRPr="004504F0">
              <w:rPr>
                <w:b/>
                <w:lang w:val="fr-CA"/>
              </w:rPr>
              <w:t>Expliquer différents points de vue sur les personnes, les lieux, les phénomènes, les idées et le cours des choses, et en tirer des conclusions (perspective) :</w:t>
            </w:r>
          </w:p>
        </w:tc>
        <w:tc>
          <w:tcPr>
            <w:tcW w:w="2176" w:type="pct"/>
            <w:tcBorders>
              <w:top w:val="nil"/>
              <w:left w:val="single" w:sz="2" w:space="0" w:color="auto"/>
              <w:bottom w:val="single" w:sz="2" w:space="0" w:color="000000" w:themeColor="text1"/>
              <w:right w:val="single" w:sz="2" w:space="0" w:color="auto"/>
            </w:tcBorders>
            <w:shd w:val="clear" w:color="auto" w:fill="auto"/>
          </w:tcPr>
          <w:p w14:paraId="4FBB34AA" w14:textId="77777777" w:rsidR="00F04409" w:rsidRPr="00BE074B" w:rsidRDefault="00F04409" w:rsidP="0055774A">
            <w:pPr>
              <w:spacing w:before="120" w:after="60"/>
              <w:rPr>
                <w:rFonts w:ascii="Helvetica Oblique" w:hAnsi="Helvetica Oblique"/>
                <w:i/>
                <w:iCs/>
                <w:sz w:val="20"/>
                <w:lang w:val="fr-CA"/>
              </w:rPr>
            </w:pPr>
          </w:p>
        </w:tc>
      </w:tr>
    </w:tbl>
    <w:p w14:paraId="7A353E4C" w14:textId="73BD7C71" w:rsidR="00F04409" w:rsidRDefault="00F04409">
      <w:pPr>
        <w:rPr>
          <w:i/>
        </w:rPr>
      </w:pPr>
    </w:p>
    <w:p w14:paraId="475BF88E" w14:textId="77777777" w:rsidR="00F04409" w:rsidRDefault="00F04409">
      <w:pPr>
        <w:rPr>
          <w:i/>
        </w:rPr>
      </w:pPr>
      <w:r>
        <w:rPr>
          <w:i/>
        </w:rPr>
        <w:br w:type="page"/>
      </w:r>
    </w:p>
    <w:p w14:paraId="2E5B4304" w14:textId="298F49E6" w:rsidR="00F04409" w:rsidRPr="00F04409" w:rsidRDefault="00AE2533" w:rsidP="00F04409">
      <w:pPr>
        <w:pBdr>
          <w:bottom w:val="single" w:sz="4" w:space="4" w:color="auto"/>
        </w:pBdr>
        <w:tabs>
          <w:tab w:val="right" w:pos="14232"/>
        </w:tabs>
        <w:ind w:left="1440" w:right="-112" w:hanging="24"/>
        <w:rPr>
          <w:b/>
          <w:sz w:val="28"/>
          <w:lang w:val="fr-CA"/>
        </w:rPr>
      </w:pPr>
      <w:r w:rsidRPr="00BE074B">
        <w:rPr>
          <w:noProof/>
          <w:szCs w:val="20"/>
        </w:rPr>
        <w:lastRenderedPageBreak/>
        <w:drawing>
          <wp:anchor distT="0" distB="0" distL="114300" distR="114300" simplePos="0" relativeHeight="251712000" behindDoc="0" locked="0" layoutInCell="1" allowOverlap="1" wp14:anchorId="6C9346EA" wp14:editId="69147205">
            <wp:simplePos x="0" y="0"/>
            <wp:positionH relativeFrom="page">
              <wp:posOffset>546100</wp:posOffset>
            </wp:positionH>
            <wp:positionV relativeFrom="page">
              <wp:posOffset>545465</wp:posOffset>
            </wp:positionV>
            <wp:extent cx="839470" cy="703673"/>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F04409" w:rsidRPr="00BE074B">
        <w:rPr>
          <w:b/>
          <w:sz w:val="28"/>
          <w:lang w:val="fr-CA"/>
        </w:rPr>
        <w:t>Ex</w:t>
      </w:r>
      <w:r w:rsidR="00F04409">
        <w:rPr>
          <w:b/>
          <w:sz w:val="28"/>
          <w:lang w:val="fr-CA"/>
        </w:rPr>
        <w:t>e</w:t>
      </w:r>
      <w:r w:rsidR="00F04409" w:rsidRPr="00BE074B">
        <w:rPr>
          <w:b/>
          <w:sz w:val="28"/>
          <w:lang w:val="fr-CA"/>
        </w:rPr>
        <w:t xml:space="preserve">mple </w:t>
      </w:r>
      <w:r w:rsidR="00F04409">
        <w:rPr>
          <w:b/>
          <w:sz w:val="28"/>
          <w:lang w:val="fr-CA"/>
        </w:rPr>
        <w:t xml:space="preserve">2 </w:t>
      </w:r>
      <w:r w:rsidR="00F04409" w:rsidRPr="00BE074B">
        <w:rPr>
          <w:b/>
          <w:sz w:val="28"/>
          <w:lang w:val="fr-CA"/>
        </w:rPr>
        <w:t xml:space="preserve">: </w:t>
      </w:r>
      <w:r w:rsidR="00F04409">
        <w:rPr>
          <w:b/>
          <w:sz w:val="28"/>
          <w:lang w:val="fr-CA"/>
        </w:rPr>
        <w:t xml:space="preserve">EXPLORATION EN SCIENCES HUMAINES ET SOCIALES — </w:t>
      </w:r>
      <w:r w:rsidR="00F04409">
        <w:rPr>
          <w:b/>
          <w:sz w:val="28"/>
          <w:lang w:val="fr-CA"/>
        </w:rPr>
        <w:br/>
        <w:t>(</w:t>
      </w:r>
      <w:r w:rsidR="00303CDD">
        <w:rPr>
          <w:b/>
          <w:sz w:val="28"/>
          <w:lang w:val="fr-CA"/>
        </w:rPr>
        <w:t>g</w:t>
      </w:r>
      <w:r w:rsidR="00F04409">
        <w:rPr>
          <w:b/>
          <w:sz w:val="28"/>
          <w:lang w:val="fr-CA"/>
        </w:rPr>
        <w:t xml:space="preserve">éographie humaine, </w:t>
      </w:r>
      <w:r w:rsidR="00303CDD">
        <w:rPr>
          <w:b/>
          <w:sz w:val="28"/>
          <w:lang w:val="fr-CA"/>
        </w:rPr>
        <w:t>é</w:t>
      </w:r>
      <w:r w:rsidR="00F04409">
        <w:rPr>
          <w:b/>
          <w:sz w:val="28"/>
          <w:lang w:val="fr-CA"/>
        </w:rPr>
        <w:t xml:space="preserve">tudes contemporaines des peuples autochtones, </w:t>
      </w:r>
      <w:r w:rsidR="00303CDD">
        <w:rPr>
          <w:b/>
          <w:sz w:val="28"/>
          <w:lang w:val="fr-CA"/>
        </w:rPr>
        <w:t>j</w:t>
      </w:r>
      <w:bookmarkStart w:id="0" w:name="_GoBack"/>
      <w:bookmarkEnd w:id="0"/>
      <w:r w:rsidR="00F04409">
        <w:rPr>
          <w:b/>
          <w:sz w:val="28"/>
          <w:lang w:val="fr-CA"/>
        </w:rPr>
        <w:t>ustice sociale)</w:t>
      </w:r>
      <w:r w:rsidR="00F04409" w:rsidRPr="00BE074B">
        <w:rPr>
          <w:b/>
          <w:sz w:val="28"/>
          <w:lang w:val="fr-CA"/>
        </w:rPr>
        <w:tab/>
      </w:r>
      <w:r w:rsidR="00F04409" w:rsidRPr="00BE074B">
        <w:rPr>
          <w:b/>
          <w:bCs/>
          <w:sz w:val="28"/>
          <w:lang w:val="fr-CA"/>
        </w:rPr>
        <w:t>11</w:t>
      </w:r>
      <w:r w:rsidR="00F04409" w:rsidRPr="00BE074B">
        <w:rPr>
          <w:b/>
          <w:bCs/>
          <w:position w:val="6"/>
          <w:sz w:val="20"/>
          <w:szCs w:val="20"/>
          <w:lang w:val="fr-CA"/>
        </w:rPr>
        <w:t>e</w:t>
      </w:r>
      <w:r w:rsidR="00F04409" w:rsidRPr="00BE074B">
        <w:rPr>
          <w:b/>
          <w:bCs/>
          <w:sz w:val="28"/>
          <w:lang w:val="fr-CA"/>
        </w:rPr>
        <w:t xml:space="preserve"> année</w:t>
      </w:r>
    </w:p>
    <w:p w14:paraId="7E26CBB6" w14:textId="77777777" w:rsidR="00F04409" w:rsidRDefault="00F04409" w:rsidP="00F04409">
      <w:pPr>
        <w:spacing w:after="80"/>
        <w:jc w:val="center"/>
        <w:outlineLvl w:val="0"/>
        <w:rPr>
          <w:rFonts w:ascii="Helvetica" w:hAnsi="Helvetica" w:cs="Arial"/>
          <w:b/>
          <w:bCs/>
          <w:color w:val="000000" w:themeColor="text1"/>
          <w:sz w:val="32"/>
          <w:lang w:val="fr-CA"/>
        </w:rPr>
      </w:pPr>
    </w:p>
    <w:p w14:paraId="31620E76" w14:textId="77777777" w:rsidR="00F04409" w:rsidRPr="00BE074B" w:rsidRDefault="00F04409" w:rsidP="00F04409">
      <w:pPr>
        <w:spacing w:after="80"/>
        <w:jc w:val="center"/>
        <w:outlineLvl w:val="0"/>
        <w:rPr>
          <w:rFonts w:ascii="Helvetica" w:hAnsi="Helvetica" w:cs="Arial"/>
          <w:b/>
          <w:bCs/>
          <w:color w:val="000000" w:themeColor="text1"/>
          <w:lang w:val="fr-CA"/>
        </w:rPr>
      </w:pPr>
      <w:r w:rsidRPr="00BE074B">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7413"/>
        <w:gridCol w:w="308"/>
        <w:gridCol w:w="6142"/>
      </w:tblGrid>
      <w:tr w:rsidR="00F04409" w:rsidRPr="00BE074B" w14:paraId="108427EB" w14:textId="77777777" w:rsidTr="000B3F20">
        <w:trPr>
          <w:tblHeader/>
        </w:trPr>
        <w:tc>
          <w:tcPr>
            <w:tcW w:w="2824" w:type="pct"/>
            <w:gridSpan w:val="3"/>
            <w:tcBorders>
              <w:top w:val="nil"/>
              <w:left w:val="single" w:sz="2" w:space="0" w:color="auto"/>
              <w:bottom w:val="single" w:sz="2" w:space="0" w:color="auto"/>
              <w:right w:val="single" w:sz="2" w:space="0" w:color="auto"/>
            </w:tcBorders>
            <w:shd w:val="clear" w:color="auto" w:fill="333333"/>
          </w:tcPr>
          <w:p w14:paraId="2745F584" w14:textId="77777777" w:rsidR="00F04409" w:rsidRPr="00BE074B" w:rsidRDefault="00F04409" w:rsidP="000B3F20">
            <w:pPr>
              <w:spacing w:before="60" w:after="60"/>
              <w:rPr>
                <w:b/>
                <w:szCs w:val="22"/>
                <w:lang w:val="fr-CA"/>
              </w:rPr>
            </w:pPr>
            <w:r w:rsidRPr="00BE074B">
              <w:rPr>
                <w:b/>
                <w:szCs w:val="22"/>
                <w:lang w:val="fr-CA"/>
              </w:rPr>
              <w:t>Compétences disciplinaires</w:t>
            </w:r>
          </w:p>
        </w:tc>
        <w:tc>
          <w:tcPr>
            <w:tcW w:w="2176" w:type="pct"/>
            <w:tcBorders>
              <w:top w:val="nil"/>
              <w:left w:val="single" w:sz="2" w:space="0" w:color="auto"/>
              <w:bottom w:val="single" w:sz="2" w:space="0" w:color="auto"/>
              <w:right w:val="single" w:sz="2" w:space="0" w:color="auto"/>
            </w:tcBorders>
            <w:shd w:val="clear" w:color="auto" w:fill="778E96"/>
          </w:tcPr>
          <w:p w14:paraId="41E886B2" w14:textId="77777777" w:rsidR="00F04409" w:rsidRPr="00BE074B" w:rsidRDefault="00F04409" w:rsidP="000B3F20">
            <w:pPr>
              <w:spacing w:before="60" w:after="60"/>
              <w:rPr>
                <w:b/>
                <w:szCs w:val="22"/>
                <w:lang w:val="fr-CA"/>
              </w:rPr>
            </w:pPr>
            <w:r w:rsidRPr="00BE074B">
              <w:rPr>
                <w:b/>
                <w:color w:val="FFFFFF" w:themeColor="background1"/>
                <w:szCs w:val="22"/>
                <w:lang w:val="fr-CA"/>
              </w:rPr>
              <w:t>Contenu</w:t>
            </w:r>
          </w:p>
        </w:tc>
      </w:tr>
      <w:tr w:rsidR="00F04409" w:rsidRPr="00BE074B" w14:paraId="1A05680F" w14:textId="77777777" w:rsidTr="000B3F20">
        <w:tc>
          <w:tcPr>
            <w:tcW w:w="2824" w:type="pct"/>
            <w:gridSpan w:val="3"/>
            <w:tcBorders>
              <w:top w:val="nil"/>
              <w:left w:val="single" w:sz="2" w:space="0" w:color="auto"/>
              <w:bottom w:val="nil"/>
              <w:right w:val="single" w:sz="2" w:space="0" w:color="auto"/>
            </w:tcBorders>
            <w:shd w:val="clear" w:color="auto" w:fill="auto"/>
          </w:tcPr>
          <w:p w14:paraId="38FC2043" w14:textId="77777777" w:rsidR="00F04409" w:rsidRPr="00BE074B" w:rsidRDefault="00F04409" w:rsidP="000B3F20">
            <w:pPr>
              <w:rPr>
                <w:sz w:val="16"/>
                <w:szCs w:val="16"/>
                <w:lang w:val="fr-CA"/>
              </w:rPr>
            </w:pPr>
          </w:p>
        </w:tc>
        <w:tc>
          <w:tcPr>
            <w:tcW w:w="2176" w:type="pct"/>
            <w:tcBorders>
              <w:top w:val="nil"/>
              <w:left w:val="single" w:sz="2" w:space="0" w:color="auto"/>
              <w:bottom w:val="nil"/>
              <w:right w:val="single" w:sz="2" w:space="0" w:color="auto"/>
            </w:tcBorders>
            <w:shd w:val="clear" w:color="auto" w:fill="auto"/>
          </w:tcPr>
          <w:p w14:paraId="3B6E8587" w14:textId="77777777" w:rsidR="00F04409" w:rsidRPr="00BE074B" w:rsidRDefault="00F04409" w:rsidP="000B3F20">
            <w:pPr>
              <w:rPr>
                <w:rStyle w:val="Emphasis"/>
                <w:rFonts w:ascii="Helvetica" w:hAnsi="Helvetica"/>
                <w:i w:val="0"/>
                <w:sz w:val="10"/>
                <w:szCs w:val="10"/>
                <w:lang w:val="fr-CA"/>
              </w:rPr>
            </w:pPr>
          </w:p>
        </w:tc>
      </w:tr>
      <w:tr w:rsidR="00F04409" w:rsidRPr="00BE074B" w14:paraId="4B500B73" w14:textId="77777777" w:rsidTr="00F04409">
        <w:trPr>
          <w:trHeight w:val="484"/>
        </w:trPr>
        <w:tc>
          <w:tcPr>
            <w:tcW w:w="89" w:type="pct"/>
            <w:tcBorders>
              <w:top w:val="nil"/>
              <w:left w:val="single" w:sz="2" w:space="0" w:color="auto"/>
              <w:bottom w:val="nil"/>
              <w:right w:val="nil"/>
            </w:tcBorders>
            <w:shd w:val="clear" w:color="auto" w:fill="auto"/>
          </w:tcPr>
          <w:p w14:paraId="42B38669" w14:textId="1BBE9A61" w:rsidR="00F04409" w:rsidRPr="00BE074B" w:rsidRDefault="00F04409" w:rsidP="0055774A">
            <w:pPr>
              <w:pStyle w:val="Sample"/>
              <w:rPr>
                <w:lang w:val="fr-CA"/>
              </w:rPr>
            </w:pPr>
          </w:p>
        </w:tc>
        <w:tc>
          <w:tcPr>
            <w:tcW w:w="2626" w:type="pct"/>
            <w:tcBorders>
              <w:top w:val="nil"/>
              <w:left w:val="nil"/>
              <w:bottom w:val="nil"/>
              <w:right w:val="nil"/>
            </w:tcBorders>
            <w:shd w:val="clear" w:color="auto" w:fill="EBEBEB"/>
          </w:tcPr>
          <w:p w14:paraId="7C384747" w14:textId="23BE453F" w:rsidR="00F04409" w:rsidRPr="00BE074B" w:rsidRDefault="00F04409" w:rsidP="0055774A">
            <w:pPr>
              <w:pStyle w:val="Sample"/>
              <w:rPr>
                <w:lang w:val="fr-CA"/>
              </w:rPr>
            </w:pPr>
            <w:r w:rsidRPr="004504F0">
              <w:rPr>
                <w:szCs w:val="20"/>
                <w:lang w:val="fr-CA"/>
              </w:rPr>
              <w:t>Exemple d’activités :</w:t>
            </w:r>
          </w:p>
          <w:p w14:paraId="16136688" w14:textId="205C3130" w:rsidR="00F04409" w:rsidRPr="00BE074B" w:rsidRDefault="00F04409" w:rsidP="00F04409">
            <w:pPr>
              <w:pStyle w:val="Bullet2"/>
              <w:spacing w:after="120" w:line="240" w:lineRule="exact"/>
              <w:rPr>
                <w:lang w:val="fr-CA"/>
              </w:rPr>
            </w:pPr>
            <w:r w:rsidRPr="004504F0">
              <w:rPr>
                <w:i w:val="0"/>
                <w:lang w:val="fr-CA"/>
              </w:rPr>
              <w:t>Expliquer différents points de vue, notamment plusieurs points de vue autochtones des quatre coins du monde, sur l’exploitation des ressources naturelles et le changement climatique (Géographie humaine – 12</w:t>
            </w:r>
            <w:r w:rsidRPr="004504F0">
              <w:rPr>
                <w:i w:val="0"/>
                <w:vertAlign w:val="superscript"/>
                <w:lang w:val="fr-CA"/>
              </w:rPr>
              <w:t>e</w:t>
            </w:r>
            <w:r w:rsidRPr="004504F0">
              <w:rPr>
                <w:i w:val="0"/>
                <w:lang w:val="fr-CA"/>
              </w:rPr>
              <w:t> année, Études autochtones contemporaines – 12</w:t>
            </w:r>
            <w:r w:rsidRPr="004504F0">
              <w:rPr>
                <w:i w:val="0"/>
                <w:vertAlign w:val="superscript"/>
                <w:lang w:val="fr-CA"/>
              </w:rPr>
              <w:t>e</w:t>
            </w:r>
            <w:r w:rsidRPr="004504F0">
              <w:rPr>
                <w:i w:val="0"/>
                <w:lang w:val="fr-CA"/>
              </w:rPr>
              <w:t> année, Justice sociale – 12</w:t>
            </w:r>
            <w:r w:rsidRPr="004504F0">
              <w:rPr>
                <w:i w:val="0"/>
                <w:vertAlign w:val="superscript"/>
                <w:lang w:val="fr-CA"/>
              </w:rPr>
              <w:t>e</w:t>
            </w:r>
            <w:r w:rsidRPr="004504F0">
              <w:rPr>
                <w:i w:val="0"/>
                <w:lang w:val="fr-CA"/>
              </w:rPr>
              <w:t> année)</w:t>
            </w:r>
          </w:p>
        </w:tc>
        <w:tc>
          <w:tcPr>
            <w:tcW w:w="109" w:type="pct"/>
            <w:tcBorders>
              <w:top w:val="nil"/>
              <w:left w:val="nil"/>
              <w:bottom w:val="nil"/>
              <w:right w:val="single" w:sz="2" w:space="0" w:color="auto"/>
            </w:tcBorders>
            <w:shd w:val="clear" w:color="auto" w:fill="auto"/>
          </w:tcPr>
          <w:p w14:paraId="01512D14" w14:textId="77777777" w:rsidR="00F04409" w:rsidRPr="00BE074B" w:rsidRDefault="00F04409" w:rsidP="0055774A">
            <w:pPr>
              <w:rPr>
                <w:lang w:val="fr-CA"/>
              </w:rPr>
            </w:pPr>
          </w:p>
        </w:tc>
        <w:tc>
          <w:tcPr>
            <w:tcW w:w="2176" w:type="pct"/>
            <w:tcBorders>
              <w:top w:val="nil"/>
              <w:left w:val="single" w:sz="2" w:space="0" w:color="auto"/>
              <w:bottom w:val="nil"/>
              <w:right w:val="single" w:sz="2" w:space="0" w:color="auto"/>
            </w:tcBorders>
            <w:shd w:val="clear" w:color="auto" w:fill="auto"/>
          </w:tcPr>
          <w:p w14:paraId="223AF830" w14:textId="77777777" w:rsidR="00F04409" w:rsidRPr="00BE074B" w:rsidRDefault="00F04409" w:rsidP="0055774A">
            <w:pPr>
              <w:spacing w:before="120" w:after="60"/>
              <w:rPr>
                <w:rFonts w:ascii="Helvetica Oblique" w:hAnsi="Helvetica Oblique"/>
                <w:i/>
                <w:iCs/>
                <w:sz w:val="20"/>
                <w:lang w:val="fr-CA"/>
              </w:rPr>
            </w:pPr>
          </w:p>
        </w:tc>
      </w:tr>
      <w:tr w:rsidR="00F04409" w:rsidRPr="00BE074B" w14:paraId="583DD1CA" w14:textId="77777777" w:rsidTr="00F04409">
        <w:trPr>
          <w:trHeight w:val="484"/>
        </w:trPr>
        <w:tc>
          <w:tcPr>
            <w:tcW w:w="2824" w:type="pct"/>
            <w:gridSpan w:val="3"/>
            <w:tcBorders>
              <w:top w:val="nil"/>
              <w:left w:val="single" w:sz="2" w:space="0" w:color="auto"/>
              <w:bottom w:val="nil"/>
              <w:right w:val="single" w:sz="2" w:space="0" w:color="auto"/>
            </w:tcBorders>
            <w:shd w:val="clear" w:color="auto" w:fill="auto"/>
          </w:tcPr>
          <w:p w14:paraId="58D42117" w14:textId="1CFADE49" w:rsidR="00F04409" w:rsidRPr="00BE074B" w:rsidRDefault="00F04409" w:rsidP="00F04409">
            <w:pPr>
              <w:pStyle w:val="Bullet1"/>
              <w:tabs>
                <w:tab w:val="clear" w:pos="1080"/>
                <w:tab w:val="num" w:pos="253"/>
              </w:tabs>
              <w:ind w:left="253"/>
              <w:rPr>
                <w:lang w:val="fr-CA"/>
              </w:rPr>
            </w:pPr>
            <w:r w:rsidRPr="004504F0">
              <w:rPr>
                <w:b/>
                <w:lang w:val="fr-CA"/>
              </w:rPr>
              <w:t>Porter des jugements éthiques raisonnés sur les personnes, les lieux, les événements, les phénomènes, les idées et le cours des choses, et déterminer des façons appropriées d’y réagir (jugement éthique) :</w:t>
            </w:r>
          </w:p>
        </w:tc>
        <w:tc>
          <w:tcPr>
            <w:tcW w:w="2176" w:type="pct"/>
            <w:tcBorders>
              <w:top w:val="nil"/>
              <w:left w:val="single" w:sz="2" w:space="0" w:color="auto"/>
              <w:bottom w:val="nil"/>
              <w:right w:val="single" w:sz="2" w:space="0" w:color="auto"/>
            </w:tcBorders>
            <w:shd w:val="clear" w:color="auto" w:fill="auto"/>
          </w:tcPr>
          <w:p w14:paraId="5D065D80" w14:textId="77777777" w:rsidR="00F04409" w:rsidRPr="00BE074B" w:rsidRDefault="00F04409" w:rsidP="0055774A">
            <w:pPr>
              <w:spacing w:before="120" w:after="60"/>
              <w:rPr>
                <w:rFonts w:ascii="Helvetica Oblique" w:hAnsi="Helvetica Oblique"/>
                <w:i/>
                <w:iCs/>
                <w:sz w:val="20"/>
                <w:lang w:val="fr-CA"/>
              </w:rPr>
            </w:pPr>
          </w:p>
        </w:tc>
      </w:tr>
      <w:tr w:rsidR="00F04409" w:rsidRPr="00BE074B" w14:paraId="7CA2AAAA" w14:textId="77777777" w:rsidTr="00F04409">
        <w:trPr>
          <w:trHeight w:val="484"/>
        </w:trPr>
        <w:tc>
          <w:tcPr>
            <w:tcW w:w="89" w:type="pct"/>
            <w:tcBorders>
              <w:top w:val="nil"/>
              <w:left w:val="single" w:sz="2" w:space="0" w:color="auto"/>
              <w:bottom w:val="nil"/>
              <w:right w:val="nil"/>
            </w:tcBorders>
            <w:shd w:val="clear" w:color="auto" w:fill="auto"/>
          </w:tcPr>
          <w:p w14:paraId="56A60780" w14:textId="77777777" w:rsidR="00F04409" w:rsidRPr="00BE074B" w:rsidRDefault="00F04409" w:rsidP="0055774A">
            <w:pPr>
              <w:pStyle w:val="Sample"/>
              <w:rPr>
                <w:lang w:val="fr-CA"/>
              </w:rPr>
            </w:pPr>
          </w:p>
        </w:tc>
        <w:tc>
          <w:tcPr>
            <w:tcW w:w="2626" w:type="pct"/>
            <w:tcBorders>
              <w:top w:val="nil"/>
              <w:left w:val="nil"/>
              <w:bottom w:val="nil"/>
              <w:right w:val="nil"/>
            </w:tcBorders>
            <w:shd w:val="clear" w:color="auto" w:fill="EBEBEB"/>
          </w:tcPr>
          <w:p w14:paraId="3A7AA087" w14:textId="454243DD" w:rsidR="00F04409" w:rsidRPr="00BE074B" w:rsidRDefault="00F04409" w:rsidP="0055774A">
            <w:pPr>
              <w:pStyle w:val="Sample"/>
              <w:rPr>
                <w:lang w:val="fr-CA"/>
              </w:rPr>
            </w:pPr>
            <w:r w:rsidRPr="004504F0">
              <w:rPr>
                <w:szCs w:val="20"/>
                <w:lang w:val="fr-CA"/>
              </w:rPr>
              <w:t>Exemple d’activités :</w:t>
            </w:r>
          </w:p>
          <w:p w14:paraId="0D6D2B85" w14:textId="57C126D2" w:rsidR="00F04409" w:rsidRPr="00BE074B" w:rsidRDefault="00F04409" w:rsidP="00F04409">
            <w:pPr>
              <w:pStyle w:val="Bullet2"/>
              <w:spacing w:after="120" w:line="240" w:lineRule="exact"/>
              <w:rPr>
                <w:lang w:val="fr-CA"/>
              </w:rPr>
            </w:pPr>
            <w:r w:rsidRPr="004504F0">
              <w:rPr>
                <w:i w:val="0"/>
                <w:lang w:val="fr-CA"/>
              </w:rPr>
              <w:t>Trouver des solutions éthiques aux problèmes contemporains comme le changement climatique et les conflits concernant les ressources (Géographie humaine – 12</w:t>
            </w:r>
            <w:r w:rsidRPr="004504F0">
              <w:rPr>
                <w:i w:val="0"/>
                <w:vertAlign w:val="superscript"/>
                <w:lang w:val="fr-CA"/>
              </w:rPr>
              <w:t>e</w:t>
            </w:r>
            <w:r w:rsidRPr="004504F0">
              <w:rPr>
                <w:i w:val="0"/>
                <w:lang w:val="fr-CA"/>
              </w:rPr>
              <w:t> année, Études autochtones contemporaines – 12</w:t>
            </w:r>
            <w:r w:rsidRPr="004504F0">
              <w:rPr>
                <w:i w:val="0"/>
                <w:vertAlign w:val="superscript"/>
                <w:lang w:val="fr-CA"/>
              </w:rPr>
              <w:t>e</w:t>
            </w:r>
            <w:r w:rsidRPr="004504F0">
              <w:rPr>
                <w:i w:val="0"/>
                <w:lang w:val="fr-CA"/>
              </w:rPr>
              <w:t> année, Justice sociale – 12</w:t>
            </w:r>
            <w:r w:rsidRPr="004504F0">
              <w:rPr>
                <w:i w:val="0"/>
                <w:vertAlign w:val="superscript"/>
                <w:lang w:val="fr-CA"/>
              </w:rPr>
              <w:t>e</w:t>
            </w:r>
            <w:r w:rsidRPr="004504F0">
              <w:rPr>
                <w:i w:val="0"/>
                <w:lang w:val="fr-CA"/>
              </w:rPr>
              <w:t> année)</w:t>
            </w:r>
          </w:p>
        </w:tc>
        <w:tc>
          <w:tcPr>
            <w:tcW w:w="109" w:type="pct"/>
            <w:tcBorders>
              <w:top w:val="nil"/>
              <w:left w:val="nil"/>
              <w:bottom w:val="nil"/>
              <w:right w:val="single" w:sz="2" w:space="0" w:color="auto"/>
            </w:tcBorders>
            <w:shd w:val="clear" w:color="auto" w:fill="auto"/>
          </w:tcPr>
          <w:p w14:paraId="302B43F1" w14:textId="77777777" w:rsidR="00F04409" w:rsidRPr="00BE074B" w:rsidRDefault="00F04409" w:rsidP="0055774A">
            <w:pPr>
              <w:rPr>
                <w:lang w:val="fr-CA"/>
              </w:rPr>
            </w:pPr>
          </w:p>
        </w:tc>
        <w:tc>
          <w:tcPr>
            <w:tcW w:w="2176" w:type="pct"/>
            <w:tcBorders>
              <w:top w:val="nil"/>
              <w:left w:val="single" w:sz="2" w:space="0" w:color="auto"/>
              <w:bottom w:val="nil"/>
              <w:right w:val="single" w:sz="2" w:space="0" w:color="auto"/>
            </w:tcBorders>
            <w:shd w:val="clear" w:color="auto" w:fill="auto"/>
          </w:tcPr>
          <w:p w14:paraId="06DA37FD" w14:textId="77777777" w:rsidR="00F04409" w:rsidRPr="00BE074B" w:rsidRDefault="00F04409" w:rsidP="0055774A">
            <w:pPr>
              <w:spacing w:before="120" w:after="60"/>
              <w:rPr>
                <w:rFonts w:ascii="Helvetica Oblique" w:hAnsi="Helvetica Oblique"/>
                <w:i/>
                <w:iCs/>
                <w:sz w:val="20"/>
                <w:lang w:val="fr-CA"/>
              </w:rPr>
            </w:pPr>
          </w:p>
        </w:tc>
      </w:tr>
      <w:tr w:rsidR="00F04409" w:rsidRPr="00BE074B" w14:paraId="2EC2BEC0" w14:textId="77777777" w:rsidTr="00F04409">
        <w:tc>
          <w:tcPr>
            <w:tcW w:w="2824" w:type="pct"/>
            <w:gridSpan w:val="3"/>
            <w:tcBorders>
              <w:top w:val="nil"/>
              <w:left w:val="single" w:sz="2" w:space="0" w:color="auto"/>
              <w:bottom w:val="single" w:sz="2" w:space="0" w:color="auto"/>
              <w:right w:val="single" w:sz="2" w:space="0" w:color="auto"/>
            </w:tcBorders>
            <w:shd w:val="clear" w:color="auto" w:fill="auto"/>
          </w:tcPr>
          <w:p w14:paraId="077A4016" w14:textId="77777777" w:rsidR="00F04409" w:rsidRPr="00BE074B" w:rsidRDefault="00F04409" w:rsidP="0055774A">
            <w:pPr>
              <w:rPr>
                <w:sz w:val="16"/>
                <w:szCs w:val="16"/>
                <w:lang w:val="fr-CA"/>
              </w:rPr>
            </w:pPr>
          </w:p>
        </w:tc>
        <w:tc>
          <w:tcPr>
            <w:tcW w:w="2176" w:type="pct"/>
            <w:tcBorders>
              <w:top w:val="nil"/>
              <w:left w:val="single" w:sz="2" w:space="0" w:color="auto"/>
              <w:bottom w:val="single" w:sz="2" w:space="0" w:color="auto"/>
              <w:right w:val="single" w:sz="2" w:space="0" w:color="auto"/>
            </w:tcBorders>
            <w:shd w:val="clear" w:color="auto" w:fill="auto"/>
          </w:tcPr>
          <w:p w14:paraId="77F93713" w14:textId="77777777" w:rsidR="00F04409" w:rsidRPr="00BE074B" w:rsidRDefault="00F04409" w:rsidP="0055774A">
            <w:pPr>
              <w:rPr>
                <w:rStyle w:val="Emphasis"/>
                <w:rFonts w:ascii="Helvetica" w:hAnsi="Helvetica"/>
                <w:i w:val="0"/>
                <w:sz w:val="10"/>
                <w:szCs w:val="10"/>
                <w:lang w:val="fr-CA"/>
              </w:rPr>
            </w:pPr>
          </w:p>
        </w:tc>
      </w:tr>
    </w:tbl>
    <w:p w14:paraId="001CA67E" w14:textId="77777777" w:rsidR="000C1111" w:rsidRPr="00BE074B" w:rsidRDefault="000C1111" w:rsidP="000C1111">
      <w:pPr>
        <w:rPr>
          <w:sz w:val="16"/>
          <w:lang w:val="fr-CA"/>
        </w:rPr>
      </w:pPr>
    </w:p>
    <w:p w14:paraId="047B4273" w14:textId="77777777" w:rsidR="000C1111" w:rsidRPr="00BE074B" w:rsidRDefault="000C1111" w:rsidP="00B33235">
      <w:pPr>
        <w:rPr>
          <w:b/>
          <w:sz w:val="16"/>
          <w:lang w:val="fr-CA"/>
        </w:rPr>
      </w:pPr>
    </w:p>
    <w:sectPr w:rsidR="000C1111" w:rsidRPr="00BE074B" w:rsidSect="00077657">
      <w:headerReference w:type="even" r:id="rId9"/>
      <w:headerReference w:type="default" r:id="rId10"/>
      <w:footerReference w:type="even" r:id="rId11"/>
      <w:footerReference w:type="default" r:id="rId12"/>
      <w:headerReference w:type="first" r:id="rId13"/>
      <w:footerReference w:type="first" r:id="rId14"/>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A0AD1" w14:textId="77777777" w:rsidR="00BE074B" w:rsidRDefault="00BE07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E8F3" w14:textId="77777777" w:rsidR="00BE074B" w:rsidRPr="00BE074B" w:rsidRDefault="00BE074B" w:rsidP="00BE074B">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BE074B">
      <w:rPr>
        <w:rFonts w:ascii="Helvetica" w:hAnsi="Helvetica"/>
        <w:i/>
        <w:sz w:val="20"/>
        <w:lang w:val="fr-CA"/>
      </w:rPr>
      <w:t>Août 2018</w:t>
    </w:r>
    <w:r w:rsidRPr="00BE074B">
      <w:rPr>
        <w:rFonts w:ascii="Helvetica" w:hAnsi="Helvetica"/>
        <w:i/>
        <w:sz w:val="20"/>
        <w:lang w:val="fr-CA"/>
      </w:rPr>
      <w:tab/>
    </w:r>
    <w:r w:rsidRPr="00BE074B">
      <w:rPr>
        <w:rStyle w:val="PageNumber"/>
        <w:rFonts w:ascii="Helvetica" w:hAnsi="Helvetica"/>
        <w:sz w:val="20"/>
        <w:lang w:val="fr-CA"/>
      </w:rPr>
      <w:t>www.curriculum.gov.bc.ca</w:t>
    </w:r>
    <w:r w:rsidRPr="00BE074B">
      <w:rPr>
        <w:rFonts w:ascii="Helvetica" w:hAnsi="Helvetica"/>
        <w:i/>
        <w:sz w:val="20"/>
        <w:lang w:val="fr-CA"/>
      </w:rPr>
      <w:tab/>
      <w:t>© Province de la Colombie-Britannique</w:t>
    </w:r>
    <w:r w:rsidRPr="00BE074B">
      <w:rPr>
        <w:rFonts w:ascii="Helvetica" w:hAnsi="Helvetica"/>
        <w:i/>
        <w:sz w:val="20"/>
        <w:lang w:val="fr-CA"/>
      </w:rPr>
      <w:tab/>
      <w:t>•</w:t>
    </w:r>
    <w:r w:rsidRPr="00BE074B">
      <w:rPr>
        <w:rFonts w:ascii="Helvetica" w:hAnsi="Helvetica"/>
        <w:i/>
        <w:sz w:val="20"/>
        <w:lang w:val="fr-CA"/>
      </w:rPr>
      <w:tab/>
    </w:r>
    <w:r w:rsidRPr="00BE074B">
      <w:rPr>
        <w:rStyle w:val="PageNumber"/>
        <w:rFonts w:ascii="Helvetica" w:hAnsi="Helvetica"/>
        <w:i/>
        <w:sz w:val="20"/>
        <w:lang w:val="fr-CA"/>
      </w:rPr>
      <w:fldChar w:fldCharType="begin"/>
    </w:r>
    <w:r w:rsidRPr="00BE074B">
      <w:rPr>
        <w:rStyle w:val="PageNumber"/>
        <w:rFonts w:ascii="Helvetica" w:hAnsi="Helvetica"/>
        <w:i/>
        <w:sz w:val="20"/>
        <w:lang w:val="fr-CA"/>
      </w:rPr>
      <w:instrText xml:space="preserve"> PAGE </w:instrText>
    </w:r>
    <w:r w:rsidRPr="00BE074B">
      <w:rPr>
        <w:rStyle w:val="PageNumber"/>
        <w:rFonts w:ascii="Helvetica" w:hAnsi="Helvetica"/>
        <w:i/>
        <w:sz w:val="20"/>
        <w:lang w:val="fr-CA"/>
      </w:rPr>
      <w:fldChar w:fldCharType="separate"/>
    </w:r>
    <w:r w:rsidR="00303CDD">
      <w:rPr>
        <w:rStyle w:val="PageNumber"/>
        <w:rFonts w:ascii="Helvetica" w:hAnsi="Helvetica"/>
        <w:i/>
        <w:noProof/>
        <w:sz w:val="20"/>
        <w:lang w:val="fr-CA"/>
      </w:rPr>
      <w:t>10</w:t>
    </w:r>
    <w:r w:rsidRPr="00BE074B">
      <w:rPr>
        <w:rStyle w:val="PageNumber"/>
        <w:rFonts w:ascii="Helvetica" w:hAnsi="Helvetica"/>
        <w:i/>
        <w:sz w:val="20"/>
        <w:lang w:val="fr-CA"/>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F56FE" w14:textId="77777777" w:rsidR="00BE074B" w:rsidRDefault="00BE07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608C4B1D"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798DE" w14:textId="62C2A6F7" w:rsidR="00FE1345" w:rsidRPr="00075A01" w:rsidRDefault="00FE1345" w:rsidP="00075A01">
    <w:pPr>
      <w:pStyle w:val="Header"/>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12A7B45"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52CDC"/>
    <w:multiLevelType w:val="hybridMultilevel"/>
    <w:tmpl w:val="9410CA06"/>
    <w:lvl w:ilvl="0" w:tplc="D4CA01C6">
      <w:start w:val="1"/>
      <w:numFmt w:val="bullet"/>
      <w:pStyle w:val="ListParagraph"/>
      <w:lvlText w:val=""/>
      <w:lvlJc w:val="left"/>
      <w:pPr>
        <w:tabs>
          <w:tab w:val="num" w:pos="1080"/>
        </w:tabs>
        <w:ind w:left="1080" w:hanging="240"/>
      </w:pPr>
      <w:rPr>
        <w:rFonts w:ascii="Symbol" w:hAnsi="Symbol" w:hint="default"/>
      </w:rPr>
    </w:lvl>
    <w:lvl w:ilvl="1" w:tplc="CE309150">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F4254B4"/>
    <w:multiLevelType w:val="hybridMultilevel"/>
    <w:tmpl w:val="924848A4"/>
    <w:lvl w:ilvl="0" w:tplc="04090003">
      <w:start w:val="1"/>
      <w:numFmt w:val="bullet"/>
      <w:lvlText w:val="o"/>
      <w:lvlJc w:val="left"/>
      <w:pPr>
        <w:ind w:left="1200" w:hanging="360"/>
      </w:pPr>
      <w:rPr>
        <w:rFonts w:ascii="Courier New" w:hAnsi="Courier New" w:cs="Courier New" w:hint="default"/>
      </w:rPr>
    </w:lvl>
    <w:lvl w:ilvl="1" w:tplc="CE309150">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EB57EE3"/>
    <w:multiLevelType w:val="hybridMultilevel"/>
    <w:tmpl w:val="CF9C4324"/>
    <w:lvl w:ilvl="0" w:tplc="44980B34">
      <w:start w:val="1"/>
      <w:numFmt w:val="decimal"/>
      <w:lvlText w:val="%1."/>
      <w:lvlJc w:val="left"/>
      <w:pPr>
        <w:ind w:left="1080" w:hanging="360"/>
      </w:pPr>
      <w:rPr>
        <w:rFonts w:hint="default"/>
        <w:b w:val="0"/>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nsid w:val="413664A0"/>
    <w:multiLevelType w:val="hybridMultilevel"/>
    <w:tmpl w:val="D1FE8292"/>
    <w:lvl w:ilvl="0" w:tplc="90AA3AE0">
      <w:start w:val="1"/>
      <w:numFmt w:val="bullet"/>
      <w:pStyle w:val="Bullet2"/>
      <w:lvlText w:val="o"/>
      <w:lvlJc w:val="left"/>
      <w:pPr>
        <w:ind w:left="1200" w:hanging="360"/>
      </w:pPr>
      <w:rPr>
        <w:rFonts w:ascii="Courier New" w:hAnsi="Courier New" w:cs="Courier New" w:hint="default"/>
      </w:rPr>
    </w:lvl>
    <w:lvl w:ilvl="1" w:tplc="CE309150">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FC218A4"/>
    <w:multiLevelType w:val="hybridMultilevel"/>
    <w:tmpl w:val="13C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7"/>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2"/>
  </w:num>
  <w:num w:numId="25">
    <w:abstractNumId w:val="1"/>
  </w:num>
  <w:num w:numId="26">
    <w:abstractNumId w:val="4"/>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1219D"/>
    <w:rsid w:val="00035A4F"/>
    <w:rsid w:val="0004251C"/>
    <w:rsid w:val="00065AC2"/>
    <w:rsid w:val="00066B64"/>
    <w:rsid w:val="00070C03"/>
    <w:rsid w:val="00075A01"/>
    <w:rsid w:val="00075F95"/>
    <w:rsid w:val="00077657"/>
    <w:rsid w:val="000A3FAA"/>
    <w:rsid w:val="000B2381"/>
    <w:rsid w:val="000C1111"/>
    <w:rsid w:val="000E555C"/>
    <w:rsid w:val="000F014D"/>
    <w:rsid w:val="000F74A4"/>
    <w:rsid w:val="00123905"/>
    <w:rsid w:val="0014420D"/>
    <w:rsid w:val="001444ED"/>
    <w:rsid w:val="0017582D"/>
    <w:rsid w:val="001765C4"/>
    <w:rsid w:val="0018557D"/>
    <w:rsid w:val="00187671"/>
    <w:rsid w:val="00191B6D"/>
    <w:rsid w:val="00193ED2"/>
    <w:rsid w:val="001A068C"/>
    <w:rsid w:val="001B1DBF"/>
    <w:rsid w:val="001B28CB"/>
    <w:rsid w:val="001B2DC1"/>
    <w:rsid w:val="001C1677"/>
    <w:rsid w:val="001C3DA1"/>
    <w:rsid w:val="001E063D"/>
    <w:rsid w:val="001E776C"/>
    <w:rsid w:val="001E7EC9"/>
    <w:rsid w:val="001F2C2F"/>
    <w:rsid w:val="00235F25"/>
    <w:rsid w:val="00287CDA"/>
    <w:rsid w:val="002967B0"/>
    <w:rsid w:val="002A5A75"/>
    <w:rsid w:val="002C42CD"/>
    <w:rsid w:val="002E3541"/>
    <w:rsid w:val="002E3C1B"/>
    <w:rsid w:val="002E55AA"/>
    <w:rsid w:val="00303CDD"/>
    <w:rsid w:val="00315439"/>
    <w:rsid w:val="003779A7"/>
    <w:rsid w:val="00391687"/>
    <w:rsid w:val="003925B2"/>
    <w:rsid w:val="003A3345"/>
    <w:rsid w:val="003C0885"/>
    <w:rsid w:val="003E3E64"/>
    <w:rsid w:val="003F1DB7"/>
    <w:rsid w:val="00405139"/>
    <w:rsid w:val="00413BC2"/>
    <w:rsid w:val="00417B1E"/>
    <w:rsid w:val="00447D8B"/>
    <w:rsid w:val="00456D83"/>
    <w:rsid w:val="00457103"/>
    <w:rsid w:val="00482426"/>
    <w:rsid w:val="00483E58"/>
    <w:rsid w:val="004B7B36"/>
    <w:rsid w:val="004C3D15"/>
    <w:rsid w:val="004C42DE"/>
    <w:rsid w:val="004C677A"/>
    <w:rsid w:val="004D4F1C"/>
    <w:rsid w:val="004D7F83"/>
    <w:rsid w:val="004E0819"/>
    <w:rsid w:val="004E4BC5"/>
    <w:rsid w:val="004F2F73"/>
    <w:rsid w:val="005318CB"/>
    <w:rsid w:val="00545A80"/>
    <w:rsid w:val="0056669F"/>
    <w:rsid w:val="00567385"/>
    <w:rsid w:val="0059376F"/>
    <w:rsid w:val="005A2812"/>
    <w:rsid w:val="005B523B"/>
    <w:rsid w:val="005C0C77"/>
    <w:rsid w:val="005C787D"/>
    <w:rsid w:val="005E0FCC"/>
    <w:rsid w:val="005F4985"/>
    <w:rsid w:val="006008D2"/>
    <w:rsid w:val="00607C26"/>
    <w:rsid w:val="00620D38"/>
    <w:rsid w:val="006211F9"/>
    <w:rsid w:val="00624EFE"/>
    <w:rsid w:val="0065155B"/>
    <w:rsid w:val="00661E7D"/>
    <w:rsid w:val="00685BC9"/>
    <w:rsid w:val="006A57B0"/>
    <w:rsid w:val="006B4B1F"/>
    <w:rsid w:val="006C1F70"/>
    <w:rsid w:val="006D77B6"/>
    <w:rsid w:val="00702F68"/>
    <w:rsid w:val="0071516B"/>
    <w:rsid w:val="0072171C"/>
    <w:rsid w:val="00735FF4"/>
    <w:rsid w:val="00741E53"/>
    <w:rsid w:val="007460EC"/>
    <w:rsid w:val="00747392"/>
    <w:rsid w:val="00751FDF"/>
    <w:rsid w:val="00770B0C"/>
    <w:rsid w:val="00784C9E"/>
    <w:rsid w:val="00784FFB"/>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32956"/>
    <w:rsid w:val="00947691"/>
    <w:rsid w:val="009527FF"/>
    <w:rsid w:val="00957392"/>
    <w:rsid w:val="00964DFE"/>
    <w:rsid w:val="00974E4B"/>
    <w:rsid w:val="009805D3"/>
    <w:rsid w:val="0098710C"/>
    <w:rsid w:val="00996CA8"/>
    <w:rsid w:val="009E4B98"/>
    <w:rsid w:val="009E6E14"/>
    <w:rsid w:val="009F4B7F"/>
    <w:rsid w:val="00A22449"/>
    <w:rsid w:val="00A2482D"/>
    <w:rsid w:val="00A26CE6"/>
    <w:rsid w:val="00A422F0"/>
    <w:rsid w:val="00A447FD"/>
    <w:rsid w:val="00A47A92"/>
    <w:rsid w:val="00A76AC7"/>
    <w:rsid w:val="00A87F23"/>
    <w:rsid w:val="00A9052F"/>
    <w:rsid w:val="00AB2F24"/>
    <w:rsid w:val="00AB3E8E"/>
    <w:rsid w:val="00AB5AE3"/>
    <w:rsid w:val="00AE2533"/>
    <w:rsid w:val="00AF70A4"/>
    <w:rsid w:val="00B0173E"/>
    <w:rsid w:val="00B12655"/>
    <w:rsid w:val="00B33235"/>
    <w:rsid w:val="00B37EB5"/>
    <w:rsid w:val="00B465B1"/>
    <w:rsid w:val="00B530F3"/>
    <w:rsid w:val="00B531AE"/>
    <w:rsid w:val="00B74147"/>
    <w:rsid w:val="00B91B5F"/>
    <w:rsid w:val="00B91D5E"/>
    <w:rsid w:val="00B96BDC"/>
    <w:rsid w:val="00B978E0"/>
    <w:rsid w:val="00BA09E7"/>
    <w:rsid w:val="00BB67AA"/>
    <w:rsid w:val="00BC4A81"/>
    <w:rsid w:val="00BD61D3"/>
    <w:rsid w:val="00BE05B6"/>
    <w:rsid w:val="00BE074B"/>
    <w:rsid w:val="00BE4F1E"/>
    <w:rsid w:val="00C03819"/>
    <w:rsid w:val="00C05FD5"/>
    <w:rsid w:val="00C23D53"/>
    <w:rsid w:val="00C25DFB"/>
    <w:rsid w:val="00C3058C"/>
    <w:rsid w:val="00C36E10"/>
    <w:rsid w:val="00C446EE"/>
    <w:rsid w:val="00C56A8B"/>
    <w:rsid w:val="00C66CDF"/>
    <w:rsid w:val="00C67C6E"/>
    <w:rsid w:val="00C70352"/>
    <w:rsid w:val="00C75D90"/>
    <w:rsid w:val="00C77AA2"/>
    <w:rsid w:val="00C868AA"/>
    <w:rsid w:val="00C95861"/>
    <w:rsid w:val="00C973D3"/>
    <w:rsid w:val="00CA57E9"/>
    <w:rsid w:val="00CF39E3"/>
    <w:rsid w:val="00D0261C"/>
    <w:rsid w:val="00D0439A"/>
    <w:rsid w:val="00D120A1"/>
    <w:rsid w:val="00D17CFE"/>
    <w:rsid w:val="00D41F6E"/>
    <w:rsid w:val="00D63A6E"/>
    <w:rsid w:val="00D64299"/>
    <w:rsid w:val="00D66610"/>
    <w:rsid w:val="00D735D9"/>
    <w:rsid w:val="00D82955"/>
    <w:rsid w:val="00D8654A"/>
    <w:rsid w:val="00DA5BB1"/>
    <w:rsid w:val="00DA79C0"/>
    <w:rsid w:val="00DC1DA5"/>
    <w:rsid w:val="00DC2C4B"/>
    <w:rsid w:val="00DD1C77"/>
    <w:rsid w:val="00DD457E"/>
    <w:rsid w:val="00E13917"/>
    <w:rsid w:val="00E2444A"/>
    <w:rsid w:val="00E50CB5"/>
    <w:rsid w:val="00E52964"/>
    <w:rsid w:val="00E55ACF"/>
    <w:rsid w:val="00E80591"/>
    <w:rsid w:val="00E834AB"/>
    <w:rsid w:val="00E842D8"/>
    <w:rsid w:val="00EA2024"/>
    <w:rsid w:val="00EA565D"/>
    <w:rsid w:val="00ED6CC1"/>
    <w:rsid w:val="00F03477"/>
    <w:rsid w:val="00F04409"/>
    <w:rsid w:val="00F13207"/>
    <w:rsid w:val="00F57D07"/>
    <w:rsid w:val="00F77988"/>
    <w:rsid w:val="00F9586F"/>
    <w:rsid w:val="00F97A40"/>
    <w:rsid w:val="00FA19C2"/>
    <w:rsid w:val="00FA1EDA"/>
    <w:rsid w:val="00FA2BC6"/>
    <w:rsid w:val="00FB780F"/>
    <w:rsid w:val="00FC4906"/>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4051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51FDF"/>
    <w:pPr>
      <w:numPr>
        <w:numId w:val="1"/>
      </w:numPr>
      <w:tabs>
        <w:tab w:val="clear" w:pos="1080"/>
        <w:tab w:val="num" w:pos="493"/>
      </w:tabs>
      <w:spacing w:after="60"/>
      <w:ind w:left="493"/>
    </w:pPr>
    <w:rPr>
      <w:rFonts w:ascii="Helvetica" w:eastAsia="Calibri"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Id w:val="0"/>
      </w:numPr>
      <w:spacing w:after="40"/>
    </w:pPr>
    <w:rPr>
      <w:bCs/>
    </w:rPr>
  </w:style>
  <w:style w:type="paragraph" w:customStyle="1" w:styleId="bullet20">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51FDF"/>
    <w:rPr>
      <w:rFonts w:ascii="Helvetica" w:eastAsia="Calibri"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customStyle="1" w:styleId="BodyBold">
    <w:name w:val="Body Bold"/>
    <w:basedOn w:val="Normal"/>
    <w:uiPriority w:val="99"/>
    <w:rsid w:val="002A5A75"/>
    <w:pPr>
      <w:spacing w:after="120"/>
    </w:pPr>
    <w:rPr>
      <w:rFonts w:ascii="Calibri" w:eastAsia="Calibri" w:hAnsi="Calibri"/>
      <w:b/>
      <w:sz w:val="22"/>
      <w:szCs w:val="22"/>
    </w:rPr>
  </w:style>
  <w:style w:type="character" w:customStyle="1" w:styleId="Heading1Char">
    <w:name w:val="Heading 1 Char"/>
    <w:basedOn w:val="DefaultParagraphFont"/>
    <w:link w:val="Heading1"/>
    <w:rsid w:val="0040513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A57E9"/>
    <w:rPr>
      <w:rFonts w:asciiTheme="minorHAnsi" w:hAnsiTheme="minorHAnsi"/>
      <w:i/>
      <w:iCs/>
      <w:sz w:val="22"/>
    </w:rPr>
  </w:style>
  <w:style w:type="paragraph" w:customStyle="1" w:styleId="Topicsub">
    <w:name w:val="Topic sub"/>
    <w:basedOn w:val="Normal"/>
    <w:rsid w:val="00B33235"/>
    <w:pPr>
      <w:spacing w:after="60"/>
    </w:pPr>
    <w:rPr>
      <w:rFonts w:ascii="Arial" w:hAnsi="Arial"/>
      <w:i/>
      <w:sz w:val="20"/>
    </w:rPr>
  </w:style>
  <w:style w:type="paragraph" w:customStyle="1" w:styleId="Bullet1">
    <w:name w:val="Bullet 1"/>
    <w:basedOn w:val="ListParagraph"/>
    <w:link w:val="Bullet1Char"/>
    <w:qFormat/>
    <w:rsid w:val="00751FDF"/>
    <w:pPr>
      <w:tabs>
        <w:tab w:val="clear" w:pos="493"/>
        <w:tab w:val="num" w:pos="1080"/>
      </w:tabs>
      <w:spacing w:before="80" w:after="80"/>
      <w:ind w:left="1080"/>
    </w:pPr>
  </w:style>
  <w:style w:type="character" w:customStyle="1" w:styleId="Bullet1Char">
    <w:name w:val="Bullet 1 Char"/>
    <w:basedOn w:val="ListParagraphChar"/>
    <w:link w:val="Bullet1"/>
    <w:rsid w:val="00751FDF"/>
    <w:rPr>
      <w:rFonts w:ascii="Helvetica" w:eastAsia="Calibri" w:hAnsi="Helvetica" w:cstheme="minorHAnsi"/>
      <w:lang w:val="en-CA" w:eastAsia="en-CA"/>
    </w:rPr>
  </w:style>
  <w:style w:type="paragraph" w:customStyle="1" w:styleId="Sample">
    <w:name w:val="Sample"/>
    <w:basedOn w:val="Topicsub"/>
    <w:qFormat/>
    <w:rsid w:val="00784FFB"/>
    <w:pPr>
      <w:spacing w:before="80" w:after="80"/>
      <w:ind w:left="253"/>
    </w:pPr>
    <w:rPr>
      <w:rFonts w:ascii="Helvetica" w:hAnsi="Helvetica"/>
      <w:lang w:val="en-CA"/>
    </w:rPr>
  </w:style>
  <w:style w:type="paragraph" w:customStyle="1" w:styleId="Bullet2">
    <w:name w:val="Bullet 2"/>
    <w:basedOn w:val="ListParagraph"/>
    <w:link w:val="Bullet2Char"/>
    <w:qFormat/>
    <w:rsid w:val="00784FFB"/>
    <w:pPr>
      <w:numPr>
        <w:numId w:val="26"/>
      </w:numPr>
      <w:spacing w:after="80" w:line="220" w:lineRule="exact"/>
      <w:ind w:left="541" w:hanging="288"/>
    </w:pPr>
    <w:rPr>
      <w:i/>
    </w:rPr>
  </w:style>
  <w:style w:type="character" w:customStyle="1" w:styleId="Bullet2Char">
    <w:name w:val="Bullet 2 Char"/>
    <w:basedOn w:val="ListParagraphChar"/>
    <w:link w:val="Bullet2"/>
    <w:rsid w:val="00784FFB"/>
    <w:rPr>
      <w:rFonts w:ascii="Helvetica" w:eastAsia="Calibri" w:hAnsi="Helvetica" w:cstheme="minorHAnsi"/>
      <w:i/>
      <w:lang w:val="en-CA" w:eastAsia="en-CA"/>
    </w:rPr>
  </w:style>
  <w:style w:type="character" w:customStyle="1" w:styleId="FooterChar">
    <w:name w:val="Footer Char"/>
    <w:basedOn w:val="DefaultParagraphFont"/>
    <w:link w:val="Footer"/>
    <w:uiPriority w:val="99"/>
    <w:rsid w:val="00BE07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5D61-B284-B847-95BB-43737243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3046</Words>
  <Characters>17363</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20369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14</cp:revision>
  <cp:lastPrinted>2018-08-07T20:36:00Z</cp:lastPrinted>
  <dcterms:created xsi:type="dcterms:W3CDTF">2017-11-01T19:00:00Z</dcterms:created>
  <dcterms:modified xsi:type="dcterms:W3CDTF">2018-08-09T18:57:00Z</dcterms:modified>
</cp:coreProperties>
</file>