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F350" w14:textId="77BA0408" w:rsidR="0014420D" w:rsidRPr="004F0ABC" w:rsidRDefault="00836F91" w:rsidP="00836F91">
      <w:pPr>
        <w:pBdr>
          <w:bottom w:val="single" w:sz="4" w:space="4" w:color="auto"/>
        </w:pBdr>
        <w:tabs>
          <w:tab w:val="right" w:pos="14232"/>
        </w:tabs>
        <w:ind w:left="1440" w:right="-112"/>
        <w:rPr>
          <w:b/>
          <w:sz w:val="28"/>
          <w:lang w:val="fr-CA"/>
        </w:rPr>
      </w:pPr>
      <w:r w:rsidRPr="004F0ABC">
        <w:rPr>
          <w:b/>
          <w:noProof/>
          <w:szCs w:val="20"/>
        </w:rPr>
        <w:drawing>
          <wp:anchor distT="0" distB="0" distL="114300" distR="114300" simplePos="0" relativeHeight="251662848" behindDoc="0" locked="0" layoutInCell="1" allowOverlap="1" wp14:anchorId="3375C1A4" wp14:editId="7E7E1617">
            <wp:simplePos x="0" y="0"/>
            <wp:positionH relativeFrom="page">
              <wp:posOffset>533400</wp:posOffset>
            </wp:positionH>
            <wp:positionV relativeFrom="page">
              <wp:posOffset>375920</wp:posOffset>
            </wp:positionV>
            <wp:extent cx="839470" cy="70358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ABC">
        <w:rPr>
          <w:b/>
          <w:sz w:val="28"/>
          <w:lang w:val="fr-CA"/>
        </w:rPr>
        <w:t>Domaine d’apprentissage :</w:t>
      </w:r>
      <w:r w:rsidR="0014420D" w:rsidRPr="004F0ABC">
        <w:rPr>
          <w:b/>
          <w:sz w:val="28"/>
          <w:lang w:val="fr-CA"/>
        </w:rPr>
        <w:t xml:space="preserve"> </w:t>
      </w:r>
      <w:r w:rsidR="00625805" w:rsidRPr="004F0ABC">
        <w:rPr>
          <w:b/>
          <w:sz w:val="28"/>
          <w:lang w:val="fr-CA"/>
        </w:rPr>
        <w:t>S</w:t>
      </w:r>
      <w:r w:rsidRPr="004F0ABC">
        <w:rPr>
          <w:b/>
          <w:sz w:val="28"/>
          <w:lang w:val="fr-CA"/>
        </w:rPr>
        <w:t>CIENCES HUMAINES ET SOCIALES</w:t>
      </w:r>
      <w:r w:rsidR="00625805" w:rsidRPr="004F0ABC">
        <w:rPr>
          <w:b/>
          <w:sz w:val="28"/>
          <w:lang w:val="fr-CA"/>
        </w:rPr>
        <w:t xml:space="preserve"> — </w:t>
      </w:r>
      <w:r w:rsidRPr="004F0ABC">
        <w:rPr>
          <w:b/>
          <w:sz w:val="28"/>
          <w:lang w:val="fr-CA"/>
        </w:rPr>
        <w:br/>
        <w:t>Le Canada et le monde : de 1914 à aujourd’hui</w:t>
      </w:r>
      <w:r w:rsidR="0014420D" w:rsidRPr="004F0ABC">
        <w:rPr>
          <w:b/>
          <w:sz w:val="28"/>
          <w:lang w:val="fr-CA"/>
        </w:rPr>
        <w:tab/>
      </w:r>
      <w:r w:rsidRPr="004F0ABC">
        <w:rPr>
          <w:b/>
          <w:sz w:val="28"/>
          <w:lang w:val="fr-CA"/>
        </w:rPr>
        <w:t>10</w:t>
      </w:r>
      <w:r w:rsidRPr="004F0ABC">
        <w:rPr>
          <w:rFonts w:ascii="Times New Roman Bold" w:hAnsi="Times New Roman Bold"/>
          <w:b/>
          <w:position w:val="6"/>
          <w:sz w:val="22"/>
          <w:lang w:val="fr-CA"/>
        </w:rPr>
        <w:t>e</w:t>
      </w:r>
      <w:r w:rsidRPr="004F0ABC">
        <w:rPr>
          <w:b/>
          <w:sz w:val="28"/>
          <w:lang w:val="fr-CA"/>
        </w:rPr>
        <w:t xml:space="preserve"> année</w:t>
      </w:r>
    </w:p>
    <w:p w14:paraId="2E070600" w14:textId="76DB5BEE" w:rsidR="0014420D" w:rsidRPr="006611B7" w:rsidRDefault="0014420D" w:rsidP="006611B7">
      <w:pPr>
        <w:tabs>
          <w:tab w:val="right" w:pos="14232"/>
        </w:tabs>
        <w:spacing w:before="60"/>
        <w:jc w:val="center"/>
        <w:rPr>
          <w:b/>
          <w:sz w:val="8"/>
          <w:szCs w:val="8"/>
          <w:lang w:val="fr-CA"/>
        </w:rPr>
      </w:pPr>
    </w:p>
    <w:p w14:paraId="1F219315" w14:textId="595F19E5" w:rsidR="00670E49" w:rsidRPr="004F0ABC" w:rsidRDefault="00836F91" w:rsidP="00627D2F">
      <w:pPr>
        <w:spacing w:after="80"/>
        <w:jc w:val="center"/>
        <w:outlineLvl w:val="0"/>
        <w:rPr>
          <w:rFonts w:ascii="Calibri" w:hAnsi="Calibri" w:cs="Calibri"/>
          <w:b/>
          <w:bCs/>
          <w:color w:val="000000" w:themeColor="text1"/>
          <w:lang w:val="fr-CA"/>
        </w:rPr>
      </w:pPr>
      <w:r w:rsidRPr="004F0ABC">
        <w:rPr>
          <w:rFonts w:ascii="Helvetica" w:hAnsi="Helvetica" w:cs="Arial"/>
          <w:b/>
          <w:bCs/>
          <w:color w:val="000000" w:themeColor="text1"/>
          <w:sz w:val="32"/>
          <w:lang w:val="fr-CA"/>
        </w:rPr>
        <w:t>GRANDES IDÉES</w:t>
      </w:r>
    </w:p>
    <w:tbl>
      <w:tblPr>
        <w:tblStyle w:val="TableGrid"/>
        <w:tblW w:w="14993" w:type="dxa"/>
        <w:jc w:val="center"/>
        <w:shd w:val="clear" w:color="auto" w:fill="E0E0E0"/>
        <w:tblLayout w:type="fixed"/>
        <w:tblLook w:val="00A0" w:firstRow="1" w:lastRow="0" w:firstColumn="1" w:lastColumn="0" w:noHBand="0" w:noVBand="0"/>
      </w:tblPr>
      <w:tblGrid>
        <w:gridCol w:w="3482"/>
        <w:gridCol w:w="236"/>
        <w:gridCol w:w="3482"/>
        <w:gridCol w:w="236"/>
        <w:gridCol w:w="3127"/>
        <w:gridCol w:w="236"/>
        <w:gridCol w:w="4194"/>
      </w:tblGrid>
      <w:tr w:rsidR="00836F91" w:rsidRPr="00BC64B6" w14:paraId="292FF7E5" w14:textId="77777777" w:rsidTr="00836F91">
        <w:trPr>
          <w:jc w:val="center"/>
        </w:trPr>
        <w:tc>
          <w:tcPr>
            <w:tcW w:w="3482" w:type="dxa"/>
            <w:tcBorders>
              <w:top w:val="single" w:sz="2" w:space="0" w:color="auto"/>
              <w:left w:val="single" w:sz="2" w:space="0" w:color="auto"/>
              <w:bottom w:val="single" w:sz="2" w:space="0" w:color="auto"/>
              <w:right w:val="single" w:sz="2" w:space="0" w:color="auto"/>
            </w:tcBorders>
            <w:shd w:val="clear" w:color="auto" w:fill="FEECBC"/>
          </w:tcPr>
          <w:p w14:paraId="66145D66" w14:textId="3E451C85" w:rsidR="00625805" w:rsidRPr="004F0ABC" w:rsidRDefault="00836F91" w:rsidP="00627D2F">
            <w:pPr>
              <w:pStyle w:val="Tablestyle1"/>
              <w:rPr>
                <w:rFonts w:ascii="Helvetica" w:hAnsi="Helvetica" w:cs="Arial"/>
                <w:lang w:val="fr-CA"/>
              </w:rPr>
            </w:pPr>
            <w:r w:rsidRPr="004F0ABC">
              <w:rPr>
                <w:rFonts w:ascii="Helvetica" w:hAnsi="Helvetica" w:cstheme="majorHAnsi"/>
                <w:szCs w:val="20"/>
                <w:lang w:val="fr-CA"/>
              </w:rPr>
              <w:t>Les conflits mondiaux et régionaux constituent autant de forces puissantes qui ont façonné le monde et les identités d’aujourd’hui.</w:t>
            </w:r>
          </w:p>
        </w:tc>
        <w:tc>
          <w:tcPr>
            <w:tcW w:w="236" w:type="dxa"/>
            <w:tcBorders>
              <w:top w:val="nil"/>
              <w:left w:val="single" w:sz="2" w:space="0" w:color="auto"/>
              <w:bottom w:val="nil"/>
              <w:right w:val="single" w:sz="2" w:space="0" w:color="auto"/>
            </w:tcBorders>
            <w:shd w:val="clear" w:color="auto" w:fill="auto"/>
          </w:tcPr>
          <w:p w14:paraId="36500AEA" w14:textId="77777777" w:rsidR="00625805" w:rsidRPr="004F0ABC" w:rsidRDefault="00625805" w:rsidP="00627D2F">
            <w:pPr>
              <w:spacing w:before="120" w:after="120"/>
              <w:jc w:val="center"/>
              <w:rPr>
                <w:rFonts w:cs="Arial"/>
                <w:sz w:val="20"/>
                <w:lang w:val="fr-CA"/>
              </w:rPr>
            </w:pPr>
          </w:p>
        </w:tc>
        <w:tc>
          <w:tcPr>
            <w:tcW w:w="3482" w:type="dxa"/>
            <w:tcBorders>
              <w:top w:val="single" w:sz="2" w:space="0" w:color="auto"/>
              <w:left w:val="single" w:sz="2" w:space="0" w:color="auto"/>
              <w:bottom w:val="single" w:sz="2" w:space="0" w:color="auto"/>
              <w:right w:val="single" w:sz="2" w:space="0" w:color="auto"/>
            </w:tcBorders>
            <w:shd w:val="clear" w:color="auto" w:fill="FEECBC"/>
          </w:tcPr>
          <w:p w14:paraId="37BF8C53" w14:textId="026B2D00" w:rsidR="00625805" w:rsidRPr="004F0ABC" w:rsidRDefault="00836F91" w:rsidP="00627D2F">
            <w:pPr>
              <w:pStyle w:val="Tablestyle1"/>
              <w:rPr>
                <w:rFonts w:cs="Arial"/>
                <w:lang w:val="fr-CA"/>
              </w:rPr>
            </w:pPr>
            <w:r w:rsidRPr="004F0ABC">
              <w:rPr>
                <w:rFonts w:ascii="Helvetica" w:hAnsi="Helvetica" w:cstheme="majorHAnsi"/>
                <w:szCs w:val="20"/>
                <w:lang w:val="fr-CA"/>
              </w:rPr>
              <w:t xml:space="preserve">Les facteurs économiques, sociaux, idéologiques et géographiques influent sur le développement </w:t>
            </w:r>
            <w:r w:rsidR="006C4CF7" w:rsidRPr="004F0ABC">
              <w:rPr>
                <w:rFonts w:ascii="Helvetica" w:hAnsi="Helvetica" w:cstheme="majorHAnsi"/>
                <w:szCs w:val="20"/>
                <w:lang w:val="fr-CA"/>
              </w:rPr>
              <w:br/>
            </w:r>
            <w:r w:rsidRPr="004F0ABC">
              <w:rPr>
                <w:rFonts w:ascii="Helvetica" w:hAnsi="Helvetica" w:cstheme="majorHAnsi"/>
                <w:szCs w:val="20"/>
                <w:lang w:val="fr-CA"/>
              </w:rPr>
              <w:t>des institutions politiques.</w:t>
            </w:r>
          </w:p>
        </w:tc>
        <w:tc>
          <w:tcPr>
            <w:tcW w:w="236" w:type="dxa"/>
            <w:tcBorders>
              <w:top w:val="nil"/>
              <w:left w:val="single" w:sz="2" w:space="0" w:color="auto"/>
              <w:bottom w:val="nil"/>
              <w:right w:val="single" w:sz="2" w:space="0" w:color="auto"/>
            </w:tcBorders>
          </w:tcPr>
          <w:p w14:paraId="4A771369" w14:textId="77777777" w:rsidR="00625805" w:rsidRPr="004F0ABC" w:rsidRDefault="00625805" w:rsidP="00627D2F">
            <w:pPr>
              <w:spacing w:before="120" w:after="120"/>
              <w:jc w:val="center"/>
              <w:rPr>
                <w:rFonts w:cs="Arial"/>
                <w:sz w:val="20"/>
                <w:lang w:val="fr-CA"/>
              </w:rPr>
            </w:pPr>
          </w:p>
        </w:tc>
        <w:tc>
          <w:tcPr>
            <w:tcW w:w="3127" w:type="dxa"/>
            <w:tcBorders>
              <w:top w:val="single" w:sz="2" w:space="0" w:color="auto"/>
              <w:left w:val="single" w:sz="2" w:space="0" w:color="auto"/>
              <w:bottom w:val="single" w:sz="2" w:space="0" w:color="auto"/>
              <w:right w:val="single" w:sz="2" w:space="0" w:color="auto"/>
            </w:tcBorders>
            <w:shd w:val="clear" w:color="auto" w:fill="FEECBC"/>
          </w:tcPr>
          <w:p w14:paraId="55307304" w14:textId="68FB6985" w:rsidR="00625805" w:rsidRPr="004F0ABC" w:rsidRDefault="00836F91" w:rsidP="00627D2F">
            <w:pPr>
              <w:pStyle w:val="Tablestyle1"/>
              <w:rPr>
                <w:rFonts w:cs="Arial"/>
                <w:lang w:val="fr-CA"/>
              </w:rPr>
            </w:pPr>
            <w:r w:rsidRPr="004F0ABC">
              <w:rPr>
                <w:rFonts w:ascii="Helvetica" w:hAnsi="Helvetica" w:cstheme="majorHAnsi"/>
                <w:szCs w:val="20"/>
                <w:lang w:val="fr-CA"/>
              </w:rPr>
              <w:t xml:space="preserve">Les visions du monde donnent lieu à différentes perspectives </w:t>
            </w:r>
            <w:r w:rsidR="006C4CF7" w:rsidRPr="004F0ABC">
              <w:rPr>
                <w:rFonts w:ascii="Helvetica" w:hAnsi="Helvetica" w:cstheme="majorHAnsi"/>
                <w:szCs w:val="20"/>
                <w:lang w:val="fr-CA"/>
              </w:rPr>
              <w:br/>
            </w:r>
            <w:r w:rsidRPr="004F0ABC">
              <w:rPr>
                <w:rFonts w:ascii="Helvetica" w:hAnsi="Helvetica" w:cstheme="majorHAnsi"/>
                <w:szCs w:val="20"/>
                <w:lang w:val="fr-CA"/>
              </w:rPr>
              <w:t xml:space="preserve">et idées sur l’évolution </w:t>
            </w:r>
            <w:r w:rsidR="006C4CF7" w:rsidRPr="004F0ABC">
              <w:rPr>
                <w:rFonts w:ascii="Helvetica" w:hAnsi="Helvetica" w:cstheme="majorHAnsi"/>
                <w:szCs w:val="20"/>
                <w:lang w:val="fr-CA"/>
              </w:rPr>
              <w:br/>
            </w:r>
            <w:r w:rsidRPr="004F0ABC">
              <w:rPr>
                <w:rFonts w:ascii="Helvetica" w:hAnsi="Helvetica" w:cstheme="majorHAnsi"/>
                <w:szCs w:val="20"/>
                <w:lang w:val="fr-CA"/>
              </w:rPr>
              <w:t>de la société canadienne.</w:t>
            </w:r>
          </w:p>
        </w:tc>
        <w:tc>
          <w:tcPr>
            <w:tcW w:w="236" w:type="dxa"/>
            <w:tcBorders>
              <w:top w:val="nil"/>
              <w:left w:val="single" w:sz="2" w:space="0" w:color="auto"/>
              <w:bottom w:val="nil"/>
              <w:right w:val="single" w:sz="2" w:space="0" w:color="auto"/>
            </w:tcBorders>
            <w:shd w:val="clear" w:color="auto" w:fill="auto"/>
          </w:tcPr>
          <w:p w14:paraId="3EB9526B" w14:textId="77777777" w:rsidR="00625805" w:rsidRPr="004F0ABC" w:rsidRDefault="00625805" w:rsidP="00627D2F">
            <w:pPr>
              <w:spacing w:before="120" w:after="120"/>
              <w:jc w:val="center"/>
              <w:rPr>
                <w:rFonts w:cs="Arial"/>
                <w:sz w:val="20"/>
                <w:lang w:val="fr-CA"/>
              </w:rPr>
            </w:pPr>
          </w:p>
        </w:tc>
        <w:tc>
          <w:tcPr>
            <w:tcW w:w="4194" w:type="dxa"/>
            <w:tcBorders>
              <w:top w:val="single" w:sz="2" w:space="0" w:color="auto"/>
              <w:left w:val="single" w:sz="2" w:space="0" w:color="auto"/>
              <w:bottom w:val="single" w:sz="2" w:space="0" w:color="auto"/>
              <w:right w:val="single" w:sz="2" w:space="0" w:color="auto"/>
            </w:tcBorders>
            <w:shd w:val="clear" w:color="auto" w:fill="FEECBC"/>
          </w:tcPr>
          <w:p w14:paraId="669BB746" w14:textId="540E8039" w:rsidR="00625805" w:rsidRPr="004F0ABC" w:rsidRDefault="00836F91" w:rsidP="00836F91">
            <w:pPr>
              <w:pStyle w:val="Tablestyle1"/>
              <w:rPr>
                <w:rFonts w:ascii="Helvetica" w:hAnsi="Helvetica" w:cs="Arial"/>
                <w:lang w:val="fr-CA"/>
              </w:rPr>
            </w:pPr>
            <w:r w:rsidRPr="004F0ABC">
              <w:rPr>
                <w:rFonts w:ascii="Helvetica" w:hAnsi="Helvetica" w:cstheme="majorHAnsi"/>
                <w:szCs w:val="20"/>
                <w:lang w:val="fr-CA"/>
              </w:rPr>
              <w:t xml:space="preserve">Les injustices historiques et contemporaines remettent en question </w:t>
            </w:r>
            <w:r w:rsidRPr="004F0ABC">
              <w:rPr>
                <w:rFonts w:ascii="Helvetica" w:hAnsi="Helvetica"/>
                <w:szCs w:val="20"/>
                <w:lang w:val="fr-FR"/>
              </w:rPr>
              <w:t>le discours dominant et l'identité du Canada en tant que société multiculturelle et ouverte à tous</w:t>
            </w:r>
            <w:r w:rsidRPr="004F0ABC">
              <w:rPr>
                <w:rFonts w:ascii="Helvetica" w:hAnsi="Helvetica" w:cstheme="majorHAnsi"/>
                <w:szCs w:val="20"/>
                <w:lang w:val="fr-CA"/>
              </w:rPr>
              <w:t>.</w:t>
            </w:r>
          </w:p>
        </w:tc>
      </w:tr>
    </w:tbl>
    <w:p w14:paraId="3045E821" w14:textId="77777777" w:rsidR="00670E49" w:rsidRPr="004F0ABC" w:rsidRDefault="00670E49" w:rsidP="00627D2F">
      <w:pPr>
        <w:rPr>
          <w:lang w:val="fr-CA"/>
        </w:rPr>
      </w:pPr>
    </w:p>
    <w:p w14:paraId="6513D803" w14:textId="12ECAED1" w:rsidR="00F9586F" w:rsidRPr="004F0ABC" w:rsidRDefault="00836F91" w:rsidP="00627D2F">
      <w:pPr>
        <w:spacing w:after="160"/>
        <w:jc w:val="center"/>
        <w:outlineLvl w:val="0"/>
        <w:rPr>
          <w:sz w:val="28"/>
          <w:lang w:val="fr-CA"/>
        </w:rPr>
      </w:pPr>
      <w:r w:rsidRPr="004F0AB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836F91" w:rsidRPr="004F0ABC" w14:paraId="7C49560F" w14:textId="77777777" w:rsidTr="00836F91">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33D5B77D" w:rsidR="00F9586F" w:rsidRPr="004F0ABC" w:rsidRDefault="00836F91" w:rsidP="00627D2F">
            <w:pPr>
              <w:spacing w:before="60" w:after="60"/>
              <w:rPr>
                <w:b/>
                <w:szCs w:val="22"/>
                <w:lang w:val="fr-CA"/>
              </w:rPr>
            </w:pPr>
            <w:r w:rsidRPr="004F0ABC">
              <w:rPr>
                <w:b/>
                <w:szCs w:val="22"/>
                <w:lang w:val="fr-CA"/>
              </w:rPr>
              <w:t>Compétences disciplinaires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038FC622" w:rsidR="00F9586F" w:rsidRPr="004F0ABC" w:rsidRDefault="00836F91" w:rsidP="00627D2F">
            <w:pPr>
              <w:spacing w:before="60" w:after="60"/>
              <w:rPr>
                <w:b/>
                <w:szCs w:val="22"/>
                <w:lang w:val="fr-CA"/>
              </w:rPr>
            </w:pPr>
            <w:r w:rsidRPr="004F0ABC">
              <w:rPr>
                <w:b/>
                <w:color w:val="FFFFFF" w:themeColor="background1"/>
                <w:szCs w:val="22"/>
                <w:lang w:val="fr-CA"/>
              </w:rPr>
              <w:t>Contenu</w:t>
            </w:r>
          </w:p>
        </w:tc>
      </w:tr>
      <w:tr w:rsidR="00836F91" w:rsidRPr="004F0ABC" w14:paraId="5149B766" w14:textId="77777777" w:rsidTr="00836F91">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2E9C315A" w:rsidR="00F9586F" w:rsidRPr="00C75E6A" w:rsidRDefault="00836F91" w:rsidP="00627D2F">
            <w:pPr>
              <w:spacing w:before="120" w:after="120"/>
              <w:rPr>
                <w:rFonts w:ascii="Helvetica" w:hAnsi="Helvetica"/>
                <w:b/>
                <w:bCs/>
                <w:i/>
                <w:iCs/>
                <w:sz w:val="20"/>
                <w:lang w:val="fr-CA"/>
              </w:rPr>
            </w:pPr>
            <w:r w:rsidRPr="00C75E6A">
              <w:rPr>
                <w:rFonts w:ascii="Helvetica" w:hAnsi="Helvetica" w:cstheme="majorHAnsi"/>
                <w:b/>
                <w:bCs/>
                <w:i/>
                <w:sz w:val="20"/>
                <w:szCs w:val="20"/>
                <w:lang w:val="fr-CA"/>
              </w:rPr>
              <w:t xml:space="preserve">L’élève </w:t>
            </w:r>
            <w:r w:rsidR="00B10204" w:rsidRPr="00C75E6A">
              <w:rPr>
                <w:rFonts w:ascii="Helvetica" w:hAnsi="Helvetica" w:cstheme="majorHAnsi"/>
                <w:b/>
                <w:bCs/>
                <w:i/>
                <w:sz w:val="20"/>
                <w:szCs w:val="20"/>
                <w:lang w:val="fr-CA"/>
              </w:rPr>
              <w:t>doit pouvoir</w:t>
            </w:r>
            <w:r w:rsidRPr="00C75E6A">
              <w:rPr>
                <w:rFonts w:ascii="Helvetica" w:hAnsi="Helvetica" w:cstheme="majorHAnsi"/>
                <w:b/>
                <w:bCs/>
                <w:i/>
                <w:sz w:val="20"/>
                <w:szCs w:val="20"/>
                <w:lang w:val="fr-CA"/>
              </w:rPr>
              <w:t> :</w:t>
            </w:r>
          </w:p>
          <w:p w14:paraId="7009E283" w14:textId="77777777" w:rsidR="00836F91" w:rsidRPr="00C75E6A" w:rsidRDefault="00836F91" w:rsidP="00836F91">
            <w:pPr>
              <w:pStyle w:val="ListParagraph"/>
              <w:rPr>
                <w:b/>
                <w:bCs/>
                <w:i/>
                <w:lang w:val="fr-CA"/>
              </w:rPr>
            </w:pPr>
            <w:r w:rsidRPr="00C75E6A">
              <w:rPr>
                <w:b/>
                <w:bCs/>
                <w:lang w:val="fr-CA"/>
              </w:rPr>
              <w:t>Utiliser les compétences et les démarches d’investigation liées à l’étude des sciences humaines et sociales pour poser des questions, recueillir, interpréter et analyser des idées; et communiquer ses résultats et ses conclusions</w:t>
            </w:r>
          </w:p>
          <w:p w14:paraId="4643A95C" w14:textId="47386538" w:rsidR="00836F91" w:rsidRPr="00C75E6A" w:rsidRDefault="00836F91" w:rsidP="00836F91">
            <w:pPr>
              <w:pStyle w:val="ListParagraph"/>
              <w:rPr>
                <w:b/>
                <w:bCs/>
                <w:i/>
                <w:lang w:val="fr-CA"/>
              </w:rPr>
            </w:pPr>
            <w:r w:rsidRPr="00C75E6A">
              <w:rPr>
                <w:b/>
                <w:bCs/>
                <w:lang w:val="fr-CA"/>
              </w:rPr>
              <w:t xml:space="preserve">Évaluer l’importance que peuvent prendre les personnes, les lieux, les événements ou le cours des choses, et comparer différents points de vue </w:t>
            </w:r>
            <w:r w:rsidRPr="00C75E6A">
              <w:rPr>
                <w:b/>
                <w:bCs/>
                <w:lang w:val="fr-CA"/>
              </w:rPr>
              <w:br/>
              <w:t>en la matière selon les lieux, les époques et les groupes (portée)</w:t>
            </w:r>
          </w:p>
          <w:p w14:paraId="2CC50C4F" w14:textId="1508BE5D" w:rsidR="00836F91" w:rsidRPr="00C75E6A" w:rsidRDefault="00836F91" w:rsidP="00836F91">
            <w:pPr>
              <w:pStyle w:val="ListParagraph"/>
              <w:rPr>
                <w:b/>
                <w:bCs/>
                <w:i/>
                <w:lang w:val="fr-CA"/>
              </w:rPr>
            </w:pPr>
            <w:r w:rsidRPr="00C75E6A">
              <w:rPr>
                <w:b/>
                <w:bCs/>
                <w:lang w:val="fr-CA"/>
              </w:rPr>
              <w:t xml:space="preserve">Déterminer ce qui sous-tend les récits contradictoires après avoir étudié </w:t>
            </w:r>
            <w:r w:rsidRPr="00C75E6A">
              <w:rPr>
                <w:b/>
                <w:bCs/>
                <w:lang w:val="fr-CA"/>
              </w:rPr>
              <w:br/>
              <w:t xml:space="preserve">les points de </w:t>
            </w:r>
            <w:r w:rsidR="005C24D5" w:rsidRPr="00C75E6A">
              <w:rPr>
                <w:b/>
                <w:bCs/>
                <w:lang w:val="fr-CA"/>
              </w:rPr>
              <w:t>diverge</w:t>
            </w:r>
            <w:r w:rsidRPr="00C75E6A">
              <w:rPr>
                <w:b/>
                <w:bCs/>
                <w:lang w:val="fr-CA"/>
              </w:rPr>
              <w:t>nce, la fiabilité des sources et le bien-fondé des preuves, notamment les données (preuves)</w:t>
            </w:r>
          </w:p>
          <w:p w14:paraId="1E75FD08" w14:textId="00E35ABE" w:rsidR="00836F91" w:rsidRPr="00C75E6A" w:rsidRDefault="00836F91" w:rsidP="00836F91">
            <w:pPr>
              <w:pStyle w:val="ListParagraph"/>
              <w:rPr>
                <w:b/>
                <w:bCs/>
                <w:lang w:val="fr-CA"/>
              </w:rPr>
            </w:pPr>
            <w:r w:rsidRPr="00C75E6A">
              <w:rPr>
                <w:b/>
                <w:bCs/>
                <w:lang w:val="fr-CA"/>
              </w:rPr>
              <w:t xml:space="preserve">Comparer et opposer les éléments de continuité et de changement selon </w:t>
            </w:r>
            <w:r w:rsidRPr="00C75E6A">
              <w:rPr>
                <w:b/>
                <w:bCs/>
                <w:lang w:val="fr-CA"/>
              </w:rPr>
              <w:br/>
              <w:t>les groupes, les lieux et les époques (continuité et changement)</w:t>
            </w:r>
          </w:p>
          <w:p w14:paraId="2F78D694" w14:textId="77777777" w:rsidR="00836F91" w:rsidRPr="00C75E6A" w:rsidRDefault="00836F91" w:rsidP="00836F91">
            <w:pPr>
              <w:pStyle w:val="ListParagraph"/>
              <w:rPr>
                <w:b/>
                <w:bCs/>
                <w:i/>
                <w:lang w:val="fr-CA"/>
              </w:rPr>
            </w:pPr>
            <w:r w:rsidRPr="00C75E6A">
              <w:rPr>
                <w:b/>
                <w:bCs/>
                <w:lang w:val="fr-CA"/>
              </w:rPr>
              <w:t xml:space="preserve">Évaluer dans quelle mesure la conjoncture et les actions individuelles ou collectives influent sur les événements, les décisions ou le cours des choses, et en analyser les multiples conséquences (causes et conséquences) </w:t>
            </w:r>
          </w:p>
          <w:p w14:paraId="49CCA7DC" w14:textId="483FFE49" w:rsidR="00836F91" w:rsidRPr="00C75E6A" w:rsidRDefault="00836F91" w:rsidP="00836F91">
            <w:pPr>
              <w:pStyle w:val="ListParagraph"/>
              <w:rPr>
                <w:b/>
                <w:bCs/>
                <w:i/>
                <w:lang w:val="fr-CA"/>
              </w:rPr>
            </w:pPr>
            <w:r w:rsidRPr="00C75E6A">
              <w:rPr>
                <w:b/>
                <w:bCs/>
                <w:lang w:val="fr-CA"/>
              </w:rPr>
              <w:t xml:space="preserve">Expliquer et inférer différents points de vue au sujet de personnes, de lieux, </w:t>
            </w:r>
            <w:r w:rsidRPr="00C75E6A">
              <w:rPr>
                <w:b/>
                <w:bCs/>
                <w:lang w:val="fr-CA"/>
              </w:rPr>
              <w:br/>
              <w:t>d’enjeux ou d’événements du passé ou du présent, en tenant compte des normes, des valeurs, des visions du monde et des croyances dominantes (perspective)</w:t>
            </w:r>
          </w:p>
          <w:p w14:paraId="61D86295" w14:textId="52F8C50D" w:rsidR="00CC39FB" w:rsidRPr="00C75E6A" w:rsidRDefault="00836F91" w:rsidP="00836F91">
            <w:pPr>
              <w:pStyle w:val="ListParagraph"/>
              <w:spacing w:after="120"/>
              <w:rPr>
                <w:b/>
                <w:bCs/>
                <w:lang w:val="fr-CA"/>
              </w:rPr>
            </w:pPr>
            <w:r w:rsidRPr="00C75E6A">
              <w:rPr>
                <w:b/>
                <w:bCs/>
                <w:lang w:val="fr-CA"/>
              </w:rPr>
              <w:t xml:space="preserve">Porter des jugements éthiques raisonnés sur des actions du passé et </w:t>
            </w:r>
            <w:r w:rsidRPr="00C75E6A">
              <w:rPr>
                <w:b/>
                <w:bCs/>
                <w:lang w:val="fr-CA"/>
              </w:rPr>
              <w:br/>
              <w:t xml:space="preserve">du présent, et déterminer s des façons appropriées d’en garder le souvenir </w:t>
            </w:r>
            <w:r w:rsidRPr="00C75E6A">
              <w:rPr>
                <w:b/>
                <w:bCs/>
                <w:lang w:val="fr-CA"/>
              </w:rPr>
              <w:br/>
              <w:t>et y réagir (jugement éthique)</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14E12F74" w14:textId="692C9D3B" w:rsidR="00D87330" w:rsidRPr="00C75E6A" w:rsidRDefault="00836F91" w:rsidP="00D87330">
            <w:pPr>
              <w:spacing w:before="120" w:after="120"/>
              <w:rPr>
                <w:rFonts w:ascii="Helvetica" w:hAnsi="Helvetica"/>
                <w:b/>
                <w:bCs/>
                <w:i/>
                <w:iCs/>
                <w:sz w:val="20"/>
                <w:lang w:val="fr-CA"/>
              </w:rPr>
            </w:pPr>
            <w:r w:rsidRPr="00C75E6A">
              <w:rPr>
                <w:rFonts w:ascii="Helvetica" w:hAnsi="Helvetica" w:cstheme="majorHAnsi"/>
                <w:b/>
                <w:bCs/>
                <w:i/>
                <w:sz w:val="20"/>
                <w:szCs w:val="20"/>
                <w:lang w:val="fr-CA"/>
              </w:rPr>
              <w:t xml:space="preserve">L’élève </w:t>
            </w:r>
            <w:r w:rsidR="008B466E" w:rsidRPr="00C75E6A">
              <w:rPr>
                <w:rFonts w:ascii="Helvetica" w:hAnsi="Helvetica" w:cstheme="majorHAnsi"/>
                <w:b/>
                <w:bCs/>
                <w:i/>
                <w:sz w:val="20"/>
                <w:szCs w:val="20"/>
                <w:lang w:val="fr-CA"/>
              </w:rPr>
              <w:t>doit connaître</w:t>
            </w:r>
            <w:r w:rsidR="006156ED" w:rsidRPr="00C75E6A">
              <w:rPr>
                <w:rFonts w:ascii="Helvetica" w:hAnsi="Helvetica" w:cstheme="majorHAnsi"/>
                <w:b/>
                <w:bCs/>
                <w:i/>
                <w:sz w:val="20"/>
                <w:szCs w:val="20"/>
                <w:lang w:val="fr-CA"/>
              </w:rPr>
              <w:t xml:space="preserve"> ce qui suit</w:t>
            </w:r>
            <w:r w:rsidRPr="00C75E6A">
              <w:rPr>
                <w:rFonts w:ascii="Helvetica" w:hAnsi="Helvetica" w:cstheme="majorHAnsi"/>
                <w:b/>
                <w:bCs/>
                <w:i/>
                <w:sz w:val="20"/>
                <w:szCs w:val="20"/>
                <w:lang w:val="fr-CA"/>
              </w:rPr>
              <w:t> :</w:t>
            </w:r>
          </w:p>
          <w:p w14:paraId="0D9392AA" w14:textId="2FCB0FED" w:rsidR="00836F91" w:rsidRPr="00C75E6A" w:rsidRDefault="00836F91" w:rsidP="00836F91">
            <w:pPr>
              <w:pStyle w:val="ListParagraph"/>
              <w:rPr>
                <w:b/>
                <w:bCs/>
                <w:lang w:val="fr-CA"/>
              </w:rPr>
            </w:pPr>
            <w:r w:rsidRPr="00C75E6A">
              <w:rPr>
                <w:b/>
                <w:bCs/>
                <w:lang w:val="fr-CA"/>
              </w:rPr>
              <w:t xml:space="preserve">Gouvernement, institutions politiques pour </w:t>
            </w:r>
            <w:r w:rsidRPr="00C75E6A">
              <w:rPr>
                <w:b/>
                <w:bCs/>
                <w:lang w:val="fr-CA"/>
              </w:rPr>
              <w:br/>
              <w:t xml:space="preserve">la gouvernance des peuples autochtones </w:t>
            </w:r>
            <w:r w:rsidRPr="00C75E6A">
              <w:rPr>
                <w:b/>
                <w:bCs/>
                <w:lang w:val="fr-CA"/>
              </w:rPr>
              <w:br/>
              <w:t xml:space="preserve">et idéologies </w:t>
            </w:r>
          </w:p>
          <w:p w14:paraId="716E2925" w14:textId="1C2EB73D" w:rsidR="00836F91" w:rsidRPr="00C75E6A" w:rsidRDefault="00836F91" w:rsidP="00836F91">
            <w:pPr>
              <w:pStyle w:val="ListParagraph"/>
              <w:rPr>
                <w:b/>
                <w:bCs/>
                <w:lang w:val="fr-CA"/>
              </w:rPr>
            </w:pPr>
            <w:r w:rsidRPr="00C75E6A">
              <w:rPr>
                <w:b/>
                <w:bCs/>
                <w:lang w:val="fr-CA"/>
              </w:rPr>
              <w:t xml:space="preserve">Politiques environnementales, pratiques </w:t>
            </w:r>
            <w:r w:rsidRPr="00C75E6A">
              <w:rPr>
                <w:b/>
                <w:bCs/>
                <w:lang w:val="fr-CA"/>
              </w:rPr>
              <w:br/>
              <w:t xml:space="preserve">politiques et politiques économiques </w:t>
            </w:r>
          </w:p>
          <w:p w14:paraId="2A2D62C9" w14:textId="77777777" w:rsidR="00836F91" w:rsidRPr="00C75E6A" w:rsidRDefault="00836F91" w:rsidP="00836F91">
            <w:pPr>
              <w:pStyle w:val="ListParagraph"/>
              <w:rPr>
                <w:b/>
                <w:bCs/>
                <w:lang w:val="fr-CA"/>
              </w:rPr>
            </w:pPr>
            <w:r w:rsidRPr="00C75E6A">
              <w:rPr>
                <w:b/>
                <w:bCs/>
                <w:lang w:val="fr-CA"/>
              </w:rPr>
              <w:t xml:space="preserve">Autonomie du Canada </w:t>
            </w:r>
          </w:p>
          <w:p w14:paraId="2A3373B1" w14:textId="77777777" w:rsidR="00836F91" w:rsidRPr="00C75E6A" w:rsidRDefault="00836F91" w:rsidP="00836F91">
            <w:pPr>
              <w:pStyle w:val="ListParagraph"/>
              <w:rPr>
                <w:b/>
                <w:bCs/>
                <w:lang w:val="fr-CA"/>
              </w:rPr>
            </w:pPr>
            <w:r w:rsidRPr="00C75E6A">
              <w:rPr>
                <w:b/>
                <w:bCs/>
                <w:lang w:val="fr-CA"/>
              </w:rPr>
              <w:t>Identités canadiennes</w:t>
            </w:r>
          </w:p>
          <w:p w14:paraId="4279D159" w14:textId="08F29943" w:rsidR="002D3B05" w:rsidRPr="00E450DB" w:rsidRDefault="00D10079" w:rsidP="002D3B05">
            <w:pPr>
              <w:pStyle w:val="ListParagraph"/>
              <w:rPr>
                <w:b/>
                <w:bCs/>
                <w:lang w:val="fr-CA"/>
              </w:rPr>
            </w:pPr>
            <w:r w:rsidRPr="00E450DB">
              <w:rPr>
                <w:b/>
                <w:bCs/>
                <w:lang w:val="fr-CA"/>
              </w:rPr>
              <w:t>P</w:t>
            </w:r>
            <w:r w:rsidR="00216A12" w:rsidRPr="00E450DB">
              <w:rPr>
                <w:b/>
                <w:bCs/>
                <w:lang w:val="fr-CA"/>
              </w:rPr>
              <w:t>ensionnats autochtones</w:t>
            </w:r>
            <w:r w:rsidRPr="00E450DB">
              <w:rPr>
                <w:b/>
                <w:bCs/>
                <w:lang w:val="fr-CA"/>
              </w:rPr>
              <w:t xml:space="preserve"> et autres politiques discriminatoires et inj</w:t>
            </w:r>
            <w:r w:rsidR="00DF1D47" w:rsidRPr="00E450DB">
              <w:rPr>
                <w:b/>
                <w:bCs/>
                <w:lang w:val="fr-CA"/>
              </w:rPr>
              <w:t xml:space="preserve">ustices </w:t>
            </w:r>
            <w:r w:rsidR="0025604D" w:rsidRPr="00E450DB">
              <w:rPr>
                <w:b/>
                <w:bCs/>
                <w:lang w:val="fr-CA"/>
              </w:rPr>
              <w:t xml:space="preserve">à l’encontre des Premiers Peuples </w:t>
            </w:r>
            <w:r w:rsidR="005F450E" w:rsidRPr="00E450DB">
              <w:rPr>
                <w:b/>
                <w:bCs/>
                <w:lang w:val="fr-CA"/>
              </w:rPr>
              <w:t>en Colombie-Britannique et ailleurs au Canada</w:t>
            </w:r>
          </w:p>
          <w:p w14:paraId="0F99327C" w14:textId="7AFB4D81" w:rsidR="00F2569D" w:rsidRPr="00E450DB" w:rsidRDefault="00836F91" w:rsidP="00F2569D">
            <w:pPr>
              <w:pStyle w:val="ListParagraph"/>
              <w:rPr>
                <w:b/>
                <w:bCs/>
                <w:lang w:val="fr-FR"/>
              </w:rPr>
            </w:pPr>
            <w:r w:rsidRPr="00E450DB">
              <w:rPr>
                <w:b/>
                <w:bCs/>
                <w:lang w:val="fr-CA"/>
              </w:rPr>
              <w:t>Politiques discriminatoires et injustices au Canada et dans le monde,</w:t>
            </w:r>
            <w:r w:rsidR="00CF3A85" w:rsidRPr="00E450DB">
              <w:rPr>
                <w:b/>
                <w:bCs/>
                <w:lang w:val="fr-CA"/>
              </w:rPr>
              <w:t xml:space="preserve"> </w:t>
            </w:r>
            <w:r w:rsidR="002228CE" w:rsidRPr="00E450DB">
              <w:rPr>
                <w:b/>
                <w:bCs/>
                <w:lang w:val="fr-CA"/>
              </w:rPr>
              <w:t xml:space="preserve">notamment la taxe d’entrée, l’incident du </w:t>
            </w:r>
            <w:proofErr w:type="spellStart"/>
            <w:r w:rsidR="002228CE" w:rsidRPr="00E450DB">
              <w:rPr>
                <w:b/>
                <w:bCs/>
                <w:i/>
                <w:lang w:val="fr-CA"/>
              </w:rPr>
              <w:t>Komagata</w:t>
            </w:r>
            <w:proofErr w:type="spellEnd"/>
            <w:r w:rsidR="002228CE" w:rsidRPr="00E450DB">
              <w:rPr>
                <w:b/>
                <w:bCs/>
                <w:i/>
                <w:lang w:val="fr-CA"/>
              </w:rPr>
              <w:t> </w:t>
            </w:r>
            <w:proofErr w:type="spellStart"/>
            <w:r w:rsidR="002228CE" w:rsidRPr="00E450DB">
              <w:rPr>
                <w:b/>
                <w:bCs/>
                <w:i/>
                <w:lang w:val="fr-CA"/>
              </w:rPr>
              <w:t>Maru</w:t>
            </w:r>
            <w:proofErr w:type="spellEnd"/>
            <w:r w:rsidR="00BB6FC0" w:rsidRPr="00E450DB">
              <w:rPr>
                <w:b/>
                <w:bCs/>
                <w:lang w:val="fr-CA"/>
              </w:rPr>
              <w:t xml:space="preserve">, la ségrégation raciale </w:t>
            </w:r>
            <w:r w:rsidR="002228CE" w:rsidRPr="00E450DB">
              <w:rPr>
                <w:b/>
                <w:bCs/>
                <w:lang w:val="fr-CA"/>
              </w:rPr>
              <w:t>et</w:t>
            </w:r>
            <w:r w:rsidR="001B0496" w:rsidRPr="00E450DB">
              <w:rPr>
                <w:b/>
                <w:bCs/>
                <w:lang w:val="fr-CA"/>
              </w:rPr>
              <w:t xml:space="preserve"> la</w:t>
            </w:r>
            <w:r w:rsidR="00BE2BD9" w:rsidRPr="00E450DB">
              <w:rPr>
                <w:b/>
                <w:bCs/>
                <w:lang w:val="fr-CA"/>
              </w:rPr>
              <w:t xml:space="preserve"> </w:t>
            </w:r>
            <w:r w:rsidR="001B0496" w:rsidRPr="00E450DB">
              <w:rPr>
                <w:b/>
                <w:bCs/>
                <w:lang w:val="fr-CA"/>
              </w:rPr>
              <w:t xml:space="preserve">destruction de </w:t>
            </w:r>
            <w:proofErr w:type="spellStart"/>
            <w:r w:rsidR="001B0496" w:rsidRPr="00E450DB">
              <w:rPr>
                <w:b/>
                <w:bCs/>
                <w:lang w:val="fr-CA"/>
              </w:rPr>
              <w:t>Hogan’s</w:t>
            </w:r>
            <w:proofErr w:type="spellEnd"/>
            <w:r w:rsidR="001B0496" w:rsidRPr="00E450DB">
              <w:rPr>
                <w:b/>
                <w:bCs/>
                <w:lang w:val="fr-CA"/>
              </w:rPr>
              <w:t xml:space="preserve"> </w:t>
            </w:r>
            <w:proofErr w:type="spellStart"/>
            <w:r w:rsidR="001B0496" w:rsidRPr="00E450DB">
              <w:rPr>
                <w:b/>
                <w:bCs/>
                <w:lang w:val="fr-CA"/>
              </w:rPr>
              <w:t>Alley</w:t>
            </w:r>
            <w:proofErr w:type="spellEnd"/>
            <w:r w:rsidR="00C70583" w:rsidRPr="00E450DB">
              <w:rPr>
                <w:b/>
                <w:bCs/>
                <w:lang w:val="fr-CA"/>
              </w:rPr>
              <w:t xml:space="preserve">, </w:t>
            </w:r>
            <w:r w:rsidR="009D5D45" w:rsidRPr="00E450DB">
              <w:rPr>
                <w:b/>
                <w:bCs/>
                <w:lang w:val="fr-CA"/>
              </w:rPr>
              <w:t xml:space="preserve">et </w:t>
            </w:r>
            <w:r w:rsidR="00CE0B9D" w:rsidRPr="00E450DB">
              <w:rPr>
                <w:b/>
                <w:bCs/>
                <w:lang w:val="fr-CA"/>
              </w:rPr>
              <w:t>l’internement des Canadiens et Canadiennes d’origine japonaise</w:t>
            </w:r>
          </w:p>
          <w:p w14:paraId="03327A9E" w14:textId="6A6D5465" w:rsidR="00F2569D" w:rsidRPr="00E450DB" w:rsidRDefault="005D41A8" w:rsidP="00F2569D">
            <w:pPr>
              <w:pStyle w:val="ListParagraph"/>
              <w:rPr>
                <w:b/>
                <w:bCs/>
                <w:lang w:val="fr-FR"/>
              </w:rPr>
            </w:pPr>
            <w:r w:rsidRPr="00E450DB">
              <w:rPr>
                <w:b/>
                <w:bCs/>
                <w:lang w:val="fr-FR"/>
              </w:rPr>
              <w:t>L’</w:t>
            </w:r>
            <w:r w:rsidR="004A621B" w:rsidRPr="00E450DB">
              <w:rPr>
                <w:b/>
                <w:bCs/>
                <w:lang w:val="fr-FR"/>
              </w:rPr>
              <w:t>Holocauste</w:t>
            </w:r>
            <w:r w:rsidR="00F2569D" w:rsidRPr="00E450DB">
              <w:rPr>
                <w:b/>
                <w:bCs/>
                <w:lang w:val="fr-FR"/>
              </w:rPr>
              <w:t xml:space="preserve"> </w:t>
            </w:r>
            <w:r w:rsidR="003E4531" w:rsidRPr="00E450DB">
              <w:rPr>
                <w:b/>
                <w:bCs/>
                <w:lang w:val="fr-FR"/>
              </w:rPr>
              <w:t xml:space="preserve">et le </w:t>
            </w:r>
            <w:r w:rsidR="00F2569D" w:rsidRPr="00E450DB">
              <w:rPr>
                <w:b/>
                <w:bCs/>
                <w:lang w:val="fr-FR"/>
              </w:rPr>
              <w:t xml:space="preserve">concept </w:t>
            </w:r>
            <w:r w:rsidR="003E4531" w:rsidRPr="00E450DB">
              <w:rPr>
                <w:b/>
                <w:bCs/>
                <w:lang w:val="fr-FR"/>
              </w:rPr>
              <w:t>de génocide</w:t>
            </w:r>
          </w:p>
          <w:p w14:paraId="37773518" w14:textId="77777777" w:rsidR="00836F91" w:rsidRPr="00C75E6A" w:rsidRDefault="00836F91" w:rsidP="00836F91">
            <w:pPr>
              <w:pStyle w:val="ListParagraph"/>
              <w:rPr>
                <w:b/>
                <w:bCs/>
                <w:lang w:val="fr-CA"/>
              </w:rPr>
            </w:pPr>
            <w:r w:rsidRPr="00C75E6A">
              <w:rPr>
                <w:b/>
                <w:bCs/>
                <w:lang w:val="fr-CA"/>
              </w:rPr>
              <w:t>Défense des droits de la personne, y compris résultats et recommandations de la Commission de vérité et de réconciliation</w:t>
            </w:r>
          </w:p>
          <w:p w14:paraId="733CA58B" w14:textId="77777777" w:rsidR="00836F91" w:rsidRPr="00C75E6A" w:rsidRDefault="00836F91" w:rsidP="00836F91">
            <w:pPr>
              <w:pStyle w:val="ListParagraph"/>
              <w:rPr>
                <w:b/>
                <w:bCs/>
                <w:lang w:val="fr-CA"/>
              </w:rPr>
            </w:pPr>
            <w:r w:rsidRPr="00C75E6A">
              <w:rPr>
                <w:b/>
                <w:bCs/>
                <w:lang w:val="fr-CA"/>
              </w:rPr>
              <w:t>Coopération et conflits intérieurs</w:t>
            </w:r>
          </w:p>
          <w:p w14:paraId="03C90176" w14:textId="78A7BECD" w:rsidR="00CC39FB" w:rsidRPr="00C75E6A" w:rsidRDefault="00836F91" w:rsidP="00836F91">
            <w:pPr>
              <w:pStyle w:val="ListParagraph"/>
              <w:rPr>
                <w:b/>
                <w:bCs/>
                <w:lang w:val="fr-CA"/>
              </w:rPr>
            </w:pPr>
            <w:r w:rsidRPr="00C75E6A">
              <w:rPr>
                <w:b/>
                <w:bCs/>
                <w:lang w:val="fr-CA"/>
              </w:rPr>
              <w:t>Coopération et conflits internationaux</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C64B6"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E570972" w:rsidR="00F9586F" w:rsidRPr="004F0ABC" w:rsidRDefault="00836F91" w:rsidP="00836F91">
            <w:pPr>
              <w:pageBreakBefore/>
              <w:tabs>
                <w:tab w:val="right" w:pos="14000"/>
              </w:tabs>
              <w:spacing w:before="60" w:after="60"/>
              <w:jc w:val="right"/>
              <w:rPr>
                <w:b/>
                <w:lang w:val="fr-CA"/>
              </w:rPr>
            </w:pPr>
            <w:r w:rsidRPr="004F0ABC">
              <w:rPr>
                <w:b/>
                <w:color w:val="FFFFFF" w:themeColor="background1"/>
                <w:lang w:val="fr-CA"/>
              </w:rPr>
              <w:lastRenderedPageBreak/>
              <w:t>SCIENCES HUMAINES ET SOCIALES – Le Canada et le monde : de 1914 à aujourd’hui</w:t>
            </w:r>
            <w:r w:rsidRPr="004F0ABC">
              <w:rPr>
                <w:b/>
                <w:lang w:val="fr-CA"/>
              </w:rPr>
              <w:br/>
              <w:t>Compétences disciplinaires – Approfondissements</w:t>
            </w:r>
            <w:r w:rsidRPr="004F0ABC">
              <w:rPr>
                <w:b/>
                <w:lang w:val="fr-CA"/>
              </w:rPr>
              <w:tab/>
            </w:r>
            <w:r w:rsidRPr="004F0ABC">
              <w:rPr>
                <w:b/>
                <w:szCs w:val="22"/>
                <w:lang w:val="fr-CA"/>
              </w:rPr>
              <w:t>10</w:t>
            </w:r>
            <w:r w:rsidRPr="004F0ABC">
              <w:rPr>
                <w:rFonts w:ascii="Times New Roman Bold" w:hAnsi="Times New Roman Bold"/>
                <w:b/>
                <w:position w:val="6"/>
                <w:sz w:val="18"/>
                <w:szCs w:val="22"/>
                <w:lang w:val="fr-CA"/>
              </w:rPr>
              <w:t>e</w:t>
            </w:r>
            <w:r w:rsidRPr="004F0ABC">
              <w:rPr>
                <w:b/>
                <w:szCs w:val="22"/>
                <w:lang w:val="fr-CA"/>
              </w:rPr>
              <w:t xml:space="preserve"> année</w:t>
            </w:r>
          </w:p>
        </w:tc>
      </w:tr>
      <w:tr w:rsidR="00770B0C" w:rsidRPr="00BC64B6" w14:paraId="7FE64FEB" w14:textId="77777777">
        <w:tc>
          <w:tcPr>
            <w:tcW w:w="5000" w:type="pct"/>
            <w:shd w:val="clear" w:color="auto" w:fill="F3F3F3"/>
          </w:tcPr>
          <w:p w14:paraId="32B9D98E" w14:textId="77777777" w:rsidR="006C4CF7" w:rsidRPr="004F0ABC" w:rsidRDefault="006C4CF7" w:rsidP="006C4CF7">
            <w:pPr>
              <w:pStyle w:val="ListParagraph"/>
              <w:spacing w:before="120"/>
              <w:rPr>
                <w:b/>
                <w:i/>
                <w:lang w:val="fr-CA"/>
              </w:rPr>
            </w:pPr>
            <w:r w:rsidRPr="004F0ABC">
              <w:rPr>
                <w:b/>
                <w:lang w:val="fr-CA"/>
              </w:rPr>
              <w:t>Utiliser les compétences et les démarches d’investigation liées à l’étude des sciences humaines et sociales pour poser des questions, recueillir, interpréter et analyser des idées; et communiquer ses résultats et ses conclusions :</w:t>
            </w:r>
          </w:p>
          <w:p w14:paraId="1EDBE3EC"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Compétences clés :</w:t>
            </w:r>
          </w:p>
          <w:p w14:paraId="74C38536" w14:textId="77777777" w:rsidR="006C4CF7" w:rsidRPr="004F0ABC" w:rsidRDefault="006C4CF7" w:rsidP="006C4CF7">
            <w:pPr>
              <w:pStyle w:val="ListParagraphindent"/>
              <w:rPr>
                <w:lang w:val="fr-CA"/>
              </w:rPr>
            </w:pPr>
            <w:r w:rsidRPr="004F0ABC">
              <w:rPr>
                <w:lang w:val="fr-CA"/>
              </w:rPr>
              <w:t>Tirer des conclusions sur un problème, un enjeu ou un sujet</w:t>
            </w:r>
          </w:p>
          <w:p w14:paraId="0BDA5677" w14:textId="77777777" w:rsidR="006C4CF7" w:rsidRPr="004F0ABC" w:rsidRDefault="006C4CF7" w:rsidP="006C4CF7">
            <w:pPr>
              <w:pStyle w:val="ListParagraphindent"/>
              <w:rPr>
                <w:lang w:val="fr-CA"/>
              </w:rPr>
            </w:pPr>
            <w:r w:rsidRPr="004F0ABC">
              <w:rPr>
                <w:lang w:val="fr-CA"/>
              </w:rPr>
              <w:t>Évaluer et défendre divers points de vue sur un problème, un enjeu ou un sujet</w:t>
            </w:r>
          </w:p>
          <w:p w14:paraId="5233D1CB" w14:textId="77777777" w:rsidR="006C4CF7" w:rsidRPr="004F0ABC" w:rsidRDefault="006C4CF7" w:rsidP="006C4CF7">
            <w:pPr>
              <w:pStyle w:val="ListParagraphindent"/>
              <w:rPr>
                <w:lang w:val="fr-CA"/>
              </w:rPr>
            </w:pPr>
            <w:r w:rsidRPr="004F0ABC">
              <w:rPr>
                <w:lang w:val="fr-CA"/>
              </w:rPr>
              <w:t>Faire preuve d’initiative en planifiant, en adoptant et en évaluant des stratégies pour aborder un problème ou une question</w:t>
            </w:r>
          </w:p>
          <w:p w14:paraId="29044C4A" w14:textId="77777777" w:rsidR="006C4CF7" w:rsidRPr="004F0ABC" w:rsidRDefault="006C4CF7" w:rsidP="006C4CF7">
            <w:pPr>
              <w:pStyle w:val="ListParagraphindent"/>
              <w:rPr>
                <w:lang w:val="fr-CA"/>
              </w:rPr>
            </w:pPr>
            <w:r w:rsidRPr="004F0ABC">
              <w:rPr>
                <w:lang w:val="fr-CA"/>
              </w:rPr>
              <w:t xml:space="preserve">Relever et clarifier un problème ou une question </w:t>
            </w:r>
          </w:p>
          <w:p w14:paraId="24EF69CF" w14:textId="646A1BE8" w:rsidR="006C4CF7" w:rsidRPr="004F0ABC" w:rsidRDefault="006C4CF7" w:rsidP="006C4CF7">
            <w:pPr>
              <w:pStyle w:val="ListParagraphindent"/>
              <w:rPr>
                <w:lang w:val="fr-CA"/>
              </w:rPr>
            </w:pPr>
            <w:r w:rsidRPr="004F0ABC">
              <w:rPr>
                <w:lang w:val="fr-CA"/>
              </w:rPr>
              <w:t>Évaluer et organiser les données recueillies (p. ex. à partir de plans, de sommaires, de notes, de schémas chronologiques, de tableaux)</w:t>
            </w:r>
          </w:p>
          <w:p w14:paraId="0FBAE326" w14:textId="77777777" w:rsidR="006C4CF7" w:rsidRPr="004F0ABC" w:rsidRDefault="006C4CF7" w:rsidP="006C4CF7">
            <w:pPr>
              <w:pStyle w:val="ListParagraphindent"/>
              <w:rPr>
                <w:lang w:val="fr-CA"/>
              </w:rPr>
            </w:pPr>
            <w:r w:rsidRPr="004F0ABC">
              <w:rPr>
                <w:lang w:val="fr-CA"/>
              </w:rPr>
              <w:t>Interpréter l’information et les données provenant de cartes, graphiques et tableaux divers</w:t>
            </w:r>
          </w:p>
          <w:p w14:paraId="0FA8DE15" w14:textId="50619288" w:rsidR="006C4CF7" w:rsidRPr="004F0ABC" w:rsidRDefault="006C4CF7" w:rsidP="006C4CF7">
            <w:pPr>
              <w:pStyle w:val="ListParagraphindent"/>
              <w:rPr>
                <w:lang w:val="fr-CA"/>
              </w:rPr>
            </w:pPr>
            <w:r w:rsidRPr="004F0ABC">
              <w:rPr>
                <w:lang w:val="fr-CA"/>
              </w:rPr>
              <w:t>Interpréter et présenter de l’information ou des données sous diverses formes (p. ex.</w:t>
            </w:r>
            <w:r w:rsidR="00F6198C" w:rsidRPr="004F0ABC">
              <w:rPr>
                <w:lang w:val="fr-CA"/>
              </w:rPr>
              <w:t xml:space="preserve"> </w:t>
            </w:r>
            <w:r w:rsidRPr="004F0ABC">
              <w:rPr>
                <w:lang w:val="fr-CA"/>
              </w:rPr>
              <w:t>orale, écrite et graphique)</w:t>
            </w:r>
          </w:p>
          <w:p w14:paraId="5C5C84B9" w14:textId="77777777" w:rsidR="006C4CF7" w:rsidRPr="004F0ABC" w:rsidRDefault="006C4CF7" w:rsidP="006C4CF7">
            <w:pPr>
              <w:pStyle w:val="ListParagraphindent"/>
              <w:rPr>
                <w:lang w:val="fr-CA"/>
              </w:rPr>
            </w:pPr>
            <w:r w:rsidRPr="004F0ABC">
              <w:rPr>
                <w:lang w:val="fr-CA"/>
              </w:rPr>
              <w:t>Citer ses sources avec exactitude</w:t>
            </w:r>
          </w:p>
          <w:p w14:paraId="4F114DDF" w14:textId="258EB93E" w:rsidR="006C4CF7" w:rsidRPr="004F0ABC" w:rsidRDefault="006C4CF7" w:rsidP="006C4CF7">
            <w:pPr>
              <w:pStyle w:val="ListParagraphindent"/>
              <w:rPr>
                <w:lang w:val="fr-CA"/>
              </w:rPr>
            </w:pPr>
            <w:r w:rsidRPr="004F0ABC">
              <w:rPr>
                <w:lang w:val="fr-CA"/>
              </w:rPr>
              <w:t xml:space="preserve">Préparer des graphiques, des tableaux et des cartes pour communiquer des idées et de l’information, en démontrant un usage approprié </w:t>
            </w:r>
            <w:r w:rsidRPr="004F0ABC">
              <w:rPr>
                <w:lang w:val="fr-CA"/>
              </w:rPr>
              <w:br/>
              <w:t>des grilles, des échelles, des légendes et des courbes</w:t>
            </w:r>
          </w:p>
          <w:p w14:paraId="65E54E55" w14:textId="2EAFD11D" w:rsidR="006C4CF7" w:rsidRPr="004F0ABC" w:rsidRDefault="006C4CF7" w:rsidP="006C4CF7">
            <w:pPr>
              <w:pStyle w:val="ListParagraph"/>
              <w:rPr>
                <w:b/>
                <w:i/>
                <w:lang w:val="fr-CA"/>
              </w:rPr>
            </w:pPr>
            <w:r w:rsidRPr="004F0ABC">
              <w:rPr>
                <w:b/>
                <w:lang w:val="fr-CA"/>
              </w:rPr>
              <w:t xml:space="preserve">Évaluer l’importance que peuvent prendre les personnes, les lieux, les événements ou le cours des choses, et comparer différents </w:t>
            </w:r>
            <w:r w:rsidRPr="004F0ABC">
              <w:rPr>
                <w:b/>
                <w:lang w:val="fr-CA"/>
              </w:rPr>
              <w:br/>
              <w:t>points de vue en la matière selon les lieux, les époques et les groupes (portée) :</w:t>
            </w:r>
          </w:p>
          <w:p w14:paraId="28FB096B"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Questions clés :</w:t>
            </w:r>
          </w:p>
          <w:p w14:paraId="41A50EFC" w14:textId="77777777" w:rsidR="006C4CF7" w:rsidRPr="004F0ABC" w:rsidRDefault="006C4CF7" w:rsidP="006C4CF7">
            <w:pPr>
              <w:pStyle w:val="ListParagraphindent"/>
              <w:rPr>
                <w:lang w:val="fr-CA"/>
              </w:rPr>
            </w:pPr>
            <w:r w:rsidRPr="004F0ABC">
              <w:rPr>
                <w:lang w:val="fr-CA"/>
              </w:rPr>
              <w:t>À quel point le contenu canadien est-il pertinent dans l’univers numérique mondialisé?</w:t>
            </w:r>
          </w:p>
          <w:p w14:paraId="56D798DA" w14:textId="234CCA09" w:rsidR="006C4CF7" w:rsidRPr="004F0ABC" w:rsidRDefault="006C4CF7" w:rsidP="006C4CF7">
            <w:pPr>
              <w:pStyle w:val="ListParagraphindent"/>
              <w:rPr>
                <w:lang w:val="fr-CA"/>
              </w:rPr>
            </w:pPr>
            <w:r w:rsidRPr="004F0ABC">
              <w:rPr>
                <w:lang w:val="fr-CA"/>
              </w:rPr>
              <w:t>Quel est le rôle de l’espace dans le sentiment d’appartenance et d’identité de la population canadienne?</w:t>
            </w:r>
          </w:p>
          <w:p w14:paraId="280FCF52" w14:textId="77777777" w:rsidR="006C4CF7" w:rsidRPr="004F0ABC" w:rsidRDefault="006C4CF7" w:rsidP="006C4CF7">
            <w:pPr>
              <w:pStyle w:val="Topicsub"/>
              <w:spacing w:before="120"/>
              <w:ind w:left="613"/>
              <w:rPr>
                <w:rFonts w:ascii="Helvetica" w:hAnsi="Helvetica" w:cstheme="majorHAnsi"/>
                <w:i w:val="0"/>
                <w:szCs w:val="20"/>
                <w:lang w:val="fr-CA"/>
              </w:rPr>
            </w:pPr>
            <w:r w:rsidRPr="004F0ABC">
              <w:rPr>
                <w:rFonts w:ascii="Helvetica" w:hAnsi="Helvetica" w:cstheme="majorHAnsi"/>
                <w:szCs w:val="20"/>
                <w:lang w:val="fr-CA"/>
              </w:rPr>
              <w:t>Exemples d’activités :</w:t>
            </w:r>
          </w:p>
          <w:p w14:paraId="01913464" w14:textId="77777777" w:rsidR="006C4CF7" w:rsidRPr="004F0ABC" w:rsidRDefault="006C4CF7" w:rsidP="006C4CF7">
            <w:pPr>
              <w:pStyle w:val="ListParagraphindent"/>
              <w:rPr>
                <w:lang w:val="fr-CA"/>
              </w:rPr>
            </w:pPr>
            <w:r w:rsidRPr="004F0ABC">
              <w:rPr>
                <w:lang w:val="fr-CA"/>
              </w:rPr>
              <w:t>Choisir des personnages importants à intégrer dans une exposition dans un musée portant sur le droit de vote des femmes</w:t>
            </w:r>
          </w:p>
          <w:p w14:paraId="49526640" w14:textId="3F2BED67" w:rsidR="006C4CF7" w:rsidRPr="004F0ABC" w:rsidRDefault="006C4CF7" w:rsidP="006C4CF7">
            <w:pPr>
              <w:pStyle w:val="ListParagraphindent"/>
              <w:rPr>
                <w:lang w:val="fr-CA"/>
              </w:rPr>
            </w:pPr>
            <w:r w:rsidRPr="004F0ABC">
              <w:rPr>
                <w:lang w:val="fr-CA"/>
              </w:rPr>
              <w:t>Étudier comment l’importance de la crête de Vimy a évolué depuis la consécration du Mémorial de Vimy</w:t>
            </w:r>
          </w:p>
          <w:p w14:paraId="7929938B" w14:textId="1CE9FC49" w:rsidR="006C4CF7" w:rsidRPr="004F0ABC" w:rsidRDefault="006C4CF7" w:rsidP="006C4CF7">
            <w:pPr>
              <w:pStyle w:val="ListParagraph"/>
              <w:rPr>
                <w:b/>
                <w:i/>
                <w:lang w:val="fr-CA"/>
              </w:rPr>
            </w:pPr>
            <w:r w:rsidRPr="004F0ABC">
              <w:rPr>
                <w:b/>
                <w:lang w:val="fr-CA"/>
              </w:rPr>
              <w:t xml:space="preserve">Déterminer ce qui sous-tend les récits contradictoires après avoir étudié les </w:t>
            </w:r>
            <w:r w:rsidR="005C24D5" w:rsidRPr="004F0ABC">
              <w:rPr>
                <w:b/>
                <w:lang w:val="fr-CA"/>
              </w:rPr>
              <w:t>points de diverge</w:t>
            </w:r>
            <w:r w:rsidRPr="004F0ABC">
              <w:rPr>
                <w:b/>
                <w:lang w:val="fr-CA"/>
              </w:rPr>
              <w:t xml:space="preserve">nce, la fiabilité des sources </w:t>
            </w:r>
            <w:r w:rsidRPr="004F0ABC">
              <w:rPr>
                <w:b/>
                <w:lang w:val="fr-CA"/>
              </w:rPr>
              <w:br/>
              <w:t>et le bien-fondé des preuves, notamment les données (preuves)</w:t>
            </w:r>
            <w:r w:rsidR="00E00F5F" w:rsidRPr="004F0ABC">
              <w:rPr>
                <w:b/>
                <w:lang w:val="fr-CA"/>
              </w:rPr>
              <w:t> :</w:t>
            </w:r>
          </w:p>
          <w:p w14:paraId="787D3D28" w14:textId="77777777" w:rsidR="006C4CF7" w:rsidRPr="004F0ABC" w:rsidRDefault="006C4CF7" w:rsidP="006C4CF7">
            <w:pPr>
              <w:pStyle w:val="Topicsub"/>
              <w:spacing w:before="120"/>
              <w:ind w:left="613"/>
              <w:rPr>
                <w:rFonts w:ascii="Helvetica" w:hAnsi="Helvetica" w:cstheme="majorHAnsi"/>
                <w:b/>
                <w:i w:val="0"/>
                <w:szCs w:val="20"/>
                <w:lang w:val="fr-CA"/>
              </w:rPr>
            </w:pPr>
            <w:r w:rsidRPr="004F0ABC">
              <w:rPr>
                <w:rFonts w:ascii="Helvetica" w:hAnsi="Helvetica" w:cstheme="majorHAnsi"/>
                <w:szCs w:val="20"/>
                <w:lang w:val="fr-CA"/>
              </w:rPr>
              <w:t>Questions clés :</w:t>
            </w:r>
          </w:p>
          <w:p w14:paraId="53836740" w14:textId="7819B603" w:rsidR="006C4CF7" w:rsidRPr="004F0ABC" w:rsidRDefault="006C4CF7" w:rsidP="006C4CF7">
            <w:pPr>
              <w:pStyle w:val="ListParagraphindent"/>
              <w:rPr>
                <w:lang w:val="fr-CA"/>
              </w:rPr>
            </w:pPr>
            <w:r w:rsidRPr="004F0ABC">
              <w:rPr>
                <w:lang w:val="fr-CA"/>
              </w:rPr>
              <w:t>À qui les histoires se réfèrent-elles? Quelles sont celles qui manquent dans</w:t>
            </w:r>
            <w:r w:rsidR="00F6198C" w:rsidRPr="004F0ABC">
              <w:rPr>
                <w:lang w:val="fr-CA"/>
              </w:rPr>
              <w:t xml:space="preserve"> </w:t>
            </w:r>
            <w:r w:rsidRPr="004F0ABC">
              <w:rPr>
                <w:lang w:val="fr-CA"/>
              </w:rPr>
              <w:t>l’histoire canadienne telle qu’elle est relatée?</w:t>
            </w:r>
          </w:p>
          <w:p w14:paraId="731CEAC6" w14:textId="77777777" w:rsidR="006C4CF7" w:rsidRPr="004F0ABC" w:rsidRDefault="006C4CF7" w:rsidP="006C4CF7">
            <w:pPr>
              <w:pStyle w:val="Topicsub"/>
              <w:spacing w:before="120"/>
              <w:ind w:left="613"/>
              <w:rPr>
                <w:rFonts w:ascii="Helvetica" w:hAnsi="Helvetica" w:cstheme="majorHAnsi"/>
                <w:i w:val="0"/>
                <w:szCs w:val="20"/>
                <w:lang w:val="fr-CA"/>
              </w:rPr>
            </w:pPr>
            <w:r w:rsidRPr="004F0ABC">
              <w:rPr>
                <w:rFonts w:ascii="Helvetica" w:hAnsi="Helvetica" w:cstheme="majorHAnsi"/>
                <w:szCs w:val="20"/>
                <w:lang w:val="fr-CA"/>
              </w:rPr>
              <w:t>Exemples d’activités :</w:t>
            </w:r>
          </w:p>
          <w:p w14:paraId="376796AE" w14:textId="6B7E56FD" w:rsidR="006C4CF7" w:rsidRPr="004F0ABC" w:rsidRDefault="006C4CF7" w:rsidP="006C4CF7">
            <w:pPr>
              <w:pStyle w:val="ListParagraphindent"/>
              <w:rPr>
                <w:lang w:val="fr-CA"/>
              </w:rPr>
            </w:pPr>
            <w:r w:rsidRPr="004F0ABC">
              <w:rPr>
                <w:lang w:val="fr-CA"/>
              </w:rPr>
              <w:t>Évaluer la couverture médiatique</w:t>
            </w:r>
            <w:r w:rsidR="00F6198C" w:rsidRPr="004F0ABC">
              <w:rPr>
                <w:lang w:val="fr-CA"/>
              </w:rPr>
              <w:t xml:space="preserve"> </w:t>
            </w:r>
            <w:r w:rsidRPr="004F0ABC">
              <w:rPr>
                <w:lang w:val="fr-CA"/>
              </w:rPr>
              <w:t xml:space="preserve">des décisions politiques d’importance selon les différents médias </w:t>
            </w:r>
          </w:p>
          <w:p w14:paraId="2317A789" w14:textId="6F5AB585" w:rsidR="006C4CF7" w:rsidRPr="004F0ABC" w:rsidRDefault="006C4CF7" w:rsidP="006C4CF7">
            <w:pPr>
              <w:pStyle w:val="ListParagraphindent"/>
              <w:rPr>
                <w:lang w:val="fr-CA"/>
              </w:rPr>
            </w:pPr>
            <w:r w:rsidRPr="004F0ABC">
              <w:rPr>
                <w:lang w:val="fr-CA"/>
              </w:rPr>
              <w:t>Reconnaître les jugements éthiques implicites et explicites dans une variété de sources</w:t>
            </w:r>
          </w:p>
          <w:p w14:paraId="5D82F694" w14:textId="77777777" w:rsidR="006C4CF7" w:rsidRPr="004F0ABC" w:rsidRDefault="006C4CF7" w:rsidP="006C4CF7">
            <w:pPr>
              <w:pStyle w:val="ListParagraph"/>
              <w:rPr>
                <w:b/>
                <w:lang w:val="fr-CA"/>
              </w:rPr>
            </w:pPr>
            <w:r w:rsidRPr="004F0ABC">
              <w:rPr>
                <w:b/>
                <w:lang w:val="fr-CA"/>
              </w:rPr>
              <w:t>Comparer et opposer les éléments de continuité et de changement selon les groupes, les lieux et les époques (continuité et changement) :</w:t>
            </w:r>
          </w:p>
          <w:p w14:paraId="043A745F"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Questions clés :</w:t>
            </w:r>
          </w:p>
          <w:p w14:paraId="518F0381" w14:textId="616F1F6F" w:rsidR="006C4CF7" w:rsidRPr="004F0ABC" w:rsidRDefault="006C4CF7" w:rsidP="006C4CF7">
            <w:pPr>
              <w:pStyle w:val="ListParagraphindent"/>
              <w:spacing w:after="120"/>
              <w:rPr>
                <w:lang w:val="fr-CA"/>
              </w:rPr>
            </w:pPr>
            <w:r w:rsidRPr="004F0ABC">
              <w:rPr>
                <w:lang w:val="fr-CA"/>
              </w:rPr>
              <w:t xml:space="preserve">Comment la relation du gouvernement canadien avec les peuples autochtones, en ce qui concerne les traités et l’utilisation des terres, </w:t>
            </w:r>
            <w:r w:rsidRPr="004F0ABC">
              <w:rPr>
                <w:lang w:val="fr-CA"/>
              </w:rPr>
              <w:br/>
              <w:t>a-t-elle évolué? Est-elle restée la même?</w:t>
            </w:r>
          </w:p>
          <w:p w14:paraId="76863F08" w14:textId="77777777" w:rsidR="006C4CF7" w:rsidRPr="004F0ABC" w:rsidRDefault="006C4CF7" w:rsidP="006C4CF7">
            <w:pPr>
              <w:pStyle w:val="ListParagraphindent"/>
              <w:spacing w:before="240"/>
              <w:rPr>
                <w:lang w:val="fr-CA"/>
              </w:rPr>
            </w:pPr>
            <w:r w:rsidRPr="004F0ABC">
              <w:rPr>
                <w:lang w:val="fr-CA"/>
              </w:rPr>
              <w:lastRenderedPageBreak/>
              <w:t>Comment les politiques canadiennes envers l’immigration et les réfugiés ont-elles évolué?</w:t>
            </w:r>
          </w:p>
          <w:p w14:paraId="35885B02" w14:textId="01BFEBD0" w:rsidR="006C4CF7" w:rsidRPr="004F0ABC" w:rsidRDefault="006C4CF7" w:rsidP="006C4CF7">
            <w:pPr>
              <w:pStyle w:val="ListParagraphindent"/>
              <w:rPr>
                <w:lang w:val="fr-CA"/>
              </w:rPr>
            </w:pPr>
            <w:r w:rsidRPr="004F0ABC">
              <w:rPr>
                <w:lang w:val="fr-CA"/>
              </w:rPr>
              <w:t>Comment l’identité canadienne a-t-elle évolué? Est-elle restée la même?</w:t>
            </w:r>
          </w:p>
          <w:p w14:paraId="4B1835F1" w14:textId="5E6F5637" w:rsidR="006C4CF7" w:rsidRPr="004F0ABC" w:rsidRDefault="006C4CF7" w:rsidP="006C4CF7">
            <w:pPr>
              <w:pStyle w:val="ListParagraph"/>
              <w:rPr>
                <w:b/>
                <w:i/>
                <w:lang w:val="fr-CA"/>
              </w:rPr>
            </w:pPr>
            <w:r w:rsidRPr="004F0ABC">
              <w:rPr>
                <w:b/>
                <w:lang w:val="fr-CA"/>
              </w:rPr>
              <w:t xml:space="preserve">Évaluer dans quelle mesure la conjoncture et les actions individuelles ou collectives influent sur les événements, les décisions </w:t>
            </w:r>
            <w:r w:rsidRPr="004F0ABC">
              <w:rPr>
                <w:b/>
                <w:lang w:val="fr-CA"/>
              </w:rPr>
              <w:br/>
              <w:t>ou le cours des choses, et en analyser les multiples conséquences (causes et conséquences) :</w:t>
            </w:r>
          </w:p>
          <w:p w14:paraId="7ADA2CB3"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Questions clés :</w:t>
            </w:r>
          </w:p>
          <w:p w14:paraId="1EF1BA2D" w14:textId="77777777" w:rsidR="006C4CF7" w:rsidRPr="004F0ABC" w:rsidRDefault="006C4CF7" w:rsidP="006C4CF7">
            <w:pPr>
              <w:pStyle w:val="ListParagraphindent"/>
              <w:rPr>
                <w:lang w:val="fr-CA"/>
              </w:rPr>
            </w:pPr>
            <w:r w:rsidRPr="004F0ABC">
              <w:rPr>
                <w:lang w:val="fr-CA"/>
              </w:rPr>
              <w:t>Jusqu’à quel point les peuples autochtones ont-ils influencé le développement de la politique économique et sociale du Canada?</w:t>
            </w:r>
          </w:p>
          <w:p w14:paraId="3A802099" w14:textId="77777777" w:rsidR="006C4CF7" w:rsidRPr="004F0ABC" w:rsidRDefault="006C4CF7" w:rsidP="006C4CF7">
            <w:pPr>
              <w:pStyle w:val="ListParagraphindent"/>
              <w:rPr>
                <w:lang w:val="fr-CA"/>
              </w:rPr>
            </w:pPr>
            <w:r w:rsidRPr="004F0ABC">
              <w:rPr>
                <w:lang w:val="fr-CA"/>
              </w:rPr>
              <w:t>Comment les relations entre l’homme et la terre influent-elles sur les idéologies politiques et économiques?</w:t>
            </w:r>
          </w:p>
          <w:p w14:paraId="606F55A9" w14:textId="77777777" w:rsidR="006C4CF7" w:rsidRPr="004F0ABC" w:rsidRDefault="006C4CF7" w:rsidP="006C4CF7">
            <w:pPr>
              <w:pStyle w:val="ListParagraphindent"/>
              <w:rPr>
                <w:lang w:val="fr-CA"/>
              </w:rPr>
            </w:pPr>
            <w:r w:rsidRPr="004F0ABC">
              <w:rPr>
                <w:lang w:val="fr-CA"/>
              </w:rPr>
              <w:t>Comment différents partis politiques abordent-ils les problèmes historiques ou contemporains?</w:t>
            </w:r>
          </w:p>
          <w:p w14:paraId="2A362A8F" w14:textId="77777777" w:rsidR="006C4CF7" w:rsidRPr="004F0ABC" w:rsidRDefault="006C4CF7" w:rsidP="006C4CF7">
            <w:pPr>
              <w:pStyle w:val="ListParagraphindent"/>
              <w:rPr>
                <w:lang w:val="fr-CA"/>
              </w:rPr>
            </w:pPr>
            <w:r w:rsidRPr="004F0ABC">
              <w:rPr>
                <w:lang w:val="fr-CA"/>
              </w:rPr>
              <w:t>Quelles sont les causes et les conséquences de la politique du multiculturalisme du Canada?</w:t>
            </w:r>
          </w:p>
          <w:p w14:paraId="018460A8" w14:textId="33B5F2A0" w:rsidR="006C4CF7" w:rsidRPr="004F0ABC" w:rsidRDefault="006C4CF7" w:rsidP="006C4CF7">
            <w:pPr>
              <w:pStyle w:val="ListParagraphindent"/>
              <w:rPr>
                <w:lang w:val="fr-CA"/>
              </w:rPr>
            </w:pPr>
            <w:r w:rsidRPr="004F0ABC">
              <w:rPr>
                <w:lang w:val="fr-CA"/>
              </w:rPr>
              <w:t>Jusqu’à quel point les citoyens exercent-ils un impact sur le processus législatif?</w:t>
            </w:r>
          </w:p>
          <w:p w14:paraId="4E7CCF7E" w14:textId="090985D1" w:rsidR="006C4CF7" w:rsidRPr="004F0ABC" w:rsidRDefault="006C4CF7" w:rsidP="006C4CF7">
            <w:pPr>
              <w:pStyle w:val="ListParagraph"/>
              <w:rPr>
                <w:b/>
                <w:i/>
                <w:lang w:val="fr-CA"/>
              </w:rPr>
            </w:pPr>
            <w:r w:rsidRPr="004F0ABC">
              <w:rPr>
                <w:b/>
                <w:lang w:val="fr-CA"/>
              </w:rPr>
              <w:t xml:space="preserve">Expliquer et inférer différents points de vue au sujet de personnes, de lieux, </w:t>
            </w:r>
            <w:r w:rsidR="002E3F9D" w:rsidRPr="004F0ABC">
              <w:rPr>
                <w:b/>
                <w:lang w:val="fr-CA"/>
              </w:rPr>
              <w:t>d’</w:t>
            </w:r>
            <w:r w:rsidRPr="004F0ABC">
              <w:rPr>
                <w:b/>
                <w:lang w:val="fr-CA"/>
              </w:rPr>
              <w:t xml:space="preserve">enjeux ou d’événements du passé ou du présent, </w:t>
            </w:r>
            <w:r w:rsidRPr="004F0ABC">
              <w:rPr>
                <w:b/>
                <w:lang w:val="fr-CA"/>
              </w:rPr>
              <w:br/>
              <w:t>en tenant compte des normes, des valeurs, des visions du monde et des croyances dominantes</w:t>
            </w:r>
            <w:r w:rsidRPr="004F0ABC">
              <w:rPr>
                <w:lang w:val="fr-CA"/>
              </w:rPr>
              <w:t xml:space="preserve"> </w:t>
            </w:r>
            <w:r w:rsidRPr="004F0ABC">
              <w:rPr>
                <w:b/>
                <w:lang w:val="fr-CA"/>
              </w:rPr>
              <w:t>(perspective) :</w:t>
            </w:r>
          </w:p>
          <w:p w14:paraId="2530F309"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Questions clés :</w:t>
            </w:r>
          </w:p>
          <w:p w14:paraId="7C9F51E6" w14:textId="557004FA" w:rsidR="006C4CF7" w:rsidRPr="004F0ABC" w:rsidRDefault="006C4CF7" w:rsidP="006C4CF7">
            <w:pPr>
              <w:pStyle w:val="ListParagraphindent"/>
              <w:rPr>
                <w:lang w:val="fr-CA"/>
              </w:rPr>
            </w:pPr>
            <w:r w:rsidRPr="004F0ABC">
              <w:rPr>
                <w:lang w:val="fr-CA"/>
              </w:rPr>
              <w:t>Comment l’art, les médias et l’innovation contribuent-ils à une identité collective partagée?</w:t>
            </w:r>
          </w:p>
          <w:p w14:paraId="0715D9AC" w14:textId="18D140CE" w:rsidR="006C4CF7" w:rsidRPr="004F0ABC" w:rsidRDefault="006C4CF7" w:rsidP="006C4CF7">
            <w:pPr>
              <w:pStyle w:val="ListParagraph"/>
              <w:rPr>
                <w:b/>
                <w:lang w:val="fr-CA"/>
              </w:rPr>
            </w:pPr>
            <w:r w:rsidRPr="004F0ABC">
              <w:rPr>
                <w:b/>
                <w:lang w:val="fr-CA"/>
              </w:rPr>
              <w:t xml:space="preserve">Porter des jugements éthiques raisonnés sur des actions du passé et du présent, et déterminer s des façons appropriées d’en garder </w:t>
            </w:r>
            <w:r w:rsidRPr="004F0ABC">
              <w:rPr>
                <w:b/>
                <w:lang w:val="fr-CA"/>
              </w:rPr>
              <w:br/>
              <w:t>le souvenir et y réagir (jugement éthique) :</w:t>
            </w:r>
          </w:p>
          <w:p w14:paraId="6C4C4B5C" w14:textId="77777777" w:rsidR="006C4CF7" w:rsidRPr="004F0ABC" w:rsidRDefault="006C4CF7" w:rsidP="006C4CF7">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Questions clés :</w:t>
            </w:r>
          </w:p>
          <w:p w14:paraId="45F40B3F" w14:textId="77777777" w:rsidR="006C4CF7" w:rsidRPr="004F0ABC" w:rsidRDefault="006C4CF7" w:rsidP="006C4CF7">
            <w:pPr>
              <w:pStyle w:val="ListParagraphindent"/>
              <w:rPr>
                <w:lang w:val="fr-CA"/>
              </w:rPr>
            </w:pPr>
            <w:r w:rsidRPr="004F0ABC">
              <w:rPr>
                <w:lang w:val="fr-CA"/>
              </w:rPr>
              <w:t>Jusqu’à quel point la mise en œuvre de la politique du Canada en matière de multiculturalisme a-t-elle été fructueuse?</w:t>
            </w:r>
          </w:p>
          <w:p w14:paraId="3E604F6C" w14:textId="77777777" w:rsidR="006C4CF7" w:rsidRPr="004F0ABC" w:rsidRDefault="006C4CF7" w:rsidP="006C4CF7">
            <w:pPr>
              <w:pStyle w:val="ListParagraphindent"/>
              <w:rPr>
                <w:lang w:val="fr-CA"/>
              </w:rPr>
            </w:pPr>
            <w:r w:rsidRPr="004F0ABC">
              <w:rPr>
                <w:lang w:val="fr-CA"/>
              </w:rPr>
              <w:t>Jusqu’à quel point la politique du Canada en matière de bilinguisme a-t-elle été fructueuse, et dans quelle mesure est-elle toujours nécessaire?</w:t>
            </w:r>
          </w:p>
          <w:p w14:paraId="0FD3AC6B" w14:textId="77777777" w:rsidR="006C4CF7" w:rsidRPr="004F0ABC" w:rsidRDefault="006C4CF7" w:rsidP="006C4CF7">
            <w:pPr>
              <w:pStyle w:val="ListParagraphindent"/>
              <w:rPr>
                <w:lang w:val="fr-CA"/>
              </w:rPr>
            </w:pPr>
            <w:r w:rsidRPr="004F0ABC">
              <w:rPr>
                <w:lang w:val="fr-CA"/>
              </w:rPr>
              <w:t>Quelles sont les forces et les limites des différentes formes de gouvernement?</w:t>
            </w:r>
          </w:p>
          <w:p w14:paraId="468A319A" w14:textId="77777777" w:rsidR="006C4CF7" w:rsidRPr="004F0ABC" w:rsidRDefault="006C4CF7" w:rsidP="006C4CF7">
            <w:pPr>
              <w:pStyle w:val="ListParagraphindent"/>
              <w:rPr>
                <w:lang w:val="fr-CA"/>
              </w:rPr>
            </w:pPr>
            <w:r w:rsidRPr="004F0ABC">
              <w:rPr>
                <w:lang w:val="fr-CA"/>
              </w:rPr>
              <w:t>Devrait-on abolir, réformer, remplacer ou maintenir le Sénat du Canada?</w:t>
            </w:r>
          </w:p>
          <w:p w14:paraId="376A30FE" w14:textId="6F9FE3FE" w:rsidR="00BD6E00" w:rsidRPr="004F0ABC" w:rsidRDefault="006C4CF7" w:rsidP="00836CFB">
            <w:pPr>
              <w:pStyle w:val="ListParagraphindent"/>
              <w:rPr>
                <w:lang w:val="fr-CA"/>
              </w:rPr>
            </w:pPr>
            <w:r w:rsidRPr="004F0ABC">
              <w:rPr>
                <w:lang w:val="fr-CA"/>
              </w:rPr>
              <w:t xml:space="preserve">Le système électoral du Canada devrait-il faire l’objet de réformes? </w:t>
            </w:r>
          </w:p>
        </w:tc>
      </w:tr>
    </w:tbl>
    <w:p w14:paraId="37030674" w14:textId="77777777" w:rsidR="00627D2F" w:rsidRPr="004F0ABC" w:rsidRDefault="00627D2F" w:rsidP="00627D2F">
      <w:pPr>
        <w:rPr>
          <w:sz w:val="2"/>
          <w:szCs w:val="2"/>
          <w:lang w:val="fr-CA"/>
        </w:rPr>
      </w:pPr>
    </w:p>
    <w:p w14:paraId="0E17154E" w14:textId="77777777" w:rsidR="00627D2F" w:rsidRPr="004F0ABC" w:rsidRDefault="00627D2F" w:rsidP="00627D2F">
      <w:pPr>
        <w:rPr>
          <w:sz w:val="2"/>
          <w:szCs w:val="2"/>
          <w:lang w:val="fr-CA"/>
        </w:rPr>
      </w:pPr>
    </w:p>
    <w:p w14:paraId="2698FA40" w14:textId="77777777" w:rsidR="00627D2F" w:rsidRPr="004F0ABC" w:rsidRDefault="00627D2F" w:rsidP="00627D2F">
      <w:pPr>
        <w:rPr>
          <w:sz w:val="2"/>
          <w:szCs w:val="2"/>
          <w:lang w:val="fr-CA"/>
        </w:rPr>
      </w:pPr>
    </w:p>
    <w:p w14:paraId="55C52378" w14:textId="77777777" w:rsidR="00627D2F" w:rsidRPr="004F0ABC" w:rsidRDefault="00627D2F" w:rsidP="00627D2F">
      <w:pPr>
        <w:rPr>
          <w:sz w:val="2"/>
          <w:szCs w:val="2"/>
          <w:lang w:val="fr-CA"/>
        </w:rPr>
      </w:pPr>
    </w:p>
    <w:p w14:paraId="0A1B69E9" w14:textId="77777777" w:rsidR="00627D2F" w:rsidRPr="004F0ABC" w:rsidRDefault="00627D2F" w:rsidP="00627D2F">
      <w:pPr>
        <w:rPr>
          <w:lang w:val="fr-CA"/>
        </w:rPr>
      </w:pPr>
    </w:p>
    <w:p w14:paraId="58BAB3FC" w14:textId="77777777" w:rsidR="00627D2F" w:rsidRPr="004F0ABC" w:rsidRDefault="00627D2F" w:rsidP="00627D2F">
      <w:pPr>
        <w:rPr>
          <w:sz w:val="2"/>
          <w:szCs w:val="2"/>
          <w:lang w:val="fr-CA"/>
        </w:rPr>
      </w:pPr>
    </w:p>
    <w:p w14:paraId="0D97A810" w14:textId="77777777" w:rsidR="00627D2F" w:rsidRPr="004F0ABC" w:rsidRDefault="00627D2F" w:rsidP="00627D2F">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C64B6" w14:paraId="2D75CA55" w14:textId="77777777">
        <w:trPr>
          <w:tblHeader/>
        </w:trPr>
        <w:tc>
          <w:tcPr>
            <w:tcW w:w="5000" w:type="pct"/>
            <w:shd w:val="clear" w:color="auto" w:fill="758D96"/>
            <w:tcMar>
              <w:top w:w="0" w:type="dxa"/>
              <w:bottom w:w="0" w:type="dxa"/>
            </w:tcMar>
          </w:tcPr>
          <w:p w14:paraId="097375AB" w14:textId="478A0A50" w:rsidR="00F9586F" w:rsidRPr="004F0ABC" w:rsidRDefault="0059376F" w:rsidP="00BD6E00">
            <w:pPr>
              <w:pageBreakBefore/>
              <w:tabs>
                <w:tab w:val="right" w:pos="14000"/>
              </w:tabs>
              <w:spacing w:before="60" w:after="60"/>
              <w:rPr>
                <w:b/>
                <w:color w:val="FFFFFF" w:themeColor="background1"/>
                <w:lang w:val="fr-CA"/>
              </w:rPr>
            </w:pPr>
            <w:r w:rsidRPr="004F0ABC">
              <w:rPr>
                <w:b/>
                <w:color w:val="FFFFFF" w:themeColor="background1"/>
                <w:lang w:val="fr-CA"/>
              </w:rPr>
              <w:lastRenderedPageBreak/>
              <w:tab/>
            </w:r>
            <w:r w:rsidR="00836F91" w:rsidRPr="004F0ABC">
              <w:rPr>
                <w:b/>
                <w:color w:val="FFFFFF" w:themeColor="background1"/>
                <w:lang w:val="fr-CA"/>
              </w:rPr>
              <w:t>SCIENCES HUMAINES ET SOCIALES – Le Canada et le monde : de 1914 à aujourd’hui</w:t>
            </w:r>
            <w:r w:rsidR="00836F91" w:rsidRPr="004F0ABC">
              <w:rPr>
                <w:b/>
                <w:color w:val="FFFFFF" w:themeColor="background1"/>
                <w:lang w:val="fr-CA"/>
              </w:rPr>
              <w:br/>
              <w:t>Contenu – Approfondissements</w:t>
            </w:r>
            <w:r w:rsidR="00836F91" w:rsidRPr="004F0ABC">
              <w:rPr>
                <w:b/>
                <w:color w:val="FFFFFF" w:themeColor="background1"/>
                <w:lang w:val="fr-CA"/>
              </w:rPr>
              <w:tab/>
            </w:r>
            <w:r w:rsidR="00836F91" w:rsidRPr="004F0ABC">
              <w:rPr>
                <w:b/>
                <w:color w:val="FFFFFF" w:themeColor="background1"/>
                <w:szCs w:val="22"/>
                <w:lang w:val="fr-CA"/>
              </w:rPr>
              <w:t>10</w:t>
            </w:r>
            <w:r w:rsidR="00836F91" w:rsidRPr="004F0ABC">
              <w:rPr>
                <w:rFonts w:ascii="Times New Roman Bold" w:hAnsi="Times New Roman Bold"/>
                <w:b/>
                <w:color w:val="FFFFFF" w:themeColor="background1"/>
                <w:position w:val="6"/>
                <w:sz w:val="18"/>
                <w:szCs w:val="22"/>
                <w:lang w:val="fr-CA"/>
              </w:rPr>
              <w:t>e</w:t>
            </w:r>
            <w:r w:rsidR="00836F91" w:rsidRPr="004F0ABC">
              <w:rPr>
                <w:b/>
                <w:color w:val="FFFFFF" w:themeColor="background1"/>
                <w:szCs w:val="22"/>
                <w:lang w:val="fr-CA"/>
              </w:rPr>
              <w:t xml:space="preserve"> année</w:t>
            </w:r>
          </w:p>
        </w:tc>
      </w:tr>
      <w:tr w:rsidR="00F9586F" w:rsidRPr="00BC64B6" w14:paraId="7A2216BF" w14:textId="77777777">
        <w:tc>
          <w:tcPr>
            <w:tcW w:w="5000" w:type="pct"/>
            <w:shd w:val="clear" w:color="auto" w:fill="F3F3F3"/>
          </w:tcPr>
          <w:p w14:paraId="78F17DC5" w14:textId="77777777" w:rsidR="00FF34D1" w:rsidRPr="004F0ABC" w:rsidRDefault="00FF34D1" w:rsidP="00FF34D1">
            <w:pPr>
              <w:pStyle w:val="ListParagraph"/>
              <w:spacing w:before="120"/>
              <w:rPr>
                <w:b/>
                <w:lang w:val="fr-CA"/>
              </w:rPr>
            </w:pPr>
            <w:r w:rsidRPr="004F0ABC">
              <w:rPr>
                <w:b/>
                <w:lang w:val="fr-CA"/>
              </w:rPr>
              <w:t>Gouvernement, institutions politiques pour la gouvernance des peuples autochtones et idéologies :</w:t>
            </w:r>
          </w:p>
          <w:p w14:paraId="6372EAB9" w14:textId="77777777" w:rsidR="00FF34D1" w:rsidRPr="004F0ABC" w:rsidRDefault="00FF34D1" w:rsidP="00F6198C">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4AA3944C" w14:textId="77777777" w:rsidR="00FF34D1" w:rsidRPr="004F0ABC" w:rsidRDefault="00FF34D1" w:rsidP="00FF34D1">
            <w:pPr>
              <w:pStyle w:val="ListParagraphindent"/>
              <w:rPr>
                <w:lang w:val="fr-CA"/>
              </w:rPr>
            </w:pPr>
            <w:proofErr w:type="gramStart"/>
            <w:r w:rsidRPr="004F0ABC">
              <w:rPr>
                <w:lang w:val="fr-CA"/>
              </w:rPr>
              <w:t>formes</w:t>
            </w:r>
            <w:proofErr w:type="gramEnd"/>
            <w:r w:rsidRPr="004F0ABC">
              <w:rPr>
                <w:lang w:val="fr-CA"/>
              </w:rPr>
              <w:t xml:space="preserve"> de gouvernement et modèles de prise de décisions (p. ex. démocratie parlementaire, monarchie constitutionnelle, consensus, autocratie, république, monarchie, démocratie, théocratie)</w:t>
            </w:r>
          </w:p>
          <w:p w14:paraId="007D0054" w14:textId="55636935" w:rsidR="00FF34D1" w:rsidRPr="004F0ABC" w:rsidRDefault="00FF34D1" w:rsidP="00FF34D1">
            <w:pPr>
              <w:pStyle w:val="ListParagraphindent"/>
              <w:rPr>
                <w:lang w:val="fr-CA"/>
              </w:rPr>
            </w:pPr>
            <w:proofErr w:type="gramStart"/>
            <w:r w:rsidRPr="004F0ABC">
              <w:rPr>
                <w:lang w:val="fr-CA"/>
              </w:rPr>
              <w:t>gouvernance</w:t>
            </w:r>
            <w:proofErr w:type="gramEnd"/>
            <w:r w:rsidRPr="004F0ABC">
              <w:rPr>
                <w:lang w:val="fr-CA"/>
              </w:rPr>
              <w:t xml:space="preserve"> fondée sur le consensus (p. ex. Nunavut) et modèles de gouvernance des peuples autochtones (p. ex. </w:t>
            </w:r>
            <w:proofErr w:type="spellStart"/>
            <w:r w:rsidRPr="004F0ABC">
              <w:rPr>
                <w:lang w:val="fr-CA"/>
              </w:rPr>
              <w:t>Sechelt</w:t>
            </w:r>
            <w:proofErr w:type="spellEnd"/>
            <w:r w:rsidRPr="004F0ABC">
              <w:rPr>
                <w:lang w:val="fr-CA"/>
              </w:rPr>
              <w:t xml:space="preserve">, </w:t>
            </w:r>
            <w:proofErr w:type="spellStart"/>
            <w:r w:rsidRPr="004F0ABC">
              <w:rPr>
                <w:lang w:val="fr-CA"/>
              </w:rPr>
              <w:t>Nisga'a</w:t>
            </w:r>
            <w:proofErr w:type="spellEnd"/>
            <w:r w:rsidRPr="004F0ABC">
              <w:rPr>
                <w:lang w:val="fr-CA"/>
              </w:rPr>
              <w:t xml:space="preserve">, </w:t>
            </w:r>
            <w:proofErr w:type="spellStart"/>
            <w:r w:rsidRPr="004F0ABC">
              <w:rPr>
                <w:lang w:val="fr-CA"/>
              </w:rPr>
              <w:t>Tsawwassen</w:t>
            </w:r>
            <w:proofErr w:type="spellEnd"/>
            <w:r w:rsidRPr="004F0ABC">
              <w:rPr>
                <w:lang w:val="fr-CA"/>
              </w:rPr>
              <w:t>)</w:t>
            </w:r>
          </w:p>
          <w:p w14:paraId="56824C63" w14:textId="60D37417" w:rsidR="00FF34D1" w:rsidRPr="004F0ABC" w:rsidRDefault="00FF34D1" w:rsidP="00FF34D1">
            <w:pPr>
              <w:pStyle w:val="ListParagraphindent"/>
              <w:rPr>
                <w:lang w:val="fr-CA"/>
              </w:rPr>
            </w:pPr>
            <w:proofErr w:type="gramStart"/>
            <w:r w:rsidRPr="004F0ABC">
              <w:rPr>
                <w:lang w:val="fr-CA"/>
              </w:rPr>
              <w:t>modèles</w:t>
            </w:r>
            <w:proofErr w:type="gramEnd"/>
            <w:r w:rsidRPr="004F0ABC">
              <w:rPr>
                <w:lang w:val="fr-CA"/>
              </w:rPr>
              <w:t xml:space="preserve"> pour classifier les idéologies politiques et économiques (p.</w:t>
            </w:r>
            <w:r w:rsidR="00F6198C" w:rsidRPr="004F0ABC">
              <w:rPr>
                <w:lang w:val="fr-CA"/>
              </w:rPr>
              <w:t xml:space="preserve"> </w:t>
            </w:r>
            <w:r w:rsidRPr="004F0ABC">
              <w:rPr>
                <w:lang w:val="fr-CA"/>
              </w:rPr>
              <w:t>ex. linéaire gauche/droite, bidimensionnelle, notamment boussole politique)</w:t>
            </w:r>
          </w:p>
          <w:p w14:paraId="5FB962CE" w14:textId="61C805BF" w:rsidR="00FF34D1" w:rsidRPr="004F0ABC" w:rsidRDefault="00FF34D1" w:rsidP="00FF34D1">
            <w:pPr>
              <w:pStyle w:val="ListParagraphindent"/>
              <w:rPr>
                <w:lang w:val="fr-CA"/>
              </w:rPr>
            </w:pPr>
            <w:proofErr w:type="gramStart"/>
            <w:r w:rsidRPr="004F0ABC">
              <w:rPr>
                <w:lang w:val="fr-CA"/>
              </w:rPr>
              <w:t>idéologies</w:t>
            </w:r>
            <w:proofErr w:type="gramEnd"/>
            <w:r w:rsidRPr="004F0ABC">
              <w:rPr>
                <w:lang w:val="fr-CA"/>
              </w:rPr>
              <w:t xml:space="preserve"> (p. ex. socialisme, communisme, capitalisme, fascisme, libéralisme, conservatisme, environnementalisme, libertarianisme, autoritarisme, féminisme)</w:t>
            </w:r>
          </w:p>
          <w:p w14:paraId="66107344" w14:textId="51915504" w:rsidR="00FF34D1" w:rsidRPr="004F0ABC" w:rsidRDefault="00FF34D1" w:rsidP="00FF34D1">
            <w:pPr>
              <w:pStyle w:val="ListParagraphindent"/>
              <w:rPr>
                <w:lang w:val="fr-CA"/>
              </w:rPr>
            </w:pPr>
            <w:proofErr w:type="gramStart"/>
            <w:r w:rsidRPr="004F0ABC">
              <w:rPr>
                <w:lang w:val="fr-CA"/>
              </w:rPr>
              <w:t>échelons</w:t>
            </w:r>
            <w:proofErr w:type="gramEnd"/>
            <w:r w:rsidRPr="004F0ABC">
              <w:rPr>
                <w:lang w:val="fr-CA"/>
              </w:rPr>
              <w:t xml:space="preserve"> et pouvoirs du gouvernement :</w:t>
            </w:r>
          </w:p>
          <w:p w14:paraId="2022F044"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lang w:val="fr-CA"/>
              </w:rPr>
              <w:t>local</w:t>
            </w:r>
            <w:proofErr w:type="gramEnd"/>
            <w:r w:rsidRPr="004F0ABC">
              <w:rPr>
                <w:lang w:val="fr-CA"/>
              </w:rPr>
              <w:t>, régi</w:t>
            </w:r>
            <w:r w:rsidRPr="004F0ABC">
              <w:rPr>
                <w:rFonts w:cstheme="majorHAnsi"/>
                <w:lang w:val="fr-CA"/>
              </w:rPr>
              <w:t>onal, territorial, provincial, fédéral</w:t>
            </w:r>
          </w:p>
          <w:p w14:paraId="77681E24"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lang w:val="fr-CA"/>
              </w:rPr>
              <w:t>exécutif</w:t>
            </w:r>
            <w:proofErr w:type="gramEnd"/>
            <w:r w:rsidRPr="004F0ABC">
              <w:rPr>
                <w:rFonts w:cstheme="majorHAnsi"/>
                <w:lang w:val="fr-CA"/>
              </w:rPr>
              <w:t>, législatif, judiciaire</w:t>
            </w:r>
          </w:p>
          <w:p w14:paraId="7059492E" w14:textId="2F9636AB" w:rsidR="00FF34D1" w:rsidRPr="004F0ABC" w:rsidRDefault="00FF34D1" w:rsidP="00FF34D1">
            <w:pPr>
              <w:pStyle w:val="ListParagraphindent"/>
              <w:rPr>
                <w:lang w:val="fr-CA"/>
              </w:rPr>
            </w:pPr>
            <w:r w:rsidRPr="004F0ABC">
              <w:rPr>
                <w:i/>
                <w:lang w:val="fr-CA"/>
              </w:rPr>
              <w:t>Loi sur les Indiens</w:t>
            </w:r>
            <w:r w:rsidRPr="004F0ABC">
              <w:rPr>
                <w:lang w:val="fr-CA"/>
              </w:rPr>
              <w:t> :</w:t>
            </w:r>
          </w:p>
          <w:p w14:paraId="2C595E87" w14:textId="1A6E069A"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lang w:val="fr-CA"/>
              </w:rPr>
              <w:t>structures</w:t>
            </w:r>
            <w:proofErr w:type="gramEnd"/>
            <w:r w:rsidRPr="004F0ABC">
              <w:rPr>
                <w:rFonts w:cstheme="majorHAnsi"/>
                <w:lang w:val="fr-CA"/>
              </w:rPr>
              <w:t xml:space="preserve"> de gouvernance imposées par la Couronne ou le gouvernement fédéral aux communautés autochtones</w:t>
            </w:r>
            <w:r w:rsidR="002E3F9D" w:rsidRPr="004F0ABC">
              <w:rPr>
                <w:rFonts w:cstheme="majorHAnsi"/>
                <w:lang w:val="fr-CA"/>
              </w:rPr>
              <w:t xml:space="preserve"> </w:t>
            </w:r>
            <w:r w:rsidRPr="004F0ABC">
              <w:rPr>
                <w:rFonts w:cstheme="majorHAnsi"/>
                <w:lang w:val="fr-CA"/>
              </w:rPr>
              <w:t>(p. ex. conseils de bande)</w:t>
            </w:r>
          </w:p>
          <w:p w14:paraId="7B8C1B69" w14:textId="3B88632F" w:rsidR="00FF34D1" w:rsidRPr="004F0ABC" w:rsidRDefault="00FF34D1" w:rsidP="002E3F9D">
            <w:pPr>
              <w:pStyle w:val="ListParagraph"/>
              <w:numPr>
                <w:ilvl w:val="2"/>
                <w:numId w:val="1"/>
              </w:numPr>
              <w:ind w:left="1333" w:hanging="240"/>
              <w:rPr>
                <w:rFonts w:cstheme="majorHAnsi"/>
                <w:lang w:val="fr-CA"/>
              </w:rPr>
            </w:pPr>
            <w:proofErr w:type="gramStart"/>
            <w:r w:rsidRPr="004F0ABC">
              <w:rPr>
                <w:rFonts w:cstheme="majorHAnsi"/>
                <w:lang w:val="fr-CA"/>
              </w:rPr>
              <w:t>titres</w:t>
            </w:r>
            <w:proofErr w:type="gramEnd"/>
            <w:r w:rsidRPr="004F0ABC">
              <w:rPr>
                <w:rFonts w:cstheme="majorHAnsi"/>
                <w:lang w:val="fr-CA"/>
              </w:rPr>
              <w:t xml:space="preserve"> ancestraux, traités et revendications territoriales (p. ex. traité </w:t>
            </w:r>
            <w:proofErr w:type="spellStart"/>
            <w:r w:rsidRPr="004F0ABC">
              <w:rPr>
                <w:rFonts w:cstheme="majorHAnsi"/>
                <w:lang w:val="fr-CA"/>
              </w:rPr>
              <w:t>Nisga'a</w:t>
            </w:r>
            <w:proofErr w:type="spellEnd"/>
            <w:r w:rsidRPr="004F0ABC">
              <w:rPr>
                <w:rFonts w:cstheme="majorHAnsi"/>
                <w:lang w:val="fr-CA"/>
              </w:rPr>
              <w:t xml:space="preserve">, entente sur l’utilisation stratégique d’occupation des terres </w:t>
            </w:r>
            <w:r w:rsidRPr="004F0ABC">
              <w:rPr>
                <w:rFonts w:cstheme="majorHAnsi"/>
                <w:lang w:val="fr-CA"/>
              </w:rPr>
              <w:br/>
              <w:t xml:space="preserve">de </w:t>
            </w:r>
            <w:proofErr w:type="spellStart"/>
            <w:r w:rsidRPr="004F0ABC">
              <w:rPr>
                <w:rFonts w:cstheme="majorHAnsi"/>
                <w:lang w:val="fr-CA"/>
              </w:rPr>
              <w:t>Haida</w:t>
            </w:r>
            <w:proofErr w:type="spellEnd"/>
            <w:r w:rsidRPr="004F0ABC">
              <w:rPr>
                <w:rFonts w:cstheme="majorHAnsi"/>
                <w:lang w:val="fr-CA"/>
              </w:rPr>
              <w:t xml:space="preserve"> </w:t>
            </w:r>
            <w:proofErr w:type="spellStart"/>
            <w:r w:rsidRPr="004F0ABC">
              <w:rPr>
                <w:rFonts w:cstheme="majorHAnsi"/>
                <w:lang w:val="fr-CA"/>
              </w:rPr>
              <w:t>Gwaii</w:t>
            </w:r>
            <w:proofErr w:type="spellEnd"/>
            <w:r w:rsidRPr="004F0ABC">
              <w:rPr>
                <w:rFonts w:cstheme="majorHAnsi"/>
                <w:lang w:val="fr-CA"/>
              </w:rPr>
              <w:t xml:space="preserve">, décision de justice </w:t>
            </w:r>
            <w:proofErr w:type="spellStart"/>
            <w:r w:rsidRPr="004F0ABC">
              <w:rPr>
                <w:rFonts w:cstheme="majorHAnsi"/>
                <w:lang w:val="fr-CA"/>
              </w:rPr>
              <w:t>Tsilhqot'in</w:t>
            </w:r>
            <w:proofErr w:type="spellEnd"/>
            <w:r w:rsidRPr="004F0ABC">
              <w:rPr>
                <w:rFonts w:cstheme="majorHAnsi"/>
                <w:lang w:val="fr-CA"/>
              </w:rPr>
              <w:t>)</w:t>
            </w:r>
          </w:p>
          <w:p w14:paraId="49047817" w14:textId="77777777" w:rsidR="00FF34D1" w:rsidRPr="004F0ABC" w:rsidRDefault="00FF34D1" w:rsidP="00FF34D1">
            <w:pPr>
              <w:pStyle w:val="ListParagraphindent"/>
              <w:rPr>
                <w:i/>
                <w:lang w:val="fr-CA"/>
              </w:rPr>
            </w:pPr>
            <w:r w:rsidRPr="004F0ABC">
              <w:rPr>
                <w:i/>
                <w:lang w:val="fr-CA"/>
              </w:rPr>
              <w:t>Charte canadienne des droits et libertés</w:t>
            </w:r>
          </w:p>
          <w:p w14:paraId="4B7FE864" w14:textId="77777777" w:rsidR="00FF34D1" w:rsidRPr="004F0ABC" w:rsidRDefault="00FF34D1" w:rsidP="00FF34D1">
            <w:pPr>
              <w:pStyle w:val="ListParagraphindent"/>
              <w:rPr>
                <w:lang w:val="fr-CA"/>
              </w:rPr>
            </w:pPr>
            <w:proofErr w:type="gramStart"/>
            <w:r w:rsidRPr="004F0ABC">
              <w:rPr>
                <w:lang w:val="fr-CA"/>
              </w:rPr>
              <w:t>élections</w:t>
            </w:r>
            <w:proofErr w:type="gramEnd"/>
            <w:r w:rsidRPr="004F0ABC">
              <w:rPr>
                <w:lang w:val="fr-CA"/>
              </w:rPr>
              <w:t xml:space="preserve"> et systèmes électoraux :</w:t>
            </w:r>
          </w:p>
          <w:p w14:paraId="05031C99"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lang w:val="fr-CA"/>
              </w:rPr>
              <w:t>campagnes</w:t>
            </w:r>
            <w:proofErr w:type="gramEnd"/>
            <w:r w:rsidRPr="004F0ABC">
              <w:rPr>
                <w:rFonts w:cstheme="majorHAnsi"/>
                <w:lang w:val="fr-CA"/>
              </w:rPr>
              <w:t xml:space="preserve"> électorales</w:t>
            </w:r>
          </w:p>
          <w:p w14:paraId="636CCC02"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lang w:val="fr-CA"/>
              </w:rPr>
              <w:t>gouvernements</w:t>
            </w:r>
            <w:proofErr w:type="gramEnd"/>
            <w:r w:rsidRPr="004F0ABC">
              <w:rPr>
                <w:rFonts w:cstheme="majorHAnsi"/>
                <w:lang w:val="fr-CA"/>
              </w:rPr>
              <w:t xml:space="preserve"> majoritaires et minoritaires</w:t>
            </w:r>
          </w:p>
          <w:p w14:paraId="7AFCD62E" w14:textId="720775BF"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lang w:val="fr-CA"/>
              </w:rPr>
              <w:t>propositions</w:t>
            </w:r>
            <w:proofErr w:type="gramEnd"/>
            <w:r w:rsidRPr="004F0ABC">
              <w:rPr>
                <w:rFonts w:cstheme="majorHAnsi"/>
                <w:lang w:val="fr-CA"/>
              </w:rPr>
              <w:t xml:space="preserve"> de réforme électorale et de systèmes électoraux alternatifs</w:t>
            </w:r>
          </w:p>
          <w:p w14:paraId="50B1920E" w14:textId="77777777" w:rsidR="00FF34D1" w:rsidRPr="004F0ABC" w:rsidRDefault="00FF34D1" w:rsidP="00FF34D1">
            <w:pPr>
              <w:pStyle w:val="ListParagraph"/>
              <w:rPr>
                <w:b/>
                <w:lang w:val="fr-CA"/>
              </w:rPr>
            </w:pPr>
            <w:r w:rsidRPr="004F0ABC">
              <w:rPr>
                <w:b/>
                <w:lang w:val="fr-CA"/>
              </w:rPr>
              <w:t>Politiques environnementales, pratiques politiques et politiques économiques :</w:t>
            </w:r>
          </w:p>
          <w:p w14:paraId="473CF9ED" w14:textId="77777777" w:rsidR="00FF34D1" w:rsidRPr="004F0ABC" w:rsidRDefault="00FF34D1" w:rsidP="00FF34D1">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094CE6F2" w14:textId="77777777" w:rsidR="00FF34D1" w:rsidRPr="004F0ABC" w:rsidRDefault="00FF34D1" w:rsidP="00FF34D1">
            <w:pPr>
              <w:pStyle w:val="ListParagraphindent"/>
              <w:rPr>
                <w:i/>
                <w:lang w:val="fr-CA"/>
              </w:rPr>
            </w:pPr>
            <w:proofErr w:type="gramStart"/>
            <w:r w:rsidRPr="004F0ABC">
              <w:rPr>
                <w:lang w:val="fr-CA"/>
              </w:rPr>
              <w:t>sujets</w:t>
            </w:r>
            <w:proofErr w:type="gramEnd"/>
            <w:r w:rsidRPr="004F0ABC">
              <w:rPr>
                <w:lang w:val="fr-CA"/>
              </w:rPr>
              <w:t xml:space="preserve"> environnementaux, notamment changement climatique, énergies renouvelables, surconsommation, qualité de l’eau, sécurité alimentaire, conservation</w:t>
            </w:r>
          </w:p>
          <w:p w14:paraId="66449054" w14:textId="2387A2B9" w:rsidR="00FF34D1" w:rsidRPr="004F0ABC" w:rsidRDefault="00FF34D1" w:rsidP="00FF34D1">
            <w:pPr>
              <w:pStyle w:val="ListParagraphindent"/>
              <w:rPr>
                <w:lang w:val="fr-CA"/>
              </w:rPr>
            </w:pPr>
            <w:proofErr w:type="gramStart"/>
            <w:r w:rsidRPr="004F0ABC">
              <w:rPr>
                <w:lang w:val="fr-CA"/>
              </w:rPr>
              <w:t>parties</w:t>
            </w:r>
            <w:proofErr w:type="gramEnd"/>
            <w:r w:rsidRPr="004F0ABC">
              <w:rPr>
                <w:lang w:val="fr-CA"/>
              </w:rPr>
              <w:t xml:space="preserve"> prenantes (p. </w:t>
            </w:r>
            <w:r w:rsidR="00F6198C" w:rsidRPr="004F0ABC">
              <w:rPr>
                <w:lang w:val="fr-CA"/>
              </w:rPr>
              <w:t xml:space="preserve">ex. </w:t>
            </w:r>
            <w:r w:rsidRPr="004F0ABC">
              <w:rPr>
                <w:lang w:val="fr-CA"/>
              </w:rPr>
              <w:t>peuples autochtones, chefs de file de l’industrie et dirigeants d’entreprises, citoyens locaux, mouvements populaires, groupes d’intérêt spécial, y compris organisations environnementales)</w:t>
            </w:r>
          </w:p>
          <w:p w14:paraId="6F61CC1E" w14:textId="30BC1BEF" w:rsidR="00FF34D1" w:rsidRPr="004F0ABC" w:rsidRDefault="00FF34D1" w:rsidP="00FF34D1">
            <w:pPr>
              <w:pStyle w:val="ListParagraphindent"/>
              <w:rPr>
                <w:lang w:val="fr-CA"/>
              </w:rPr>
            </w:pPr>
            <w:proofErr w:type="gramStart"/>
            <w:r w:rsidRPr="004F0ABC">
              <w:rPr>
                <w:lang w:val="fr-CA"/>
              </w:rPr>
              <w:t>autres</w:t>
            </w:r>
            <w:proofErr w:type="gramEnd"/>
            <w:r w:rsidRPr="004F0ABC">
              <w:rPr>
                <w:lang w:val="fr-CA"/>
              </w:rPr>
              <w:t xml:space="preserve"> considérations liées à l’élaboration des politiques, notamment sur les plans culturel, sociétal, spirituel, environnemental et en matière d’utilisation des terres</w:t>
            </w:r>
          </w:p>
          <w:p w14:paraId="15E0806E" w14:textId="77777777" w:rsidR="00FF34D1" w:rsidRPr="004F0ABC" w:rsidRDefault="00FF34D1" w:rsidP="00FF34D1">
            <w:pPr>
              <w:pStyle w:val="ListParagraphindent"/>
              <w:rPr>
                <w:color w:val="000000" w:themeColor="text1"/>
                <w:lang w:val="fr-CA"/>
              </w:rPr>
            </w:pPr>
            <w:proofErr w:type="gramStart"/>
            <w:r w:rsidRPr="004F0ABC">
              <w:rPr>
                <w:lang w:val="fr-CA"/>
              </w:rPr>
              <w:t>programmes</w:t>
            </w:r>
            <w:proofErr w:type="gramEnd"/>
            <w:r w:rsidRPr="004F0ABC">
              <w:rPr>
                <w:lang w:val="fr-CA"/>
              </w:rPr>
              <w:t xml:space="preserve"> de bien-être social (p. ex. soins de santé, éducation, revenu de base</w:t>
            </w:r>
            <w:r w:rsidRPr="004F0ABC">
              <w:rPr>
                <w:color w:val="000000" w:themeColor="text1"/>
                <w:lang w:val="fr-CA"/>
              </w:rPr>
              <w:t>)</w:t>
            </w:r>
          </w:p>
          <w:p w14:paraId="60ABB43B" w14:textId="77777777" w:rsidR="00FF34D1" w:rsidRPr="004F0ABC" w:rsidRDefault="00FF34D1" w:rsidP="00FF34D1">
            <w:pPr>
              <w:pStyle w:val="ListParagraphindent"/>
              <w:rPr>
                <w:color w:val="000000" w:themeColor="text1"/>
                <w:lang w:val="fr-CA"/>
              </w:rPr>
            </w:pPr>
            <w:proofErr w:type="gramStart"/>
            <w:r w:rsidRPr="004F0ABC">
              <w:rPr>
                <w:color w:val="000000" w:themeColor="text1"/>
                <w:lang w:val="fr-CA"/>
              </w:rPr>
              <w:t>programmes</w:t>
            </w:r>
            <w:proofErr w:type="gramEnd"/>
            <w:r w:rsidRPr="004F0ABC">
              <w:rPr>
                <w:color w:val="000000" w:themeColor="text1"/>
                <w:lang w:val="fr-CA"/>
              </w:rPr>
              <w:t xml:space="preserve"> et projets nationaux :</w:t>
            </w:r>
          </w:p>
          <w:p w14:paraId="362E2515"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color w:val="000000" w:themeColor="text1"/>
                <w:lang w:val="fr-CA"/>
              </w:rPr>
              <w:t>stratégie</w:t>
            </w:r>
            <w:proofErr w:type="gramEnd"/>
            <w:r w:rsidRPr="004F0ABC">
              <w:rPr>
                <w:rFonts w:cstheme="majorHAnsi"/>
                <w:color w:val="000000" w:themeColor="text1"/>
                <w:lang w:val="fr-CA"/>
              </w:rPr>
              <w:t xml:space="preserve"> climatique natio</w:t>
            </w:r>
            <w:r w:rsidRPr="004F0ABC">
              <w:rPr>
                <w:rFonts w:cstheme="majorHAnsi"/>
                <w:lang w:val="fr-CA"/>
              </w:rPr>
              <w:t>nale, notamment tarification du carbone et abandon de la production d’électricité à partir du charbon</w:t>
            </w:r>
          </w:p>
          <w:p w14:paraId="235174D1" w14:textId="77777777" w:rsidR="00FF34D1" w:rsidRPr="004F0ABC" w:rsidRDefault="00FF34D1" w:rsidP="00F6198C">
            <w:pPr>
              <w:pStyle w:val="ListParagraph"/>
              <w:numPr>
                <w:ilvl w:val="2"/>
                <w:numId w:val="1"/>
              </w:numPr>
              <w:spacing w:after="80"/>
              <w:ind w:left="1333" w:hanging="240"/>
              <w:rPr>
                <w:rFonts w:cstheme="majorHAnsi"/>
                <w:color w:val="000000" w:themeColor="text1"/>
                <w:lang w:val="fr-CA"/>
              </w:rPr>
            </w:pPr>
            <w:proofErr w:type="gramStart"/>
            <w:r w:rsidRPr="004F0ABC">
              <w:rPr>
                <w:rFonts w:cstheme="majorHAnsi"/>
                <w:lang w:val="fr-CA"/>
              </w:rPr>
              <w:t>programmes</w:t>
            </w:r>
            <w:proofErr w:type="gramEnd"/>
            <w:r w:rsidRPr="004F0ABC">
              <w:rPr>
                <w:rFonts w:cstheme="majorHAnsi"/>
                <w:lang w:val="fr-CA"/>
              </w:rPr>
              <w:t xml:space="preserve"> de relance, p</w:t>
            </w:r>
            <w:r w:rsidRPr="004F0ABC">
              <w:rPr>
                <w:rFonts w:cstheme="majorHAnsi"/>
                <w:color w:val="000000" w:themeColor="text1"/>
                <w:lang w:val="fr-CA"/>
              </w:rPr>
              <w:t>rojets d’infrastructure</w:t>
            </w:r>
          </w:p>
          <w:p w14:paraId="06FB35C5" w14:textId="77777777" w:rsidR="00FF34D1" w:rsidRPr="004F0ABC" w:rsidRDefault="00FF34D1" w:rsidP="00F6198C">
            <w:pPr>
              <w:pStyle w:val="ListParagraphindent"/>
              <w:spacing w:before="120"/>
              <w:rPr>
                <w:lang w:val="fr-CA"/>
              </w:rPr>
            </w:pPr>
            <w:proofErr w:type="gramStart"/>
            <w:r w:rsidRPr="004F0ABC">
              <w:rPr>
                <w:lang w:val="fr-CA"/>
              </w:rPr>
              <w:t>accords</w:t>
            </w:r>
            <w:proofErr w:type="gramEnd"/>
            <w:r w:rsidRPr="004F0ABC">
              <w:rPr>
                <w:lang w:val="fr-CA"/>
              </w:rPr>
              <w:t xml:space="preserve"> commerciaux :</w:t>
            </w:r>
          </w:p>
          <w:p w14:paraId="6E4A70C0" w14:textId="77777777" w:rsidR="00FF34D1" w:rsidRPr="004F0ABC" w:rsidRDefault="00FF34D1" w:rsidP="00FF34D1">
            <w:pPr>
              <w:pStyle w:val="ListParagraph"/>
              <w:numPr>
                <w:ilvl w:val="2"/>
                <w:numId w:val="1"/>
              </w:numPr>
              <w:spacing w:after="40"/>
              <w:ind w:left="1333" w:hanging="240"/>
              <w:rPr>
                <w:rFonts w:cstheme="majorHAnsi"/>
                <w:lang w:val="fr-CA"/>
              </w:rPr>
            </w:pPr>
            <w:r w:rsidRPr="004F0ABC">
              <w:rPr>
                <w:rFonts w:cstheme="majorHAnsi"/>
                <w:color w:val="000000" w:themeColor="text1"/>
                <w:lang w:val="fr-CA"/>
              </w:rPr>
              <w:t>ALENA (Accor</w:t>
            </w:r>
            <w:r w:rsidRPr="004F0ABC">
              <w:rPr>
                <w:rFonts w:cstheme="majorHAnsi"/>
                <w:lang w:val="fr-CA"/>
              </w:rPr>
              <w:t>d de libre-échange canado-américain)</w:t>
            </w:r>
          </w:p>
          <w:p w14:paraId="45823438" w14:textId="73866706"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lang w:val="fr-CA"/>
              </w:rPr>
              <w:lastRenderedPageBreak/>
              <w:t>Partenariat tra</w:t>
            </w:r>
            <w:r w:rsidRPr="004F0ABC">
              <w:rPr>
                <w:rFonts w:cstheme="majorHAnsi"/>
                <w:color w:val="000000" w:themeColor="text1"/>
                <w:lang w:val="fr-CA"/>
              </w:rPr>
              <w:t>nspacifique</w:t>
            </w:r>
          </w:p>
          <w:p w14:paraId="062B4253" w14:textId="77777777" w:rsidR="00FF34D1" w:rsidRPr="004F0ABC" w:rsidRDefault="00FF34D1" w:rsidP="00FF34D1">
            <w:pPr>
              <w:pStyle w:val="ListParagraph"/>
              <w:rPr>
                <w:b/>
                <w:lang w:val="fr-CA"/>
              </w:rPr>
            </w:pPr>
            <w:r w:rsidRPr="004F0ABC">
              <w:rPr>
                <w:b/>
                <w:lang w:val="fr-CA"/>
              </w:rPr>
              <w:t>Autonomie du Canada :</w:t>
            </w:r>
          </w:p>
          <w:p w14:paraId="2F1A1C6A" w14:textId="35C7688A" w:rsidR="00FF34D1" w:rsidRPr="004F0ABC" w:rsidRDefault="00FF34D1" w:rsidP="00FF34D1">
            <w:pPr>
              <w:pStyle w:val="Topicsub"/>
              <w:spacing w:before="120"/>
              <w:ind w:left="613"/>
              <w:rPr>
                <w:rFonts w:ascii="Helvetica" w:hAnsi="Helvetica" w:cstheme="majorHAnsi"/>
                <w:b/>
                <w:i w:val="0"/>
                <w:szCs w:val="20"/>
                <w:lang w:val="fr-CA"/>
              </w:rPr>
            </w:pPr>
            <w:r w:rsidRPr="004F0ABC">
              <w:rPr>
                <w:rFonts w:ascii="Helvetica" w:hAnsi="Helvetica" w:cstheme="majorHAnsi"/>
                <w:szCs w:val="20"/>
                <w:lang w:val="fr-CA"/>
              </w:rPr>
              <w:t>Exemples de sujets :</w:t>
            </w:r>
          </w:p>
          <w:p w14:paraId="17C0E0B5" w14:textId="78F861E8" w:rsidR="00FF34D1" w:rsidRPr="004F0ABC" w:rsidRDefault="00FF34D1" w:rsidP="00FF34D1">
            <w:pPr>
              <w:pStyle w:val="ListParagraphindent"/>
              <w:rPr>
                <w:lang w:val="fr-CA"/>
              </w:rPr>
            </w:pPr>
            <w:r w:rsidRPr="004F0ABC">
              <w:rPr>
                <w:lang w:val="fr-CA"/>
              </w:rPr>
              <w:t xml:space="preserve">Canada et Grande-Bretagne (p. ex. Première Guerre mondiale, Statut de Westminster, </w:t>
            </w:r>
            <w:r w:rsidRPr="004F0ABC">
              <w:rPr>
                <w:i/>
                <w:lang w:val="fr-CA"/>
              </w:rPr>
              <w:t>Loi constitutionnelle</w:t>
            </w:r>
            <w:r w:rsidRPr="004F0ABC">
              <w:rPr>
                <w:lang w:val="fr-CA"/>
              </w:rPr>
              <w:t xml:space="preserve"> </w:t>
            </w:r>
            <w:r w:rsidRPr="004F0ABC">
              <w:rPr>
                <w:i/>
                <w:lang w:val="fr-CA"/>
              </w:rPr>
              <w:t xml:space="preserve">de </w:t>
            </w:r>
            <w:proofErr w:type="gramStart"/>
            <w:r w:rsidRPr="004F0ABC">
              <w:rPr>
                <w:i/>
                <w:lang w:val="fr-CA"/>
              </w:rPr>
              <w:t>1982</w:t>
            </w:r>
            <w:r w:rsidR="002E3F9D" w:rsidRPr="004F0ABC">
              <w:rPr>
                <w:i/>
                <w:sz w:val="8"/>
                <w:szCs w:val="8"/>
                <w:lang w:val="fr-CA"/>
              </w:rPr>
              <w:t xml:space="preserve"> </w:t>
            </w:r>
            <w:r w:rsidRPr="004F0ABC">
              <w:rPr>
                <w:lang w:val="fr-CA"/>
              </w:rPr>
              <w:t>)</w:t>
            </w:r>
            <w:proofErr w:type="gramEnd"/>
          </w:p>
          <w:p w14:paraId="5D793D32" w14:textId="77777777" w:rsidR="00FF34D1" w:rsidRPr="004F0ABC" w:rsidRDefault="00FF34D1" w:rsidP="00FF34D1">
            <w:pPr>
              <w:pStyle w:val="ListParagraphindent"/>
              <w:rPr>
                <w:lang w:val="fr-CA"/>
              </w:rPr>
            </w:pPr>
            <w:r w:rsidRPr="004F0ABC">
              <w:rPr>
                <w:lang w:val="fr-CA"/>
              </w:rPr>
              <w:t>Canada et États-Unis (p. ex. libre-échange, défense bilatérale, Protocole de Montréal sur les pluies acides)</w:t>
            </w:r>
          </w:p>
          <w:p w14:paraId="0F2D7EE9" w14:textId="77777777" w:rsidR="00FF34D1" w:rsidRPr="004F0ABC" w:rsidRDefault="00FF34D1" w:rsidP="00FF34D1">
            <w:pPr>
              <w:pStyle w:val="ListParagraphindent"/>
              <w:rPr>
                <w:lang w:val="fr-CA"/>
              </w:rPr>
            </w:pPr>
            <w:r w:rsidRPr="004F0ABC">
              <w:rPr>
                <w:lang w:val="fr-CA"/>
              </w:rPr>
              <w:t>Canada et le monde (p. ex. Société des Nations, Seconde Guerre mondiale, Nations Unies, Accord de Paris sur le climat)</w:t>
            </w:r>
          </w:p>
          <w:p w14:paraId="0DD7FEB9" w14:textId="687AF96E" w:rsidR="00FF34D1" w:rsidRPr="004F0ABC" w:rsidRDefault="00FF34D1" w:rsidP="00FF34D1">
            <w:pPr>
              <w:pStyle w:val="ListParagraphindent"/>
              <w:rPr>
                <w:lang w:val="fr-CA"/>
              </w:rPr>
            </w:pPr>
            <w:r w:rsidRPr="004F0ABC">
              <w:rPr>
                <w:lang w:val="fr-CA"/>
              </w:rPr>
              <w:t>Canada (traités avec les peuples autochtones, mouvements de souveraineté du Québec)</w:t>
            </w:r>
          </w:p>
          <w:p w14:paraId="3253C2F2" w14:textId="77777777" w:rsidR="00FF34D1" w:rsidRPr="004F0ABC" w:rsidRDefault="00FF34D1" w:rsidP="00FF34D1">
            <w:pPr>
              <w:pStyle w:val="ListParagraph"/>
              <w:rPr>
                <w:b/>
                <w:lang w:val="fr-CA"/>
              </w:rPr>
            </w:pPr>
            <w:r w:rsidRPr="004F0ABC">
              <w:rPr>
                <w:b/>
                <w:lang w:val="fr-CA"/>
              </w:rPr>
              <w:t>Identités canadiennes :</w:t>
            </w:r>
          </w:p>
          <w:p w14:paraId="526A792E" w14:textId="77777777" w:rsidR="00FF34D1" w:rsidRPr="004F0ABC" w:rsidRDefault="00FF34D1" w:rsidP="00FF34D1">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59B7CD8D" w14:textId="58A5A44D" w:rsidR="00FF34D1" w:rsidRPr="004F0ABC" w:rsidRDefault="00FF34D1" w:rsidP="00FF34D1">
            <w:pPr>
              <w:pStyle w:val="ListParagraphindent"/>
              <w:rPr>
                <w:lang w:val="fr-CA"/>
              </w:rPr>
            </w:pPr>
            <w:proofErr w:type="gramStart"/>
            <w:r w:rsidRPr="004F0ABC">
              <w:rPr>
                <w:lang w:val="fr-CA"/>
              </w:rPr>
              <w:t>identités</w:t>
            </w:r>
            <w:proofErr w:type="gramEnd"/>
            <w:r w:rsidRPr="004F0ABC">
              <w:rPr>
                <w:lang w:val="fr-CA"/>
              </w:rPr>
              <w:t xml:space="preserve"> des peuples autochtones (p. ex</w:t>
            </w:r>
            <w:r w:rsidR="00F6198C" w:rsidRPr="004F0ABC">
              <w:rPr>
                <w:lang w:val="fr-CA"/>
              </w:rPr>
              <w:t xml:space="preserve"> </w:t>
            </w:r>
            <w:r w:rsidRPr="004F0ABC">
              <w:rPr>
                <w:lang w:val="fr-CA"/>
              </w:rPr>
              <w:t xml:space="preserve">Indiens inscrits et </w:t>
            </w:r>
            <w:proofErr w:type="spellStart"/>
            <w:r w:rsidRPr="004F0ABC">
              <w:rPr>
                <w:lang w:val="fr-CA"/>
              </w:rPr>
              <w:t>non inscrits</w:t>
            </w:r>
            <w:proofErr w:type="spellEnd"/>
            <w:r w:rsidRPr="004F0ABC">
              <w:rPr>
                <w:lang w:val="fr-CA"/>
              </w:rPr>
              <w:t>, Premières Nations, Métis, Inuits)</w:t>
            </w:r>
          </w:p>
          <w:p w14:paraId="7B556D04" w14:textId="77777777" w:rsidR="00FF34D1" w:rsidRPr="004F0ABC" w:rsidRDefault="00FF34D1" w:rsidP="00FF34D1">
            <w:pPr>
              <w:pStyle w:val="ListParagraphindent"/>
              <w:rPr>
                <w:lang w:val="fr-CA"/>
              </w:rPr>
            </w:pPr>
            <w:proofErr w:type="gramStart"/>
            <w:r w:rsidRPr="004F0ABC">
              <w:rPr>
                <w:lang w:val="fr-CA"/>
              </w:rPr>
              <w:t>identités</w:t>
            </w:r>
            <w:proofErr w:type="gramEnd"/>
            <w:r w:rsidRPr="004F0ABC">
              <w:rPr>
                <w:lang w:val="fr-CA"/>
              </w:rPr>
              <w:t xml:space="preserve"> francophones (p. ex. Franco-Ontariens, Acadiens, Québécois, Métis, bilingues)</w:t>
            </w:r>
          </w:p>
          <w:p w14:paraId="174427A5" w14:textId="77777777" w:rsidR="00FF34D1" w:rsidRPr="004F0ABC" w:rsidRDefault="00FF34D1" w:rsidP="00FF34D1">
            <w:pPr>
              <w:pStyle w:val="ListParagraphindent"/>
              <w:rPr>
                <w:lang w:val="fr-CA"/>
              </w:rPr>
            </w:pPr>
            <w:proofErr w:type="gramStart"/>
            <w:r w:rsidRPr="004F0ABC">
              <w:rPr>
                <w:lang w:val="fr-CA"/>
              </w:rPr>
              <w:t>immigration</w:t>
            </w:r>
            <w:proofErr w:type="gramEnd"/>
            <w:r w:rsidRPr="004F0ABC">
              <w:rPr>
                <w:lang w:val="fr-CA"/>
              </w:rPr>
              <w:t xml:space="preserve"> et multiculturalisme :</w:t>
            </w:r>
          </w:p>
          <w:p w14:paraId="2CB19BB7"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lang w:val="fr-CA"/>
              </w:rPr>
              <w:t>politiques</w:t>
            </w:r>
            <w:proofErr w:type="gramEnd"/>
            <w:r w:rsidRPr="004F0ABC">
              <w:rPr>
                <w:rFonts w:cstheme="majorHAnsi"/>
                <w:lang w:val="fr-CA"/>
              </w:rPr>
              <w:t xml:space="preserve"> et </w:t>
            </w:r>
            <w:r w:rsidRPr="004F0ABC">
              <w:rPr>
                <w:rFonts w:cstheme="majorHAnsi"/>
                <w:color w:val="000000" w:themeColor="text1"/>
                <w:lang w:val="fr-CA"/>
              </w:rPr>
              <w:t>pratiques concernant l’immigration et les réfugiés</w:t>
            </w:r>
          </w:p>
          <w:p w14:paraId="34AF8CDB" w14:textId="01A22145"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bilinguisme</w:t>
            </w:r>
            <w:proofErr w:type="gramEnd"/>
            <w:r w:rsidRPr="004F0ABC">
              <w:rPr>
                <w:rFonts w:cstheme="majorHAnsi"/>
                <w:color w:val="000000" w:themeColor="text1"/>
                <w:lang w:val="fr-CA"/>
              </w:rPr>
              <w:t xml:space="preserve"> et biculturalisme (</w:t>
            </w:r>
            <w:r w:rsidRPr="004F0ABC">
              <w:rPr>
                <w:rFonts w:cstheme="majorHAnsi"/>
                <w:i/>
                <w:color w:val="000000" w:themeColor="text1"/>
                <w:lang w:val="fr-CA"/>
              </w:rPr>
              <w:t xml:space="preserve">Loi sur les langues </w:t>
            </w:r>
            <w:proofErr w:type="gramStart"/>
            <w:r w:rsidRPr="004F0ABC">
              <w:rPr>
                <w:rFonts w:cstheme="majorHAnsi"/>
                <w:i/>
                <w:color w:val="000000" w:themeColor="text1"/>
                <w:lang w:val="fr-CA"/>
              </w:rPr>
              <w:t>officielles</w:t>
            </w:r>
            <w:r w:rsidR="002E3F9D" w:rsidRPr="004F0ABC">
              <w:rPr>
                <w:rFonts w:cstheme="majorHAnsi"/>
                <w:i/>
                <w:color w:val="000000" w:themeColor="text1"/>
                <w:sz w:val="8"/>
                <w:szCs w:val="8"/>
                <w:lang w:val="fr-CA"/>
              </w:rPr>
              <w:t xml:space="preserve"> </w:t>
            </w:r>
            <w:r w:rsidRPr="004F0ABC">
              <w:rPr>
                <w:rFonts w:cstheme="majorHAnsi"/>
                <w:color w:val="000000" w:themeColor="text1"/>
                <w:lang w:val="fr-CA"/>
              </w:rPr>
              <w:t>)</w:t>
            </w:r>
            <w:proofErr w:type="gramEnd"/>
          </w:p>
          <w:p w14:paraId="4DBB6B13"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politique</w:t>
            </w:r>
            <w:proofErr w:type="gramEnd"/>
            <w:r w:rsidRPr="004F0ABC">
              <w:rPr>
                <w:rFonts w:cstheme="majorHAnsi"/>
                <w:color w:val="000000" w:themeColor="text1"/>
                <w:lang w:val="fr-CA"/>
              </w:rPr>
              <w:t xml:space="preserve"> du multiculturalisme (</w:t>
            </w:r>
            <w:r w:rsidRPr="004F0ABC">
              <w:rPr>
                <w:rFonts w:cstheme="majorHAnsi"/>
                <w:i/>
                <w:color w:val="000000" w:themeColor="text1"/>
                <w:lang w:val="fr-CA"/>
              </w:rPr>
              <w:t>Loi sur le multiculturalisme canadien</w:t>
            </w:r>
            <w:r w:rsidRPr="004F0ABC">
              <w:rPr>
                <w:rFonts w:cstheme="majorHAnsi"/>
                <w:color w:val="000000" w:themeColor="text1"/>
                <w:lang w:val="fr-CA"/>
              </w:rPr>
              <w:t>)</w:t>
            </w:r>
          </w:p>
          <w:p w14:paraId="2A07969D"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color w:val="000000" w:themeColor="text1"/>
                <w:lang w:val="fr-CA"/>
              </w:rPr>
              <w:t>identités</w:t>
            </w:r>
            <w:proofErr w:type="gramEnd"/>
            <w:r w:rsidRPr="004F0ABC">
              <w:rPr>
                <w:rFonts w:cstheme="majorHAnsi"/>
                <w:color w:val="000000" w:themeColor="text1"/>
                <w:lang w:val="fr-CA"/>
              </w:rPr>
              <w:t xml:space="preserve"> culturelles des nouvelles générations (p. ex. Canadien d’origine japonaise de deuxième génération, Canadien d’ascendance japonaise et Canadien</w:t>
            </w:r>
            <w:r w:rsidRPr="004F0ABC">
              <w:rPr>
                <w:rFonts w:cstheme="majorHAnsi"/>
                <w:lang w:val="fr-CA"/>
              </w:rPr>
              <w:t>)</w:t>
            </w:r>
          </w:p>
          <w:p w14:paraId="0029CF4B" w14:textId="77777777" w:rsidR="00FF34D1" w:rsidRPr="004F0ABC" w:rsidRDefault="00FF34D1" w:rsidP="00FF34D1">
            <w:pPr>
              <w:pStyle w:val="ListParagraphindent"/>
              <w:rPr>
                <w:lang w:val="fr-CA"/>
              </w:rPr>
            </w:pPr>
            <w:proofErr w:type="gramStart"/>
            <w:r w:rsidRPr="004F0ABC">
              <w:rPr>
                <w:lang w:val="fr-CA"/>
              </w:rPr>
              <w:t>manifestations</w:t>
            </w:r>
            <w:proofErr w:type="gramEnd"/>
            <w:r w:rsidRPr="004F0ABC">
              <w:rPr>
                <w:lang w:val="fr-CA"/>
              </w:rPr>
              <w:t xml:space="preserve"> ou représentations :</w:t>
            </w:r>
          </w:p>
          <w:p w14:paraId="5F0223F2"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lang w:val="fr-CA"/>
              </w:rPr>
              <w:t>arts</w:t>
            </w:r>
            <w:proofErr w:type="gramEnd"/>
            <w:r w:rsidRPr="004F0ABC">
              <w:rPr>
                <w:rFonts w:cstheme="majorHAnsi"/>
                <w:lang w:val="fr-CA"/>
              </w:rPr>
              <w:t>, tra</w:t>
            </w:r>
            <w:r w:rsidRPr="004F0ABC">
              <w:rPr>
                <w:rFonts w:cstheme="majorHAnsi"/>
                <w:color w:val="000000" w:themeColor="text1"/>
                <w:lang w:val="fr-CA"/>
              </w:rPr>
              <w:t>ditions, langues des peuples autochtones</w:t>
            </w:r>
          </w:p>
          <w:p w14:paraId="7029E17D" w14:textId="2F12C428"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identités</w:t>
            </w:r>
            <w:proofErr w:type="gramEnd"/>
            <w:r w:rsidRPr="004F0ABC">
              <w:rPr>
                <w:rFonts w:cstheme="majorHAnsi"/>
                <w:color w:val="000000" w:themeColor="text1"/>
                <w:lang w:val="fr-CA"/>
              </w:rPr>
              <w:t xml:space="preserve"> rattachées à un lieu et sentiment d’appartenance (p. ex. « </w:t>
            </w:r>
            <w:proofErr w:type="spellStart"/>
            <w:r w:rsidRPr="004F0ABC">
              <w:rPr>
                <w:rFonts w:cstheme="majorHAnsi"/>
                <w:color w:val="000000" w:themeColor="text1"/>
                <w:lang w:val="fr-CA"/>
              </w:rPr>
              <w:t>Haida</w:t>
            </w:r>
            <w:proofErr w:type="spellEnd"/>
            <w:r w:rsidRPr="004F0ABC">
              <w:rPr>
                <w:rFonts w:cstheme="majorHAnsi"/>
                <w:color w:val="000000" w:themeColor="text1"/>
                <w:lang w:val="fr-CA"/>
              </w:rPr>
              <w:t xml:space="preserve"> </w:t>
            </w:r>
            <w:proofErr w:type="spellStart"/>
            <w:r w:rsidRPr="004F0ABC">
              <w:rPr>
                <w:rFonts w:cstheme="majorHAnsi"/>
                <w:color w:val="000000" w:themeColor="text1"/>
                <w:lang w:val="fr-CA"/>
              </w:rPr>
              <w:t>Gwaii</w:t>
            </w:r>
            <w:proofErr w:type="spellEnd"/>
            <w:r w:rsidRPr="004F0ABC">
              <w:rPr>
                <w:rFonts w:cstheme="majorHAnsi"/>
                <w:color w:val="000000" w:themeColor="text1"/>
                <w:lang w:val="fr-CA"/>
              </w:rPr>
              <w:t xml:space="preserve"> » </w:t>
            </w:r>
            <w:proofErr w:type="gramStart"/>
            <w:r w:rsidRPr="004F0ABC">
              <w:rPr>
                <w:rFonts w:cstheme="majorHAnsi"/>
                <w:color w:val="000000" w:themeColor="text1"/>
                <w:lang w:val="fr-CA"/>
              </w:rPr>
              <w:t>et«</w:t>
            </w:r>
            <w:proofErr w:type="gramEnd"/>
            <w:r w:rsidRPr="004F0ABC">
              <w:rPr>
                <w:rFonts w:cstheme="majorHAnsi"/>
                <w:color w:val="000000" w:themeColor="text1"/>
                <w:lang w:val="fr-CA"/>
              </w:rPr>
              <w:t xml:space="preserve"> des îles de la Reine-Charlotte »; « du Nord » </w:t>
            </w:r>
            <w:r w:rsidR="00F6198C" w:rsidRPr="004F0ABC">
              <w:rPr>
                <w:rFonts w:cstheme="majorHAnsi"/>
                <w:color w:val="000000" w:themeColor="text1"/>
                <w:lang w:val="fr-CA"/>
              </w:rPr>
              <w:br/>
            </w:r>
            <w:r w:rsidRPr="004F0ABC">
              <w:rPr>
                <w:rFonts w:cstheme="majorHAnsi"/>
                <w:color w:val="000000" w:themeColor="text1"/>
                <w:lang w:val="fr-CA"/>
              </w:rPr>
              <w:t>et « de l’Est »; affinité avec l’air marin, les espaces sauvages; ancêtres spirituels)</w:t>
            </w:r>
          </w:p>
          <w:p w14:paraId="11BC7A30"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médias</w:t>
            </w:r>
            <w:proofErr w:type="gramEnd"/>
            <w:r w:rsidRPr="004F0ABC">
              <w:rPr>
                <w:rFonts w:cstheme="majorHAnsi"/>
                <w:color w:val="000000" w:themeColor="text1"/>
                <w:lang w:val="fr-CA"/>
              </w:rPr>
              <w:t xml:space="preserve"> et arts (p. ex. radio et télévision de Radio-Canada, Groupe des sept, Office national du film, contenu canadien)</w:t>
            </w:r>
          </w:p>
          <w:p w14:paraId="06A84DFF"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innovations</w:t>
            </w:r>
            <w:proofErr w:type="gramEnd"/>
            <w:r w:rsidRPr="004F0ABC">
              <w:rPr>
                <w:rFonts w:cstheme="majorHAnsi"/>
                <w:color w:val="000000" w:themeColor="text1"/>
                <w:lang w:val="fr-CA"/>
              </w:rPr>
              <w:t xml:space="preserve"> scientifiques et technologiques (p. ex. motoneige, insuline)</w:t>
            </w:r>
          </w:p>
          <w:p w14:paraId="77BFD2EC" w14:textId="0DD1B339" w:rsidR="00FF34D1"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color w:val="000000" w:themeColor="text1"/>
                <w:lang w:val="fr-CA"/>
              </w:rPr>
              <w:t>sports</w:t>
            </w:r>
            <w:proofErr w:type="gramEnd"/>
            <w:r w:rsidRPr="004F0ABC">
              <w:rPr>
                <w:rFonts w:cstheme="majorHAnsi"/>
                <w:color w:val="000000" w:themeColor="text1"/>
                <w:lang w:val="fr-CA"/>
              </w:rPr>
              <w:t xml:space="preserve"> e</w:t>
            </w:r>
            <w:r w:rsidRPr="004F0ABC">
              <w:rPr>
                <w:rFonts w:cstheme="majorHAnsi"/>
                <w:lang w:val="fr-CA"/>
              </w:rPr>
              <w:t>t événements sportifs internationaux (p. ex.</w:t>
            </w:r>
            <w:r w:rsidR="00F6198C" w:rsidRPr="004F0ABC">
              <w:rPr>
                <w:rFonts w:cstheme="majorHAnsi"/>
                <w:lang w:val="fr-CA"/>
              </w:rPr>
              <w:t xml:space="preserve"> </w:t>
            </w:r>
            <w:r w:rsidRPr="004F0ABC">
              <w:rPr>
                <w:rFonts w:cstheme="majorHAnsi"/>
                <w:lang w:val="fr-CA"/>
              </w:rPr>
              <w:t>hockey, Jeux olympiques)</w:t>
            </w:r>
          </w:p>
          <w:p w14:paraId="471FFA72" w14:textId="77777777" w:rsidR="00E450DB" w:rsidRDefault="00E450DB" w:rsidP="00E450DB">
            <w:pPr>
              <w:pStyle w:val="ListParagraph"/>
              <w:rPr>
                <w:b/>
                <w:bCs/>
                <w:lang w:val="fr-CA"/>
              </w:rPr>
            </w:pPr>
            <w:r w:rsidRPr="00E450DB">
              <w:rPr>
                <w:b/>
                <w:bCs/>
                <w:lang w:val="fr-CA"/>
              </w:rPr>
              <w:t>Pensionnats autochtones et autres politiques discriminatoires et injustices à l’encontre des Premiers Peuples en Colombie-Britannique et ailleurs au Canada</w:t>
            </w:r>
          </w:p>
          <w:p w14:paraId="0C1BE2E4" w14:textId="096582B8" w:rsidR="007D4B33" w:rsidRPr="00E450DB" w:rsidRDefault="007D4B33" w:rsidP="007D4B33">
            <w:pPr>
              <w:pStyle w:val="ListParagraphindent"/>
            </w:pPr>
            <w:r w:rsidRPr="007D4B33">
              <w:rPr>
                <w:i/>
                <w:iCs/>
                <w:lang w:val="en-US"/>
              </w:rPr>
              <w:t>APPROFONDISSEMENTS EN COURS D'ÉLABORATION</w:t>
            </w:r>
          </w:p>
          <w:p w14:paraId="30D7C886" w14:textId="77777777" w:rsidR="00E450DB" w:rsidRPr="007D4B33" w:rsidRDefault="00E450DB" w:rsidP="00E450DB">
            <w:pPr>
              <w:pStyle w:val="ListParagraph"/>
              <w:rPr>
                <w:b/>
                <w:bCs/>
                <w:lang w:val="fr-FR"/>
              </w:rPr>
            </w:pPr>
            <w:r w:rsidRPr="00E450DB">
              <w:rPr>
                <w:b/>
                <w:bCs/>
                <w:lang w:val="fr-CA"/>
              </w:rPr>
              <w:t xml:space="preserve">Politiques discriminatoires et injustices au Canada et dans le monde, notamment la taxe d’entrée, l’incident du </w:t>
            </w:r>
            <w:proofErr w:type="spellStart"/>
            <w:r w:rsidRPr="00E450DB">
              <w:rPr>
                <w:b/>
                <w:bCs/>
                <w:i/>
                <w:lang w:val="fr-CA"/>
              </w:rPr>
              <w:t>Komagata</w:t>
            </w:r>
            <w:proofErr w:type="spellEnd"/>
            <w:r w:rsidRPr="00E450DB">
              <w:rPr>
                <w:b/>
                <w:bCs/>
                <w:i/>
                <w:lang w:val="fr-CA"/>
              </w:rPr>
              <w:t> </w:t>
            </w:r>
            <w:proofErr w:type="spellStart"/>
            <w:r w:rsidRPr="00E450DB">
              <w:rPr>
                <w:b/>
                <w:bCs/>
                <w:i/>
                <w:lang w:val="fr-CA"/>
              </w:rPr>
              <w:t>Maru</w:t>
            </w:r>
            <w:proofErr w:type="spellEnd"/>
            <w:r w:rsidRPr="00E450DB">
              <w:rPr>
                <w:b/>
                <w:bCs/>
                <w:lang w:val="fr-CA"/>
              </w:rPr>
              <w:t xml:space="preserve">, la ségrégation raciale et la destruction de </w:t>
            </w:r>
            <w:proofErr w:type="spellStart"/>
            <w:r w:rsidRPr="00E450DB">
              <w:rPr>
                <w:b/>
                <w:bCs/>
                <w:lang w:val="fr-CA"/>
              </w:rPr>
              <w:t>Hogan’s</w:t>
            </w:r>
            <w:proofErr w:type="spellEnd"/>
            <w:r w:rsidRPr="00E450DB">
              <w:rPr>
                <w:b/>
                <w:bCs/>
                <w:lang w:val="fr-CA"/>
              </w:rPr>
              <w:t xml:space="preserve"> </w:t>
            </w:r>
            <w:proofErr w:type="spellStart"/>
            <w:r w:rsidRPr="00E450DB">
              <w:rPr>
                <w:b/>
                <w:bCs/>
                <w:lang w:val="fr-CA"/>
              </w:rPr>
              <w:t>Alley</w:t>
            </w:r>
            <w:proofErr w:type="spellEnd"/>
            <w:r w:rsidRPr="00E450DB">
              <w:rPr>
                <w:b/>
                <w:bCs/>
                <w:lang w:val="fr-CA"/>
              </w:rPr>
              <w:t>, et l’internement des Canadiens et Canadiennes d’origine japonaise</w:t>
            </w:r>
          </w:p>
          <w:p w14:paraId="30845184" w14:textId="4F471E5C" w:rsidR="007D4B33" w:rsidRPr="00E450DB" w:rsidRDefault="007D4B33" w:rsidP="007D4B33">
            <w:pPr>
              <w:pStyle w:val="ListParagraphindent"/>
            </w:pPr>
            <w:r w:rsidRPr="007D4B33">
              <w:rPr>
                <w:i/>
                <w:iCs/>
                <w:lang w:val="en-US"/>
              </w:rPr>
              <w:t>APPROFONDISSEMENTS EN COURS D'ÉLABORATION</w:t>
            </w:r>
          </w:p>
          <w:p w14:paraId="74572D72" w14:textId="5909B3FD" w:rsidR="00E450DB" w:rsidRDefault="00E450DB" w:rsidP="00E450DB">
            <w:pPr>
              <w:pStyle w:val="ListParagraph"/>
              <w:rPr>
                <w:b/>
                <w:bCs/>
                <w:lang w:val="fr-FR"/>
              </w:rPr>
            </w:pPr>
            <w:r w:rsidRPr="00E450DB">
              <w:rPr>
                <w:b/>
                <w:bCs/>
                <w:lang w:val="fr-FR"/>
              </w:rPr>
              <w:t>L’Holocauste et le concept de génocide</w:t>
            </w:r>
          </w:p>
          <w:p w14:paraId="42E826C6" w14:textId="540F0722" w:rsidR="007D4B33" w:rsidRPr="00E450DB" w:rsidRDefault="007D4B33" w:rsidP="007D4B33">
            <w:pPr>
              <w:pStyle w:val="ListParagraphindent"/>
            </w:pPr>
            <w:r w:rsidRPr="007D4B33">
              <w:rPr>
                <w:i/>
                <w:iCs/>
                <w:lang w:val="en-US"/>
              </w:rPr>
              <w:t>APPROFONDISSEMENTS EN COURS D'ÉLABORATION</w:t>
            </w:r>
          </w:p>
          <w:p w14:paraId="10CC9800" w14:textId="77777777" w:rsidR="00FF34D1" w:rsidRPr="004F0ABC" w:rsidRDefault="00FF34D1" w:rsidP="00FF34D1">
            <w:pPr>
              <w:pStyle w:val="ListParagraph"/>
              <w:rPr>
                <w:b/>
                <w:lang w:val="fr-CA"/>
              </w:rPr>
            </w:pPr>
            <w:r w:rsidRPr="004F0ABC">
              <w:rPr>
                <w:b/>
                <w:lang w:val="fr-CA"/>
              </w:rPr>
              <w:t>Défense des droits de la personne, y compris résultats et recommandations de la Commission de vérité et de réconciliation :</w:t>
            </w:r>
          </w:p>
          <w:p w14:paraId="13F0022F" w14:textId="77777777" w:rsidR="00FF34D1" w:rsidRPr="004F0ABC" w:rsidRDefault="00FF34D1" w:rsidP="00FF34D1">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799071CE" w14:textId="68FB0B8E" w:rsidR="00FF34D1" w:rsidRPr="004F0ABC" w:rsidRDefault="00FF34D1" w:rsidP="00FF34D1">
            <w:pPr>
              <w:pStyle w:val="ListParagraphindent"/>
              <w:rPr>
                <w:lang w:val="fr-CA"/>
              </w:rPr>
            </w:pPr>
            <w:proofErr w:type="gramStart"/>
            <w:r w:rsidRPr="004F0ABC">
              <w:rPr>
                <w:lang w:val="fr-CA"/>
              </w:rPr>
              <w:lastRenderedPageBreak/>
              <w:t>rapport</w:t>
            </w:r>
            <w:proofErr w:type="gramEnd"/>
            <w:r w:rsidRPr="004F0ABC">
              <w:rPr>
                <w:lang w:val="fr-CA"/>
              </w:rPr>
              <w:t xml:space="preserve"> et appels à l’action de la Commission de vérité et de réconciliation (p. ex. accès aux pratiques thérapeutiques des aînés et </w:t>
            </w:r>
            <w:r w:rsidR="00F6198C" w:rsidRPr="004F0ABC">
              <w:rPr>
                <w:lang w:val="fr-CA"/>
              </w:rPr>
              <w:br/>
            </w:r>
            <w:r w:rsidRPr="004F0ABC">
              <w:rPr>
                <w:lang w:val="fr-CA"/>
              </w:rPr>
              <w:t xml:space="preserve">des peuples autochtones pour les patients autochtones, cérémonies de commémoration et monuments funéraires appropriés pour </w:t>
            </w:r>
            <w:r w:rsidR="00F6198C" w:rsidRPr="004F0ABC">
              <w:rPr>
                <w:lang w:val="fr-CA"/>
              </w:rPr>
              <w:br/>
            </w:r>
            <w:r w:rsidRPr="004F0ABC">
              <w:rPr>
                <w:lang w:val="fr-CA"/>
              </w:rPr>
              <w:t xml:space="preserve">les enfants morts dans les pensionnats autochtones) </w:t>
            </w:r>
          </w:p>
          <w:p w14:paraId="356AD689" w14:textId="77777777" w:rsidR="00FF34D1" w:rsidRPr="004F0ABC" w:rsidRDefault="00FF34D1" w:rsidP="00FF34D1">
            <w:pPr>
              <w:pStyle w:val="ListParagraphindent"/>
              <w:rPr>
                <w:lang w:val="fr-CA"/>
              </w:rPr>
            </w:pPr>
            <w:proofErr w:type="gramStart"/>
            <w:r w:rsidRPr="004F0ABC">
              <w:rPr>
                <w:lang w:val="fr-CA"/>
              </w:rPr>
              <w:t>tribunaux</w:t>
            </w:r>
            <w:proofErr w:type="gramEnd"/>
            <w:r w:rsidRPr="004F0ABC">
              <w:rPr>
                <w:lang w:val="fr-CA"/>
              </w:rPr>
              <w:t xml:space="preserve"> des droits de la personne</w:t>
            </w:r>
          </w:p>
          <w:p w14:paraId="5EB5126B" w14:textId="77777777" w:rsidR="00FF34D1" w:rsidRPr="004F0ABC" w:rsidRDefault="00FF34D1" w:rsidP="00FF34D1">
            <w:pPr>
              <w:pStyle w:val="ListParagraphindent"/>
              <w:rPr>
                <w:lang w:val="fr-CA"/>
              </w:rPr>
            </w:pPr>
            <w:r w:rsidRPr="004F0ABC">
              <w:rPr>
                <w:i/>
                <w:lang w:val="fr-CA"/>
              </w:rPr>
              <w:t>Déclaration canadienne des droits</w:t>
            </w:r>
            <w:r w:rsidRPr="004F0ABC">
              <w:rPr>
                <w:lang w:val="fr-CA"/>
              </w:rPr>
              <w:t xml:space="preserve"> et </w:t>
            </w:r>
            <w:r w:rsidRPr="004F0ABC">
              <w:rPr>
                <w:i/>
                <w:lang w:val="fr-CA"/>
              </w:rPr>
              <w:t>Charte canadienne des droits et libertés</w:t>
            </w:r>
          </w:p>
          <w:p w14:paraId="63908C1A" w14:textId="77777777" w:rsidR="00FF34D1" w:rsidRPr="004F0ABC" w:rsidRDefault="00FF34D1" w:rsidP="00FF34D1">
            <w:pPr>
              <w:pStyle w:val="ListParagraphindent"/>
              <w:rPr>
                <w:lang w:val="fr-CA"/>
              </w:rPr>
            </w:pPr>
            <w:proofErr w:type="gramStart"/>
            <w:r w:rsidRPr="004F0ABC">
              <w:rPr>
                <w:lang w:val="fr-CA"/>
              </w:rPr>
              <w:t>contestations</w:t>
            </w:r>
            <w:proofErr w:type="gramEnd"/>
            <w:r w:rsidRPr="004F0ABC">
              <w:rPr>
                <w:lang w:val="fr-CA"/>
              </w:rPr>
              <w:t xml:space="preserve"> en </w:t>
            </w:r>
            <w:proofErr w:type="gramStart"/>
            <w:r w:rsidRPr="004F0ABC">
              <w:rPr>
                <w:lang w:val="fr-CA"/>
              </w:rPr>
              <w:t>Cour Suprême</w:t>
            </w:r>
            <w:proofErr w:type="gramEnd"/>
          </w:p>
          <w:p w14:paraId="3B5BBD9A" w14:textId="77777777" w:rsidR="00FF34D1" w:rsidRPr="004F0ABC" w:rsidRDefault="00FF34D1" w:rsidP="00FF34D1">
            <w:pPr>
              <w:pStyle w:val="ListParagraphindent"/>
              <w:rPr>
                <w:lang w:val="fr-CA"/>
              </w:rPr>
            </w:pPr>
            <w:proofErr w:type="gramStart"/>
            <w:r w:rsidRPr="004F0ABC">
              <w:rPr>
                <w:lang w:val="fr-CA"/>
              </w:rPr>
              <w:t>déclarations</w:t>
            </w:r>
            <w:proofErr w:type="gramEnd"/>
            <w:r w:rsidRPr="004F0ABC">
              <w:rPr>
                <w:lang w:val="fr-CA"/>
              </w:rPr>
              <w:t xml:space="preserve"> internationales (p. ex. </w:t>
            </w:r>
            <w:r w:rsidRPr="004F0ABC">
              <w:rPr>
                <w:i/>
                <w:lang w:val="fr-CA"/>
              </w:rPr>
              <w:t>Déclaration des Nations Unies sur les droits de l’enfant</w:t>
            </w:r>
            <w:r w:rsidRPr="004F0ABC">
              <w:rPr>
                <w:lang w:val="fr-CA"/>
              </w:rPr>
              <w:t xml:space="preserve">; </w:t>
            </w:r>
            <w:r w:rsidRPr="004F0ABC">
              <w:rPr>
                <w:i/>
                <w:lang w:val="fr-CA"/>
              </w:rPr>
              <w:t>Déclaration sur les droits des peuples autochtones</w:t>
            </w:r>
            <w:r w:rsidRPr="004F0ABC">
              <w:rPr>
                <w:lang w:val="fr-CA"/>
              </w:rPr>
              <w:t>)</w:t>
            </w:r>
          </w:p>
          <w:p w14:paraId="498595F6" w14:textId="77777777" w:rsidR="00FF34D1" w:rsidRPr="004F0ABC" w:rsidRDefault="00FF34D1" w:rsidP="00F6198C">
            <w:pPr>
              <w:pStyle w:val="ListParagraphindent"/>
              <w:spacing w:after="120"/>
              <w:rPr>
                <w:lang w:val="fr-CA"/>
              </w:rPr>
            </w:pPr>
            <w:proofErr w:type="gramStart"/>
            <w:r w:rsidRPr="004F0ABC">
              <w:rPr>
                <w:lang w:val="fr-CA"/>
              </w:rPr>
              <w:t>éducation</w:t>
            </w:r>
            <w:proofErr w:type="gramEnd"/>
            <w:r w:rsidRPr="004F0ABC">
              <w:rPr>
                <w:lang w:val="fr-CA"/>
              </w:rPr>
              <w:t xml:space="preserve"> et actions contre le racisme</w:t>
            </w:r>
          </w:p>
          <w:p w14:paraId="24D6D01E" w14:textId="42404950" w:rsidR="00FF34D1" w:rsidRPr="004F0ABC" w:rsidRDefault="00FF34D1" w:rsidP="00F6198C">
            <w:pPr>
              <w:pStyle w:val="ListParagraphindent"/>
              <w:spacing w:before="240"/>
              <w:rPr>
                <w:lang w:val="fr-CA"/>
              </w:rPr>
            </w:pPr>
            <w:proofErr w:type="gramStart"/>
            <w:r w:rsidRPr="004F0ABC">
              <w:rPr>
                <w:lang w:val="fr-CA"/>
              </w:rPr>
              <w:t>mouvements</w:t>
            </w:r>
            <w:proofErr w:type="gramEnd"/>
            <w:r w:rsidRPr="004F0ABC">
              <w:rPr>
                <w:lang w:val="fr-CA"/>
              </w:rPr>
              <w:t xml:space="preserve"> de protection et de défense des peuples autochtones (p. ex. Fraternité nationale des Indiens [aujourd’hui Assemblée </w:t>
            </w:r>
            <w:r w:rsidR="00F6198C" w:rsidRPr="004F0ABC">
              <w:rPr>
                <w:lang w:val="fr-CA"/>
              </w:rPr>
              <w:br/>
            </w:r>
            <w:r w:rsidRPr="004F0ABC">
              <w:rPr>
                <w:lang w:val="fr-CA"/>
              </w:rPr>
              <w:t xml:space="preserve">des Premières Nations], Crise d’Oka, mouvement </w:t>
            </w:r>
            <w:proofErr w:type="spellStart"/>
            <w:r w:rsidRPr="004F0ABC">
              <w:rPr>
                <w:i/>
                <w:lang w:val="fr-CA"/>
              </w:rPr>
              <w:t>Idle</w:t>
            </w:r>
            <w:proofErr w:type="spellEnd"/>
            <w:r w:rsidRPr="004F0ABC">
              <w:rPr>
                <w:i/>
                <w:lang w:val="fr-CA"/>
              </w:rPr>
              <w:t xml:space="preserve"> No More</w:t>
            </w:r>
            <w:r w:rsidRPr="004F0ABC">
              <w:rPr>
                <w:lang w:val="fr-CA"/>
              </w:rPr>
              <w:t xml:space="preserve"> (Jamais plus l’inaction)</w:t>
            </w:r>
          </w:p>
          <w:p w14:paraId="5FFAC8E4" w14:textId="77777777" w:rsidR="00FF34D1" w:rsidRPr="004F0ABC" w:rsidRDefault="00FF34D1" w:rsidP="00FF34D1">
            <w:pPr>
              <w:pStyle w:val="ListParagraphindent"/>
              <w:rPr>
                <w:lang w:val="fr-CA"/>
              </w:rPr>
            </w:pPr>
            <w:proofErr w:type="gramStart"/>
            <w:r w:rsidRPr="004F0ABC">
              <w:rPr>
                <w:lang w:val="fr-CA"/>
              </w:rPr>
              <w:t>autres</w:t>
            </w:r>
            <w:proofErr w:type="gramEnd"/>
            <w:r w:rsidRPr="004F0ABC">
              <w:rPr>
                <w:lang w:val="fr-CA"/>
              </w:rPr>
              <w:t xml:space="preserve"> mouvements de protestation et de défense des droits (p. ex. Fierté, libération des femmes, inclusion)</w:t>
            </w:r>
          </w:p>
          <w:p w14:paraId="32F9C34C" w14:textId="53F12046" w:rsidR="00FF34D1" w:rsidRPr="004F0ABC" w:rsidRDefault="00FF34D1" w:rsidP="00FF34D1">
            <w:pPr>
              <w:pStyle w:val="ListParagraphindent"/>
              <w:rPr>
                <w:lang w:val="fr-CA"/>
              </w:rPr>
            </w:pPr>
            <w:proofErr w:type="gramStart"/>
            <w:r w:rsidRPr="004F0ABC">
              <w:rPr>
                <w:lang w:val="fr-CA"/>
              </w:rPr>
              <w:t>mouvements</w:t>
            </w:r>
            <w:proofErr w:type="gramEnd"/>
            <w:r w:rsidRPr="004F0ABC">
              <w:rPr>
                <w:lang w:val="fr-CA"/>
              </w:rPr>
              <w:t xml:space="preserve"> de réparation des torts historiques (p. </w:t>
            </w:r>
            <w:r w:rsidR="00F6198C" w:rsidRPr="004F0ABC">
              <w:rPr>
                <w:lang w:val="fr-CA"/>
              </w:rPr>
              <w:t xml:space="preserve">ex. </w:t>
            </w:r>
            <w:proofErr w:type="spellStart"/>
            <w:r w:rsidRPr="004F0ABC">
              <w:rPr>
                <w:i/>
                <w:lang w:val="fr-CA"/>
              </w:rPr>
              <w:t>Japanese</w:t>
            </w:r>
            <w:proofErr w:type="spellEnd"/>
            <w:r w:rsidRPr="004F0ABC">
              <w:rPr>
                <w:i/>
                <w:lang w:val="fr-CA"/>
              </w:rPr>
              <w:t xml:space="preserve">-Canadian </w:t>
            </w:r>
            <w:proofErr w:type="spellStart"/>
            <w:r w:rsidRPr="004F0ABC">
              <w:rPr>
                <w:i/>
                <w:lang w:val="fr-CA"/>
              </w:rPr>
              <w:t>Legacy</w:t>
            </w:r>
            <w:proofErr w:type="spellEnd"/>
            <w:r w:rsidRPr="004F0ABC">
              <w:rPr>
                <w:i/>
                <w:lang w:val="fr-CA"/>
              </w:rPr>
              <w:t xml:space="preserve"> Project</w:t>
            </w:r>
            <w:r w:rsidRPr="004F0ABC">
              <w:rPr>
                <w:lang w:val="fr-CA"/>
              </w:rPr>
              <w:t xml:space="preserve"> [projet relatif à l’héritage culturel nippo-canadien], Vérité et réconciliation)</w:t>
            </w:r>
          </w:p>
          <w:p w14:paraId="32C606BD" w14:textId="3B6A85A4" w:rsidR="00FF34D1" w:rsidRPr="004F0ABC" w:rsidRDefault="00FF34D1" w:rsidP="00FF34D1">
            <w:pPr>
              <w:pStyle w:val="ListParagraphindent"/>
              <w:rPr>
                <w:lang w:val="fr-CA"/>
              </w:rPr>
            </w:pPr>
            <w:proofErr w:type="gramStart"/>
            <w:r w:rsidRPr="004F0ABC">
              <w:rPr>
                <w:lang w:val="fr-CA"/>
              </w:rPr>
              <w:t>excuses</w:t>
            </w:r>
            <w:proofErr w:type="gramEnd"/>
            <w:r w:rsidRPr="004F0ABC">
              <w:rPr>
                <w:lang w:val="fr-CA"/>
              </w:rPr>
              <w:t xml:space="preserve"> des gouvernements fédéral et provinciaux (p. ex. excuses pour avoir imposé une taxe d’entrée aux immigrants chinois et pour </w:t>
            </w:r>
            <w:r w:rsidR="00F6198C" w:rsidRPr="004F0ABC">
              <w:rPr>
                <w:lang w:val="fr-CA"/>
              </w:rPr>
              <w:br/>
            </w:r>
            <w:r w:rsidRPr="004F0ABC">
              <w:rPr>
                <w:lang w:val="fr-CA"/>
              </w:rPr>
              <w:t xml:space="preserve">la </w:t>
            </w:r>
            <w:r w:rsidRPr="004F0ABC">
              <w:rPr>
                <w:i/>
                <w:lang w:val="fr-CA"/>
              </w:rPr>
              <w:t>Loi de l’immigration chinoise</w:t>
            </w:r>
            <w:r w:rsidRPr="004F0ABC">
              <w:rPr>
                <w:lang w:val="fr-CA"/>
              </w:rPr>
              <w:t xml:space="preserve">, rapport final et recommandations découlant de la consultation sur les torts historiques causés aux personnes d’origine chinoise, notamment la taxe d’entrée et le traitement discriminatoire des immigrants chinois, excuses pour les internements, pensionnats autochtones, incident du </w:t>
            </w:r>
            <w:proofErr w:type="spellStart"/>
            <w:r w:rsidRPr="004F0ABC">
              <w:rPr>
                <w:i/>
                <w:lang w:val="fr-CA"/>
              </w:rPr>
              <w:t>Komagata</w:t>
            </w:r>
            <w:proofErr w:type="spellEnd"/>
            <w:r w:rsidRPr="004F0ABC">
              <w:rPr>
                <w:i/>
                <w:lang w:val="fr-CA"/>
              </w:rPr>
              <w:t xml:space="preserve"> </w:t>
            </w:r>
            <w:proofErr w:type="spellStart"/>
            <w:proofErr w:type="gramStart"/>
            <w:r w:rsidRPr="004F0ABC">
              <w:rPr>
                <w:i/>
                <w:lang w:val="fr-CA"/>
              </w:rPr>
              <w:t>Maru</w:t>
            </w:r>
            <w:proofErr w:type="spellEnd"/>
            <w:r w:rsidR="00D82319" w:rsidRPr="004F0ABC">
              <w:rPr>
                <w:i/>
                <w:sz w:val="8"/>
                <w:szCs w:val="8"/>
                <w:lang w:val="fr-CA"/>
              </w:rPr>
              <w:t xml:space="preserve"> </w:t>
            </w:r>
            <w:r w:rsidRPr="004F0ABC">
              <w:rPr>
                <w:lang w:val="fr-CA"/>
              </w:rPr>
              <w:t>)</w:t>
            </w:r>
            <w:proofErr w:type="gramEnd"/>
          </w:p>
          <w:p w14:paraId="1CEAD02E" w14:textId="77777777" w:rsidR="00FF34D1" w:rsidRPr="004F0ABC" w:rsidRDefault="00FF34D1" w:rsidP="00FF34D1">
            <w:pPr>
              <w:pStyle w:val="ListParagraph"/>
              <w:rPr>
                <w:b/>
                <w:i/>
                <w:lang w:val="fr-CA"/>
              </w:rPr>
            </w:pPr>
            <w:r w:rsidRPr="004F0ABC">
              <w:rPr>
                <w:b/>
                <w:lang w:val="fr-CA"/>
              </w:rPr>
              <w:t>Coopération et conflits intérieurs :</w:t>
            </w:r>
          </w:p>
          <w:p w14:paraId="774124E3" w14:textId="77777777" w:rsidR="00FF34D1" w:rsidRPr="004F0ABC" w:rsidRDefault="00FF34D1" w:rsidP="00FF34D1">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193110CD" w14:textId="77777777" w:rsidR="00FF34D1" w:rsidRPr="004F0ABC" w:rsidRDefault="00FF34D1" w:rsidP="00FF34D1">
            <w:pPr>
              <w:pStyle w:val="ListParagraphindent"/>
              <w:rPr>
                <w:lang w:val="fr-CA"/>
              </w:rPr>
            </w:pPr>
            <w:proofErr w:type="gramStart"/>
            <w:r w:rsidRPr="004F0ABC">
              <w:rPr>
                <w:lang w:val="fr-CA"/>
              </w:rPr>
              <w:t>enjeux</w:t>
            </w:r>
            <w:proofErr w:type="gramEnd"/>
            <w:r w:rsidRPr="004F0ABC">
              <w:rPr>
                <w:lang w:val="fr-CA"/>
              </w:rPr>
              <w:t xml:space="preserve"> constitutionnels canadiens :</w:t>
            </w:r>
          </w:p>
          <w:p w14:paraId="0A5E5787"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lang w:val="fr-CA"/>
              </w:rPr>
              <w:t xml:space="preserve">Accord </w:t>
            </w:r>
            <w:r w:rsidRPr="004F0ABC">
              <w:rPr>
                <w:rFonts w:cstheme="majorHAnsi"/>
                <w:color w:val="000000" w:themeColor="text1"/>
                <w:lang w:val="fr-CA"/>
              </w:rPr>
              <w:t xml:space="preserve">du lac </w:t>
            </w:r>
            <w:proofErr w:type="spellStart"/>
            <w:r w:rsidRPr="004F0ABC">
              <w:rPr>
                <w:rFonts w:cstheme="majorHAnsi"/>
                <w:color w:val="000000" w:themeColor="text1"/>
                <w:lang w:val="fr-CA"/>
              </w:rPr>
              <w:t>Meech</w:t>
            </w:r>
            <w:proofErr w:type="spellEnd"/>
            <w:r w:rsidRPr="004F0ABC">
              <w:rPr>
                <w:rFonts w:cstheme="majorHAnsi"/>
                <w:color w:val="000000" w:themeColor="text1"/>
                <w:lang w:val="fr-CA"/>
              </w:rPr>
              <w:t xml:space="preserve"> </w:t>
            </w:r>
          </w:p>
          <w:p w14:paraId="60507B5B"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color w:val="000000" w:themeColor="text1"/>
                <w:lang w:val="fr-CA"/>
              </w:rPr>
              <w:t xml:space="preserve">Accord de Charlottetown </w:t>
            </w:r>
          </w:p>
          <w:p w14:paraId="0A993D6F" w14:textId="77777777" w:rsidR="00FF34D1" w:rsidRPr="004F0ABC" w:rsidRDefault="00FF34D1" w:rsidP="00FF34D1">
            <w:pPr>
              <w:pStyle w:val="ListParagraph"/>
              <w:numPr>
                <w:ilvl w:val="2"/>
                <w:numId w:val="1"/>
              </w:numPr>
              <w:spacing w:after="40"/>
              <w:ind w:left="1333" w:hanging="240"/>
              <w:rPr>
                <w:rFonts w:cstheme="majorHAnsi"/>
                <w:lang w:val="fr-CA"/>
              </w:rPr>
            </w:pPr>
            <w:r w:rsidRPr="004F0ABC">
              <w:rPr>
                <w:rFonts w:cstheme="majorHAnsi"/>
                <w:color w:val="000000" w:themeColor="text1"/>
                <w:lang w:val="fr-CA"/>
              </w:rPr>
              <w:t>Déclara</w:t>
            </w:r>
            <w:r w:rsidRPr="004F0ABC">
              <w:rPr>
                <w:rFonts w:cstheme="majorHAnsi"/>
                <w:lang w:val="fr-CA"/>
              </w:rPr>
              <w:t xml:space="preserve">tion de Calgary </w:t>
            </w:r>
          </w:p>
          <w:p w14:paraId="33D689F7" w14:textId="77777777" w:rsidR="00FF34D1" w:rsidRPr="004F0ABC" w:rsidRDefault="00FF34D1" w:rsidP="00FF34D1">
            <w:pPr>
              <w:pStyle w:val="ListParagraphindent"/>
              <w:rPr>
                <w:lang w:val="fr-CA"/>
              </w:rPr>
            </w:pPr>
            <w:proofErr w:type="gramStart"/>
            <w:r w:rsidRPr="004F0ABC">
              <w:rPr>
                <w:lang w:val="fr-CA"/>
              </w:rPr>
              <w:t>souveraineté</w:t>
            </w:r>
            <w:proofErr w:type="gramEnd"/>
            <w:r w:rsidRPr="004F0ABC">
              <w:rPr>
                <w:lang w:val="fr-CA"/>
              </w:rPr>
              <w:t xml:space="preserve"> du Québec :</w:t>
            </w:r>
          </w:p>
          <w:p w14:paraId="48779CE0"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lang w:val="fr-CA"/>
              </w:rPr>
              <w:t>Révol</w:t>
            </w:r>
            <w:r w:rsidRPr="004F0ABC">
              <w:rPr>
                <w:rFonts w:cstheme="majorHAnsi"/>
                <w:color w:val="000000" w:themeColor="text1"/>
                <w:lang w:val="fr-CA"/>
              </w:rPr>
              <w:t>ution tranquille</w:t>
            </w:r>
          </w:p>
          <w:p w14:paraId="2FCA168A"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color w:val="000000" w:themeColor="text1"/>
                <w:lang w:val="fr-CA"/>
              </w:rPr>
              <w:t>Crise d’octobre</w:t>
            </w:r>
          </w:p>
          <w:p w14:paraId="76CF8BD0"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color w:val="000000" w:themeColor="text1"/>
                <w:lang w:val="fr-CA"/>
              </w:rPr>
              <w:t>Parti Québécois</w:t>
            </w:r>
          </w:p>
          <w:p w14:paraId="1333A90B"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color w:val="000000" w:themeColor="text1"/>
                <w:lang w:val="fr-CA"/>
              </w:rPr>
              <w:t>Bloc Québécois</w:t>
            </w:r>
          </w:p>
          <w:p w14:paraId="3FE8D5DA"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color w:val="000000" w:themeColor="text1"/>
                <w:lang w:val="fr-CA"/>
              </w:rPr>
              <w:t>Loi 101</w:t>
            </w:r>
          </w:p>
          <w:p w14:paraId="6260D147"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color w:val="000000" w:themeColor="text1"/>
                <w:lang w:val="fr-CA"/>
              </w:rPr>
              <w:t>référe</w:t>
            </w:r>
            <w:r w:rsidRPr="004F0ABC">
              <w:rPr>
                <w:rFonts w:cstheme="majorHAnsi"/>
                <w:lang w:val="fr-CA"/>
              </w:rPr>
              <w:t>ndums</w:t>
            </w:r>
            <w:proofErr w:type="gramEnd"/>
            <w:r w:rsidRPr="004F0ABC">
              <w:rPr>
                <w:rFonts w:cstheme="majorHAnsi"/>
                <w:lang w:val="fr-CA"/>
              </w:rPr>
              <w:t xml:space="preserve"> de 1980 et de 1995 </w:t>
            </w:r>
          </w:p>
          <w:p w14:paraId="37497CC4" w14:textId="77777777" w:rsidR="00FF34D1" w:rsidRPr="004F0ABC" w:rsidRDefault="00FF34D1" w:rsidP="00FF34D1">
            <w:pPr>
              <w:pStyle w:val="ListParagraphindent"/>
              <w:rPr>
                <w:lang w:val="fr-CA"/>
              </w:rPr>
            </w:pPr>
            <w:proofErr w:type="gramStart"/>
            <w:r w:rsidRPr="004F0ABC">
              <w:rPr>
                <w:lang w:val="fr-CA"/>
              </w:rPr>
              <w:t>actions</w:t>
            </w:r>
            <w:proofErr w:type="gramEnd"/>
            <w:r w:rsidRPr="004F0ABC">
              <w:rPr>
                <w:lang w:val="fr-CA"/>
              </w:rPr>
              <w:t xml:space="preserve"> des peuples autochtones : </w:t>
            </w:r>
          </w:p>
          <w:p w14:paraId="19443B3B"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lang w:val="fr-CA"/>
              </w:rPr>
              <w:t>participat</w:t>
            </w:r>
            <w:r w:rsidRPr="004F0ABC">
              <w:rPr>
                <w:rFonts w:cstheme="majorHAnsi"/>
                <w:color w:val="000000" w:themeColor="text1"/>
                <w:lang w:val="fr-CA"/>
              </w:rPr>
              <w:t>ion</w:t>
            </w:r>
            <w:proofErr w:type="gramEnd"/>
            <w:r w:rsidRPr="004F0ABC">
              <w:rPr>
                <w:rFonts w:cstheme="majorHAnsi"/>
                <w:color w:val="000000" w:themeColor="text1"/>
                <w:lang w:val="fr-CA"/>
              </w:rPr>
              <w:t xml:space="preserve"> à l’Accord du lac </w:t>
            </w:r>
            <w:proofErr w:type="spellStart"/>
            <w:r w:rsidRPr="004F0ABC">
              <w:rPr>
                <w:rFonts w:cstheme="majorHAnsi"/>
                <w:color w:val="000000" w:themeColor="text1"/>
                <w:lang w:val="fr-CA"/>
              </w:rPr>
              <w:t>Meech</w:t>
            </w:r>
            <w:proofErr w:type="spellEnd"/>
            <w:r w:rsidRPr="004F0ABC">
              <w:rPr>
                <w:rFonts w:cstheme="majorHAnsi"/>
                <w:color w:val="000000" w:themeColor="text1"/>
                <w:lang w:val="fr-CA"/>
              </w:rPr>
              <w:t xml:space="preserve"> </w:t>
            </w:r>
          </w:p>
          <w:p w14:paraId="69A0F99B"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proofErr w:type="gramStart"/>
            <w:r w:rsidRPr="004F0ABC">
              <w:rPr>
                <w:rFonts w:cstheme="majorHAnsi"/>
                <w:color w:val="000000" w:themeColor="text1"/>
                <w:lang w:val="fr-CA"/>
              </w:rPr>
              <w:t>crise</w:t>
            </w:r>
            <w:proofErr w:type="gramEnd"/>
            <w:r w:rsidRPr="004F0ABC">
              <w:rPr>
                <w:rFonts w:cstheme="majorHAnsi"/>
                <w:color w:val="000000" w:themeColor="text1"/>
                <w:lang w:val="fr-CA"/>
              </w:rPr>
              <w:t xml:space="preserve"> d’Oka, affrontement du lac </w:t>
            </w:r>
            <w:proofErr w:type="spellStart"/>
            <w:r w:rsidRPr="004F0ABC">
              <w:rPr>
                <w:rFonts w:cstheme="majorHAnsi"/>
                <w:color w:val="000000" w:themeColor="text1"/>
                <w:lang w:val="fr-CA"/>
              </w:rPr>
              <w:t>Gustafsen</w:t>
            </w:r>
            <w:proofErr w:type="spellEnd"/>
            <w:r w:rsidRPr="004F0ABC">
              <w:rPr>
                <w:rFonts w:cstheme="majorHAnsi"/>
                <w:color w:val="000000" w:themeColor="text1"/>
                <w:lang w:val="fr-CA"/>
              </w:rPr>
              <w:t>, crise d’</w:t>
            </w:r>
            <w:proofErr w:type="spellStart"/>
            <w:r w:rsidRPr="004F0ABC">
              <w:rPr>
                <w:rFonts w:cstheme="majorHAnsi"/>
                <w:color w:val="000000" w:themeColor="text1"/>
                <w:lang w:val="fr-CA"/>
              </w:rPr>
              <w:t>Ipperwash</w:t>
            </w:r>
            <w:proofErr w:type="spellEnd"/>
            <w:r w:rsidRPr="004F0ABC">
              <w:rPr>
                <w:rFonts w:cstheme="majorHAnsi"/>
                <w:color w:val="000000" w:themeColor="text1"/>
                <w:lang w:val="fr-CA"/>
              </w:rPr>
              <w:t>, rêve de Shannon (Attawapiskat)</w:t>
            </w:r>
          </w:p>
          <w:p w14:paraId="5F94B1D5" w14:textId="77777777" w:rsidR="00FF34D1" w:rsidRPr="004F0ABC" w:rsidRDefault="00FF34D1" w:rsidP="00FF34D1">
            <w:pPr>
              <w:pStyle w:val="ListParagraph"/>
              <w:numPr>
                <w:ilvl w:val="2"/>
                <w:numId w:val="1"/>
              </w:numPr>
              <w:spacing w:after="40"/>
              <w:ind w:left="1333" w:hanging="240"/>
              <w:rPr>
                <w:rFonts w:cstheme="majorHAnsi"/>
                <w:lang w:val="fr-CA"/>
              </w:rPr>
            </w:pPr>
            <w:proofErr w:type="gramStart"/>
            <w:r w:rsidRPr="004F0ABC">
              <w:rPr>
                <w:rFonts w:cstheme="majorHAnsi"/>
                <w:color w:val="000000" w:themeColor="text1"/>
                <w:lang w:val="fr-CA"/>
              </w:rPr>
              <w:t>mouveme</w:t>
            </w:r>
            <w:r w:rsidRPr="004F0ABC">
              <w:rPr>
                <w:rFonts w:cstheme="majorHAnsi"/>
                <w:lang w:val="fr-CA"/>
              </w:rPr>
              <w:t>nt</w:t>
            </w:r>
            <w:proofErr w:type="gramEnd"/>
            <w:r w:rsidRPr="004F0ABC">
              <w:rPr>
                <w:rFonts w:cstheme="majorHAnsi"/>
                <w:lang w:val="fr-CA"/>
              </w:rPr>
              <w:t xml:space="preserve"> </w:t>
            </w:r>
            <w:proofErr w:type="spellStart"/>
            <w:r w:rsidRPr="004F0ABC">
              <w:rPr>
                <w:rFonts w:cstheme="majorHAnsi"/>
                <w:i/>
                <w:lang w:val="fr-CA"/>
              </w:rPr>
              <w:t>Idle</w:t>
            </w:r>
            <w:proofErr w:type="spellEnd"/>
            <w:r w:rsidRPr="004F0ABC">
              <w:rPr>
                <w:rFonts w:cstheme="majorHAnsi"/>
                <w:i/>
                <w:lang w:val="fr-CA"/>
              </w:rPr>
              <w:t xml:space="preserve"> No More </w:t>
            </w:r>
            <w:r w:rsidRPr="004F0ABC">
              <w:rPr>
                <w:rFonts w:cstheme="majorHAnsi"/>
                <w:lang w:val="fr-CA"/>
              </w:rPr>
              <w:t>(Jamais plus l’inaction)</w:t>
            </w:r>
          </w:p>
          <w:p w14:paraId="66772240" w14:textId="77777777" w:rsidR="00FF34D1" w:rsidRPr="004F0ABC" w:rsidRDefault="00FF34D1" w:rsidP="00FF34D1">
            <w:pPr>
              <w:pStyle w:val="ListParagraphindent"/>
              <w:rPr>
                <w:lang w:val="fr-CA"/>
              </w:rPr>
            </w:pPr>
            <w:proofErr w:type="gramStart"/>
            <w:r w:rsidRPr="004F0ABC">
              <w:rPr>
                <w:lang w:val="fr-CA"/>
              </w:rPr>
              <w:t>organisations</w:t>
            </w:r>
            <w:proofErr w:type="gramEnd"/>
            <w:r w:rsidRPr="004F0ABC">
              <w:rPr>
                <w:lang w:val="fr-CA"/>
              </w:rPr>
              <w:t xml:space="preserve"> nationales et régionales des peuples autochtones : </w:t>
            </w:r>
          </w:p>
          <w:p w14:paraId="0369E458" w14:textId="77777777" w:rsidR="00FF34D1" w:rsidRPr="004F0ABC" w:rsidRDefault="00FF34D1" w:rsidP="00FF34D1">
            <w:pPr>
              <w:pStyle w:val="ListParagraph"/>
              <w:numPr>
                <w:ilvl w:val="2"/>
                <w:numId w:val="1"/>
              </w:numPr>
              <w:spacing w:after="40"/>
              <w:ind w:left="1333" w:hanging="240"/>
              <w:rPr>
                <w:rFonts w:cstheme="majorHAnsi"/>
                <w:color w:val="000000" w:themeColor="text1"/>
                <w:lang w:val="fr-CA"/>
              </w:rPr>
            </w:pPr>
            <w:r w:rsidRPr="004F0ABC">
              <w:rPr>
                <w:rFonts w:cstheme="majorHAnsi"/>
                <w:lang w:val="fr-CA"/>
              </w:rPr>
              <w:lastRenderedPageBreak/>
              <w:t>Fraternit</w:t>
            </w:r>
            <w:r w:rsidRPr="004F0ABC">
              <w:rPr>
                <w:rFonts w:cstheme="majorHAnsi"/>
                <w:color w:val="000000" w:themeColor="text1"/>
                <w:lang w:val="fr-CA"/>
              </w:rPr>
              <w:t>é nationale des Indiens</w:t>
            </w:r>
          </w:p>
          <w:p w14:paraId="42AF6216" w14:textId="0000CFAB" w:rsidR="00FF34D1" w:rsidRPr="004F0ABC" w:rsidRDefault="00FF34D1" w:rsidP="00FF34D1">
            <w:pPr>
              <w:pStyle w:val="ListParagraph"/>
              <w:numPr>
                <w:ilvl w:val="2"/>
                <w:numId w:val="1"/>
              </w:numPr>
              <w:spacing w:after="40"/>
              <w:ind w:left="1333" w:hanging="240"/>
              <w:rPr>
                <w:rFonts w:cstheme="majorHAnsi"/>
                <w:lang w:val="fr-CA"/>
              </w:rPr>
            </w:pPr>
            <w:r w:rsidRPr="004F0ABC">
              <w:rPr>
                <w:rFonts w:cstheme="majorHAnsi"/>
                <w:color w:val="000000" w:themeColor="text1"/>
                <w:lang w:val="fr-CA"/>
              </w:rPr>
              <w:t>Assembl</w:t>
            </w:r>
            <w:r w:rsidRPr="004F0ABC">
              <w:rPr>
                <w:rFonts w:cstheme="majorHAnsi"/>
                <w:lang w:val="fr-CA"/>
              </w:rPr>
              <w:t>ée des Premières Nations</w:t>
            </w:r>
          </w:p>
          <w:p w14:paraId="5D52BF61" w14:textId="77777777" w:rsidR="00FF34D1" w:rsidRPr="004F0ABC" w:rsidRDefault="00FF34D1" w:rsidP="00FF34D1">
            <w:pPr>
              <w:pStyle w:val="ListParagraph"/>
              <w:rPr>
                <w:b/>
                <w:i/>
                <w:lang w:val="fr-CA"/>
              </w:rPr>
            </w:pPr>
            <w:r w:rsidRPr="004F0ABC">
              <w:rPr>
                <w:b/>
                <w:lang w:val="fr-CA"/>
              </w:rPr>
              <w:t>Coopération et conflits internationaux :</w:t>
            </w:r>
          </w:p>
          <w:p w14:paraId="4A84E0D4" w14:textId="77777777" w:rsidR="00FF34D1" w:rsidRPr="004F0ABC" w:rsidRDefault="00FF34D1" w:rsidP="00FF34D1">
            <w:pPr>
              <w:pStyle w:val="Topicsub"/>
              <w:spacing w:before="120"/>
              <w:ind w:left="613"/>
              <w:rPr>
                <w:rFonts w:ascii="Helvetica" w:hAnsi="Helvetica" w:cstheme="majorHAnsi"/>
                <w:szCs w:val="20"/>
                <w:lang w:val="fr-CA"/>
              </w:rPr>
            </w:pPr>
            <w:r w:rsidRPr="004F0ABC">
              <w:rPr>
                <w:rFonts w:ascii="Helvetica" w:hAnsi="Helvetica" w:cstheme="majorHAnsi"/>
                <w:szCs w:val="20"/>
                <w:lang w:val="fr-CA"/>
              </w:rPr>
              <w:t>Exemples de sujets :</w:t>
            </w:r>
          </w:p>
          <w:p w14:paraId="66B1F0C4" w14:textId="77777777" w:rsidR="00FF34D1" w:rsidRPr="004F0ABC" w:rsidRDefault="00FF34D1" w:rsidP="00FF34D1">
            <w:pPr>
              <w:pStyle w:val="ListParagraphindent"/>
              <w:rPr>
                <w:lang w:val="fr-CA"/>
              </w:rPr>
            </w:pPr>
            <w:proofErr w:type="gramStart"/>
            <w:r w:rsidRPr="004F0ABC">
              <w:rPr>
                <w:lang w:val="fr-CA"/>
              </w:rPr>
              <w:t>conflits</w:t>
            </w:r>
            <w:proofErr w:type="gramEnd"/>
            <w:r w:rsidRPr="004F0ABC">
              <w:rPr>
                <w:lang w:val="fr-CA"/>
              </w:rPr>
              <w:t xml:space="preserve"> armés dans le monde et rôle du Canada dans ces conflits (p. ex. Seconde Guerre mondiale, Corée, Suez, Chypre, guerre du Golfe, Somalie, Rwanda, Yougoslavie, Afghanistan, Syrie)</w:t>
            </w:r>
          </w:p>
          <w:p w14:paraId="536E818B" w14:textId="77777777" w:rsidR="00FF34D1" w:rsidRPr="004F0ABC" w:rsidRDefault="00FF34D1" w:rsidP="001E2418">
            <w:pPr>
              <w:pStyle w:val="ListParagraphindent"/>
              <w:spacing w:before="120"/>
              <w:rPr>
                <w:lang w:val="fr-CA"/>
              </w:rPr>
            </w:pPr>
            <w:proofErr w:type="gramStart"/>
            <w:r w:rsidRPr="004F0ABC">
              <w:rPr>
                <w:lang w:val="fr-CA"/>
              </w:rPr>
              <w:t>non</w:t>
            </w:r>
            <w:proofErr w:type="gramEnd"/>
            <w:r w:rsidRPr="004F0ABC">
              <w:rPr>
                <w:lang w:val="fr-CA"/>
              </w:rPr>
              <w:t xml:space="preserve">-participation à des conflits armés dans le monde (p. ex. crise de </w:t>
            </w:r>
            <w:proofErr w:type="spellStart"/>
            <w:r w:rsidRPr="004F0ABC">
              <w:rPr>
                <w:lang w:val="fr-CA"/>
              </w:rPr>
              <w:t>Chanak</w:t>
            </w:r>
            <w:proofErr w:type="spellEnd"/>
            <w:r w:rsidRPr="004F0ABC">
              <w:rPr>
                <w:lang w:val="fr-CA"/>
              </w:rPr>
              <w:t>, guerre du Vietnam, guerre d’Iraq)</w:t>
            </w:r>
          </w:p>
          <w:p w14:paraId="516C9261" w14:textId="38565E3D" w:rsidR="00FF34D1" w:rsidRPr="004F0ABC" w:rsidRDefault="00FF34D1" w:rsidP="00FF34D1">
            <w:pPr>
              <w:pStyle w:val="ListParagraphindent"/>
              <w:rPr>
                <w:lang w:val="fr-CA"/>
              </w:rPr>
            </w:pPr>
            <w:r w:rsidRPr="004F0ABC">
              <w:rPr>
                <w:lang w:val="fr-CA"/>
              </w:rPr>
              <w:t xml:space="preserve">participation à des organisations internationales et intervention dans leurs accords, notamment : Société des Nations, Nations Unies, </w:t>
            </w:r>
            <w:r w:rsidR="00F6198C" w:rsidRPr="004F0ABC">
              <w:rPr>
                <w:lang w:val="fr-CA"/>
              </w:rPr>
              <w:br/>
            </w:r>
            <w:r w:rsidRPr="004F0ABC">
              <w:rPr>
                <w:lang w:val="fr-CA"/>
              </w:rPr>
              <w:t xml:space="preserve">La Francophonie, Commonwealth, OTAN (Organisation du Traité de l’Atlantique Nord), Groupe des Sept (G7), NORAD (Commandement </w:t>
            </w:r>
            <w:r w:rsidR="00F6198C" w:rsidRPr="004F0ABC">
              <w:rPr>
                <w:lang w:val="fr-CA"/>
              </w:rPr>
              <w:br/>
            </w:r>
            <w:r w:rsidRPr="004F0ABC">
              <w:rPr>
                <w:lang w:val="fr-CA"/>
              </w:rPr>
              <w:t>de la défense aérospatiale de l’Amérique du Nord), APEC (Coopération économique Asie-Pacifique), OMC (Organisation mondiale du commerce), Accord de Paris sur le climat, Entente sur les ressources en eau durables du bassin des Grands Lacs et du fleuve Saint-Laurent, Traité d’Ottawa</w:t>
            </w:r>
          </w:p>
          <w:p w14:paraId="4C948E40" w14:textId="4D3867C2" w:rsidR="000A311F" w:rsidRPr="004F0ABC" w:rsidRDefault="00FF34D1" w:rsidP="00F6198C">
            <w:pPr>
              <w:pStyle w:val="ListParagraphindent"/>
              <w:spacing w:after="120"/>
              <w:rPr>
                <w:lang w:val="fr-CA"/>
              </w:rPr>
            </w:pPr>
            <w:proofErr w:type="gramStart"/>
            <w:r w:rsidRPr="004F0ABC">
              <w:rPr>
                <w:rFonts w:cstheme="majorHAnsi"/>
                <w:lang w:val="fr-CA"/>
              </w:rPr>
              <w:t>soutien</w:t>
            </w:r>
            <w:proofErr w:type="gramEnd"/>
            <w:r w:rsidRPr="004F0ABC">
              <w:rPr>
                <w:rFonts w:cstheme="majorHAnsi"/>
                <w:lang w:val="fr-CA"/>
              </w:rPr>
              <w:t xml:space="preserve"> aux organisations non gouvernementales (ONG)</w:t>
            </w:r>
          </w:p>
        </w:tc>
      </w:tr>
    </w:tbl>
    <w:p w14:paraId="08CF9400" w14:textId="77777777" w:rsidR="00F9586F" w:rsidRPr="00836F91" w:rsidRDefault="00F9586F" w:rsidP="00627D2F">
      <w:pPr>
        <w:rPr>
          <w:sz w:val="2"/>
          <w:szCs w:val="2"/>
          <w:lang w:val="fr-CA"/>
        </w:rPr>
      </w:pPr>
    </w:p>
    <w:sectPr w:rsidR="00F9586F" w:rsidRPr="00836F91" w:rsidSect="002E3F9D">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6B588" w14:textId="77777777" w:rsidR="00985795" w:rsidRDefault="00985795">
      <w:r>
        <w:separator/>
      </w:r>
    </w:p>
  </w:endnote>
  <w:endnote w:type="continuationSeparator" w:id="0">
    <w:p w14:paraId="48A50DAB" w14:textId="77777777" w:rsidR="00985795" w:rsidRDefault="0098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C0BB" w14:textId="3C08E88B" w:rsidR="00836F91" w:rsidRPr="00591CA5" w:rsidRDefault="001947CA" w:rsidP="00836F91">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Juillet</w:t>
    </w:r>
    <w:r w:rsidR="00836F91" w:rsidRPr="00591CA5">
      <w:rPr>
        <w:rFonts w:ascii="Helvetica" w:hAnsi="Helvetica"/>
        <w:i/>
        <w:sz w:val="20"/>
        <w:lang w:val="fr-CA"/>
      </w:rPr>
      <w:t xml:space="preserve"> 20</w:t>
    </w:r>
    <w:r>
      <w:rPr>
        <w:rFonts w:ascii="Helvetica" w:hAnsi="Helvetica"/>
        <w:i/>
        <w:sz w:val="20"/>
        <w:lang w:val="fr-CA"/>
      </w:rPr>
      <w:t>25</w:t>
    </w:r>
    <w:r w:rsidR="00836F91" w:rsidRPr="00591CA5">
      <w:rPr>
        <w:rFonts w:ascii="Helvetica" w:hAnsi="Helvetica"/>
        <w:i/>
        <w:sz w:val="20"/>
        <w:lang w:val="fr-CA"/>
      </w:rPr>
      <w:t xml:space="preserve"> </w:t>
    </w:r>
    <w:r w:rsidR="00836F91" w:rsidRPr="00591CA5">
      <w:rPr>
        <w:rFonts w:ascii="Helvetica" w:hAnsi="Helvetica"/>
        <w:i/>
        <w:sz w:val="20"/>
        <w:lang w:val="fr-CA"/>
      </w:rPr>
      <w:tab/>
    </w:r>
    <w:r w:rsidR="00836F91" w:rsidRPr="00591CA5">
      <w:rPr>
        <w:rStyle w:val="PageNumber"/>
        <w:rFonts w:ascii="Helvetica" w:hAnsi="Helvetica"/>
        <w:sz w:val="20"/>
        <w:lang w:val="fr-CA"/>
      </w:rPr>
      <w:t>www.curriculum.gov.bc.ca</w:t>
    </w:r>
    <w:r w:rsidR="00836F91" w:rsidRPr="00591CA5">
      <w:rPr>
        <w:rFonts w:ascii="Helvetica" w:hAnsi="Helvetica"/>
        <w:i/>
        <w:sz w:val="20"/>
        <w:lang w:val="fr-CA"/>
      </w:rPr>
      <w:tab/>
      <w:t>© Province de la Colombie-Britannique</w:t>
    </w:r>
    <w:r w:rsidR="00836F91" w:rsidRPr="00591CA5">
      <w:rPr>
        <w:rFonts w:ascii="Helvetica" w:hAnsi="Helvetica"/>
        <w:i/>
        <w:sz w:val="20"/>
        <w:lang w:val="fr-CA"/>
      </w:rPr>
      <w:tab/>
      <w:t>•</w:t>
    </w:r>
    <w:r w:rsidR="00836F91" w:rsidRPr="00591CA5">
      <w:rPr>
        <w:rFonts w:ascii="Helvetica" w:hAnsi="Helvetica"/>
        <w:i/>
        <w:sz w:val="20"/>
        <w:lang w:val="fr-CA"/>
      </w:rPr>
      <w:tab/>
    </w:r>
    <w:r w:rsidR="00836F91" w:rsidRPr="00591CA5">
      <w:rPr>
        <w:rStyle w:val="PageNumber"/>
        <w:rFonts w:ascii="Helvetica" w:hAnsi="Helvetica"/>
        <w:i/>
        <w:sz w:val="20"/>
        <w:lang w:val="fr-CA"/>
      </w:rPr>
      <w:fldChar w:fldCharType="begin"/>
    </w:r>
    <w:r w:rsidR="00836F91" w:rsidRPr="00591CA5">
      <w:rPr>
        <w:rStyle w:val="PageNumber"/>
        <w:rFonts w:ascii="Helvetica" w:hAnsi="Helvetica"/>
        <w:i/>
        <w:sz w:val="20"/>
        <w:lang w:val="fr-CA"/>
      </w:rPr>
      <w:instrText xml:space="preserve"> PAGE </w:instrText>
    </w:r>
    <w:r w:rsidR="00836F91" w:rsidRPr="00591CA5">
      <w:rPr>
        <w:rStyle w:val="PageNumber"/>
        <w:rFonts w:ascii="Helvetica" w:hAnsi="Helvetica"/>
        <w:i/>
        <w:sz w:val="20"/>
        <w:lang w:val="fr-CA"/>
      </w:rPr>
      <w:fldChar w:fldCharType="separate"/>
    </w:r>
    <w:r w:rsidR="00E00F5F">
      <w:rPr>
        <w:rStyle w:val="PageNumber"/>
        <w:rFonts w:ascii="Helvetica" w:hAnsi="Helvetica"/>
        <w:i/>
        <w:noProof/>
        <w:sz w:val="20"/>
        <w:lang w:val="fr-CA"/>
      </w:rPr>
      <w:t>3</w:t>
    </w:r>
    <w:r w:rsidR="00836F91"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0FC2" w14:textId="77777777" w:rsidR="00985795" w:rsidRDefault="00985795">
      <w:r>
        <w:separator/>
      </w:r>
    </w:p>
  </w:footnote>
  <w:footnote w:type="continuationSeparator" w:id="0">
    <w:p w14:paraId="6311149B" w14:textId="77777777" w:rsidR="00985795" w:rsidRDefault="0098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J25dBb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AnltUn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EA22DF32"/>
    <w:lvl w:ilvl="0" w:tplc="2F6CA83C">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3351D1"/>
    <w:multiLevelType w:val="hybridMultilevel"/>
    <w:tmpl w:val="8754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645360F"/>
    <w:multiLevelType w:val="hybridMultilevel"/>
    <w:tmpl w:val="26F2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09E77AD"/>
    <w:multiLevelType w:val="hybridMultilevel"/>
    <w:tmpl w:val="FDC8A264"/>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682D0F"/>
    <w:multiLevelType w:val="hybridMultilevel"/>
    <w:tmpl w:val="1CE8738A"/>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2"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4" w15:restartNumberingAfterBreak="0">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4AA6380"/>
    <w:multiLevelType w:val="hybridMultilevel"/>
    <w:tmpl w:val="D2F0C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16cid:durableId="591935076">
    <w:abstractNumId w:val="3"/>
  </w:num>
  <w:num w:numId="2" w16cid:durableId="76945302">
    <w:abstractNumId w:val="2"/>
  </w:num>
  <w:num w:numId="3" w16cid:durableId="1841385622">
    <w:abstractNumId w:val="12"/>
  </w:num>
  <w:num w:numId="4" w16cid:durableId="723989674">
    <w:abstractNumId w:val="1"/>
  </w:num>
  <w:num w:numId="5" w16cid:durableId="259874770">
    <w:abstractNumId w:val="13"/>
  </w:num>
  <w:num w:numId="6" w16cid:durableId="740837436">
    <w:abstractNumId w:val="0"/>
  </w:num>
  <w:num w:numId="7" w16cid:durableId="1891572978">
    <w:abstractNumId w:val="10"/>
  </w:num>
  <w:num w:numId="8" w16cid:durableId="534346215">
    <w:abstractNumId w:val="16"/>
  </w:num>
  <w:num w:numId="9" w16cid:durableId="1176651341">
    <w:abstractNumId w:val="4"/>
  </w:num>
  <w:num w:numId="10" w16cid:durableId="1122991157">
    <w:abstractNumId w:val="9"/>
  </w:num>
  <w:num w:numId="11" w16cid:durableId="22902501">
    <w:abstractNumId w:val="11"/>
  </w:num>
  <w:num w:numId="12" w16cid:durableId="1647247650">
    <w:abstractNumId w:val="14"/>
  </w:num>
  <w:num w:numId="13" w16cid:durableId="929965937">
    <w:abstractNumId w:val="5"/>
  </w:num>
  <w:num w:numId="14" w16cid:durableId="52853724">
    <w:abstractNumId w:val="7"/>
  </w:num>
  <w:num w:numId="15" w16cid:durableId="2100563818">
    <w:abstractNumId w:val="15"/>
  </w:num>
  <w:num w:numId="16" w16cid:durableId="1826774514">
    <w:abstractNumId w:val="6"/>
  </w:num>
  <w:num w:numId="17" w16cid:durableId="1766728777">
    <w:abstractNumId w:val="8"/>
  </w:num>
  <w:num w:numId="18" w16cid:durableId="1295939000">
    <w:abstractNumId w:val="3"/>
  </w:num>
  <w:num w:numId="19" w16cid:durableId="1963606663">
    <w:abstractNumId w:val="3"/>
  </w:num>
  <w:num w:numId="20" w16cid:durableId="1269385808">
    <w:abstractNumId w:val="3"/>
  </w:num>
  <w:num w:numId="21" w16cid:durableId="1799251422">
    <w:abstractNumId w:val="3"/>
  </w:num>
  <w:num w:numId="22" w16cid:durableId="2111467089">
    <w:abstractNumId w:val="3"/>
  </w:num>
  <w:num w:numId="23" w16cid:durableId="289358619">
    <w:abstractNumId w:val="3"/>
  </w:num>
  <w:num w:numId="24" w16cid:durableId="1309437548">
    <w:abstractNumId w:val="3"/>
  </w:num>
  <w:num w:numId="25" w16cid:durableId="1482115235">
    <w:abstractNumId w:val="3"/>
  </w:num>
  <w:num w:numId="26" w16cid:durableId="2102480440">
    <w:abstractNumId w:val="3"/>
  </w:num>
  <w:num w:numId="27" w16cid:durableId="359670554">
    <w:abstractNumId w:val="3"/>
  </w:num>
  <w:num w:numId="28" w16cid:durableId="26761419">
    <w:abstractNumId w:val="3"/>
  </w:num>
  <w:num w:numId="29" w16cid:durableId="1892228507">
    <w:abstractNumId w:val="3"/>
  </w:num>
  <w:num w:numId="30" w16cid:durableId="1627273303">
    <w:abstractNumId w:val="3"/>
  </w:num>
  <w:num w:numId="31" w16cid:durableId="1891068882">
    <w:abstractNumId w:val="3"/>
  </w:num>
  <w:num w:numId="32" w16cid:durableId="244070111">
    <w:abstractNumId w:val="3"/>
  </w:num>
  <w:num w:numId="33" w16cid:durableId="11533725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26FFB"/>
    <w:rsid w:val="00035A4F"/>
    <w:rsid w:val="00065AC2"/>
    <w:rsid w:val="00070C03"/>
    <w:rsid w:val="00075A01"/>
    <w:rsid w:val="00075F95"/>
    <w:rsid w:val="000A311F"/>
    <w:rsid w:val="000A3FAA"/>
    <w:rsid w:val="000B2381"/>
    <w:rsid w:val="000E555C"/>
    <w:rsid w:val="00123905"/>
    <w:rsid w:val="001359E7"/>
    <w:rsid w:val="0014420D"/>
    <w:rsid w:val="001444ED"/>
    <w:rsid w:val="00165C6D"/>
    <w:rsid w:val="00171DAF"/>
    <w:rsid w:val="0017582D"/>
    <w:rsid w:val="001765C4"/>
    <w:rsid w:val="0018557D"/>
    <w:rsid w:val="00187671"/>
    <w:rsid w:val="00191B6D"/>
    <w:rsid w:val="001947CA"/>
    <w:rsid w:val="001B0496"/>
    <w:rsid w:val="001B1DBF"/>
    <w:rsid w:val="001B28CB"/>
    <w:rsid w:val="001B2DC1"/>
    <w:rsid w:val="001B7506"/>
    <w:rsid w:val="001C1677"/>
    <w:rsid w:val="001D4E97"/>
    <w:rsid w:val="001E063D"/>
    <w:rsid w:val="001E2418"/>
    <w:rsid w:val="001E7EC9"/>
    <w:rsid w:val="001F2283"/>
    <w:rsid w:val="001F2C2F"/>
    <w:rsid w:val="00216A12"/>
    <w:rsid w:val="002215C5"/>
    <w:rsid w:val="002228CE"/>
    <w:rsid w:val="00235F25"/>
    <w:rsid w:val="00255E6B"/>
    <w:rsid w:val="0025604D"/>
    <w:rsid w:val="002728E8"/>
    <w:rsid w:val="00275801"/>
    <w:rsid w:val="00287CDA"/>
    <w:rsid w:val="002967B0"/>
    <w:rsid w:val="002C42CD"/>
    <w:rsid w:val="002D1BA6"/>
    <w:rsid w:val="002D3B05"/>
    <w:rsid w:val="002E3C1B"/>
    <w:rsid w:val="002E3F9D"/>
    <w:rsid w:val="002E55AA"/>
    <w:rsid w:val="002F38FC"/>
    <w:rsid w:val="00315439"/>
    <w:rsid w:val="00324CD6"/>
    <w:rsid w:val="00364762"/>
    <w:rsid w:val="00381944"/>
    <w:rsid w:val="00391687"/>
    <w:rsid w:val="003925B2"/>
    <w:rsid w:val="003A3345"/>
    <w:rsid w:val="003C2DDB"/>
    <w:rsid w:val="003E3E64"/>
    <w:rsid w:val="003E4531"/>
    <w:rsid w:val="003E5152"/>
    <w:rsid w:val="003F1DB7"/>
    <w:rsid w:val="00400F30"/>
    <w:rsid w:val="00413BC2"/>
    <w:rsid w:val="00447D8B"/>
    <w:rsid w:val="00456D83"/>
    <w:rsid w:val="00457103"/>
    <w:rsid w:val="004616DE"/>
    <w:rsid w:val="00474471"/>
    <w:rsid w:val="00482426"/>
    <w:rsid w:val="00483E58"/>
    <w:rsid w:val="004A621B"/>
    <w:rsid w:val="004B4722"/>
    <w:rsid w:val="004B7B36"/>
    <w:rsid w:val="004C1332"/>
    <w:rsid w:val="004C3D15"/>
    <w:rsid w:val="004C42DE"/>
    <w:rsid w:val="004C677A"/>
    <w:rsid w:val="004D4E78"/>
    <w:rsid w:val="004D4F1C"/>
    <w:rsid w:val="004D6E7A"/>
    <w:rsid w:val="004D7F83"/>
    <w:rsid w:val="004E0819"/>
    <w:rsid w:val="004F0ABC"/>
    <w:rsid w:val="004F2F73"/>
    <w:rsid w:val="005318CB"/>
    <w:rsid w:val="00555BC8"/>
    <w:rsid w:val="0056669F"/>
    <w:rsid w:val="00567385"/>
    <w:rsid w:val="0059376F"/>
    <w:rsid w:val="005A2812"/>
    <w:rsid w:val="005C0C77"/>
    <w:rsid w:val="005C24D5"/>
    <w:rsid w:val="005C57CB"/>
    <w:rsid w:val="005C787D"/>
    <w:rsid w:val="005D41A8"/>
    <w:rsid w:val="005E0FCC"/>
    <w:rsid w:val="005F450E"/>
    <w:rsid w:val="005F4985"/>
    <w:rsid w:val="00607C26"/>
    <w:rsid w:val="006156ED"/>
    <w:rsid w:val="00620D38"/>
    <w:rsid w:val="006211F9"/>
    <w:rsid w:val="00625805"/>
    <w:rsid w:val="00627D2F"/>
    <w:rsid w:val="0065155B"/>
    <w:rsid w:val="0065190D"/>
    <w:rsid w:val="006611B7"/>
    <w:rsid w:val="00670E49"/>
    <w:rsid w:val="00685BC9"/>
    <w:rsid w:val="006A4A98"/>
    <w:rsid w:val="006A57B0"/>
    <w:rsid w:val="006C1F70"/>
    <w:rsid w:val="006C4CF7"/>
    <w:rsid w:val="006C5ADF"/>
    <w:rsid w:val="006E3C51"/>
    <w:rsid w:val="00702F68"/>
    <w:rsid w:val="0071516B"/>
    <w:rsid w:val="0072171C"/>
    <w:rsid w:val="00735FF4"/>
    <w:rsid w:val="00741E53"/>
    <w:rsid w:val="007460EC"/>
    <w:rsid w:val="00756381"/>
    <w:rsid w:val="00770B0C"/>
    <w:rsid w:val="00784C9E"/>
    <w:rsid w:val="00786868"/>
    <w:rsid w:val="007904B5"/>
    <w:rsid w:val="00796ED0"/>
    <w:rsid w:val="007A2E04"/>
    <w:rsid w:val="007B49A4"/>
    <w:rsid w:val="007D4B33"/>
    <w:rsid w:val="007D6E60"/>
    <w:rsid w:val="007E2302"/>
    <w:rsid w:val="007E28EF"/>
    <w:rsid w:val="007E6F8A"/>
    <w:rsid w:val="007F6181"/>
    <w:rsid w:val="00810B4F"/>
    <w:rsid w:val="00836CFB"/>
    <w:rsid w:val="00836F91"/>
    <w:rsid w:val="00837AFB"/>
    <w:rsid w:val="00846D64"/>
    <w:rsid w:val="008543C7"/>
    <w:rsid w:val="00867273"/>
    <w:rsid w:val="00867B5D"/>
    <w:rsid w:val="008704D7"/>
    <w:rsid w:val="008770BE"/>
    <w:rsid w:val="00882370"/>
    <w:rsid w:val="00884A1A"/>
    <w:rsid w:val="00895B83"/>
    <w:rsid w:val="008971BF"/>
    <w:rsid w:val="008A64B0"/>
    <w:rsid w:val="008B466E"/>
    <w:rsid w:val="008C0693"/>
    <w:rsid w:val="008D6D52"/>
    <w:rsid w:val="008E3502"/>
    <w:rsid w:val="009035E0"/>
    <w:rsid w:val="00914FAD"/>
    <w:rsid w:val="00947691"/>
    <w:rsid w:val="00957392"/>
    <w:rsid w:val="00964DFE"/>
    <w:rsid w:val="00974E4B"/>
    <w:rsid w:val="009805D3"/>
    <w:rsid w:val="00985795"/>
    <w:rsid w:val="0098710C"/>
    <w:rsid w:val="00996CA8"/>
    <w:rsid w:val="009A2CC9"/>
    <w:rsid w:val="009B0A15"/>
    <w:rsid w:val="009D5D45"/>
    <w:rsid w:val="009E3211"/>
    <w:rsid w:val="009E4B98"/>
    <w:rsid w:val="009E6E14"/>
    <w:rsid w:val="009F4B7F"/>
    <w:rsid w:val="00A13FD8"/>
    <w:rsid w:val="00A17934"/>
    <w:rsid w:val="00A2482D"/>
    <w:rsid w:val="00A24ABB"/>
    <w:rsid w:val="00A26CE6"/>
    <w:rsid w:val="00A31FBA"/>
    <w:rsid w:val="00A34E20"/>
    <w:rsid w:val="00A447FD"/>
    <w:rsid w:val="00A47A92"/>
    <w:rsid w:val="00A53362"/>
    <w:rsid w:val="00A76AC7"/>
    <w:rsid w:val="00A87F23"/>
    <w:rsid w:val="00A9052F"/>
    <w:rsid w:val="00AB2F24"/>
    <w:rsid w:val="00AB3E8E"/>
    <w:rsid w:val="00AC41B9"/>
    <w:rsid w:val="00AE67D7"/>
    <w:rsid w:val="00AF70A4"/>
    <w:rsid w:val="00B0173E"/>
    <w:rsid w:val="00B10204"/>
    <w:rsid w:val="00B12655"/>
    <w:rsid w:val="00B2110B"/>
    <w:rsid w:val="00B465B1"/>
    <w:rsid w:val="00B530F3"/>
    <w:rsid w:val="00B74147"/>
    <w:rsid w:val="00B86C6A"/>
    <w:rsid w:val="00B91B5F"/>
    <w:rsid w:val="00B91D5E"/>
    <w:rsid w:val="00B950ED"/>
    <w:rsid w:val="00B95DCD"/>
    <w:rsid w:val="00B978E0"/>
    <w:rsid w:val="00BA09E7"/>
    <w:rsid w:val="00BA4210"/>
    <w:rsid w:val="00BB67AA"/>
    <w:rsid w:val="00BB6FC0"/>
    <w:rsid w:val="00BC4A81"/>
    <w:rsid w:val="00BC64B6"/>
    <w:rsid w:val="00BD6E00"/>
    <w:rsid w:val="00BE2BD9"/>
    <w:rsid w:val="00BE4F1E"/>
    <w:rsid w:val="00BE6F65"/>
    <w:rsid w:val="00BF4079"/>
    <w:rsid w:val="00C03819"/>
    <w:rsid w:val="00C05FD5"/>
    <w:rsid w:val="00C23D53"/>
    <w:rsid w:val="00C25DFB"/>
    <w:rsid w:val="00C3058C"/>
    <w:rsid w:val="00C36E10"/>
    <w:rsid w:val="00C446EE"/>
    <w:rsid w:val="00C56A8B"/>
    <w:rsid w:val="00C66CDF"/>
    <w:rsid w:val="00C67C6E"/>
    <w:rsid w:val="00C70583"/>
    <w:rsid w:val="00C75D90"/>
    <w:rsid w:val="00C75E6A"/>
    <w:rsid w:val="00C77F9E"/>
    <w:rsid w:val="00C868AA"/>
    <w:rsid w:val="00C9616E"/>
    <w:rsid w:val="00C973D3"/>
    <w:rsid w:val="00CC39FB"/>
    <w:rsid w:val="00CD6B06"/>
    <w:rsid w:val="00CE0B9D"/>
    <w:rsid w:val="00CF3A85"/>
    <w:rsid w:val="00D0261C"/>
    <w:rsid w:val="00D0439A"/>
    <w:rsid w:val="00D10079"/>
    <w:rsid w:val="00D120A1"/>
    <w:rsid w:val="00D17CFE"/>
    <w:rsid w:val="00D311E5"/>
    <w:rsid w:val="00D4056A"/>
    <w:rsid w:val="00D41F6E"/>
    <w:rsid w:val="00D459DB"/>
    <w:rsid w:val="00D553ED"/>
    <w:rsid w:val="00D64299"/>
    <w:rsid w:val="00D735D9"/>
    <w:rsid w:val="00D82319"/>
    <w:rsid w:val="00D8654A"/>
    <w:rsid w:val="00D87330"/>
    <w:rsid w:val="00DA79C0"/>
    <w:rsid w:val="00DC1DA5"/>
    <w:rsid w:val="00DC2C4B"/>
    <w:rsid w:val="00DC46C0"/>
    <w:rsid w:val="00DD0698"/>
    <w:rsid w:val="00DD1C77"/>
    <w:rsid w:val="00DF1D47"/>
    <w:rsid w:val="00DF3B95"/>
    <w:rsid w:val="00E00F5F"/>
    <w:rsid w:val="00E13917"/>
    <w:rsid w:val="00E2444A"/>
    <w:rsid w:val="00E450DB"/>
    <w:rsid w:val="00E80591"/>
    <w:rsid w:val="00E834AB"/>
    <w:rsid w:val="00E83901"/>
    <w:rsid w:val="00E842D8"/>
    <w:rsid w:val="00E94240"/>
    <w:rsid w:val="00EA2024"/>
    <w:rsid w:val="00EA565D"/>
    <w:rsid w:val="00ED6CC1"/>
    <w:rsid w:val="00EF6B77"/>
    <w:rsid w:val="00F03477"/>
    <w:rsid w:val="00F12AE6"/>
    <w:rsid w:val="00F12B79"/>
    <w:rsid w:val="00F13207"/>
    <w:rsid w:val="00F2569D"/>
    <w:rsid w:val="00F4299D"/>
    <w:rsid w:val="00F5034D"/>
    <w:rsid w:val="00F57D07"/>
    <w:rsid w:val="00F6198C"/>
    <w:rsid w:val="00F77988"/>
    <w:rsid w:val="00F9586F"/>
    <w:rsid w:val="00F97A40"/>
    <w:rsid w:val="00FA19C2"/>
    <w:rsid w:val="00FA1EDA"/>
    <w:rsid w:val="00FA2BC6"/>
    <w:rsid w:val="00FB1802"/>
    <w:rsid w:val="00FB780F"/>
    <w:rsid w:val="00FE1345"/>
    <w:rsid w:val="00FF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36F9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836F9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character" w:customStyle="1" w:styleId="FooterChar">
    <w:name w:val="Footer Char"/>
    <w:basedOn w:val="DefaultParagraphFont"/>
    <w:link w:val="Footer"/>
    <w:uiPriority w:val="99"/>
    <w:rsid w:val="00836F91"/>
    <w:rPr>
      <w:sz w:val="24"/>
      <w:szCs w:val="24"/>
    </w:rPr>
  </w:style>
  <w:style w:type="paragraph" w:styleId="Revision">
    <w:name w:val="Revision"/>
    <w:hidden/>
    <w:uiPriority w:val="99"/>
    <w:semiHidden/>
    <w:rsid w:val="00C961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CB07-E5B7-9640-A89C-B0CF11EE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2261</Words>
  <Characters>13722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15952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Poeschek, Nick ECC:EX</cp:lastModifiedBy>
  <cp:revision>6</cp:revision>
  <cp:lastPrinted>2018-05-28T15:01:00Z</cp:lastPrinted>
  <dcterms:created xsi:type="dcterms:W3CDTF">2025-06-12T19:48:00Z</dcterms:created>
  <dcterms:modified xsi:type="dcterms:W3CDTF">2025-06-27T17:43:00Z</dcterms:modified>
</cp:coreProperties>
</file>