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E4BED" w14:textId="77777777" w:rsidR="00167395" w:rsidRPr="00B44B42" w:rsidRDefault="002012EE" w:rsidP="00167395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9C08DC">
        <w:rPr>
          <w:noProof/>
          <w:szCs w:val="20"/>
        </w:rPr>
        <w:drawing>
          <wp:anchor distT="0" distB="0" distL="114300" distR="114300" simplePos="0" relativeHeight="251673088" behindDoc="0" locked="0" layoutInCell="1" allowOverlap="1" wp14:anchorId="654CAB7F" wp14:editId="495C1DF9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BC" w:rsidRPr="009C08DC">
        <w:rPr>
          <w:b/>
          <w:sz w:val="28"/>
          <w:lang w:val="fr-CA"/>
        </w:rPr>
        <w:t xml:space="preserve">Domaine d’apprentissage : </w:t>
      </w:r>
      <w:r w:rsidR="000A65BC" w:rsidRPr="009C08DC">
        <w:rPr>
          <w:b/>
          <w:caps/>
          <w:sz w:val="28"/>
          <w:lang w:val="fr-CA"/>
        </w:rPr>
        <w:t>Mathématiques</w:t>
      </w:r>
      <w:r w:rsidR="000A65BC" w:rsidRPr="009C08DC">
        <w:rPr>
          <w:b/>
          <w:sz w:val="28"/>
          <w:lang w:val="fr-CA"/>
        </w:rPr>
        <w:t xml:space="preserve"> — </w:t>
      </w:r>
      <w:r w:rsidR="00834315">
        <w:rPr>
          <w:b/>
          <w:sz w:val="28"/>
          <w:lang w:val="fr-CA"/>
        </w:rPr>
        <w:t>Calcul infinitésimal</w:t>
      </w:r>
      <w:r w:rsidR="000A65BC" w:rsidRPr="009C08DC">
        <w:rPr>
          <w:b/>
          <w:bCs/>
          <w:sz w:val="28"/>
          <w:szCs w:val="28"/>
          <w:lang w:val="fr-FR"/>
        </w:rPr>
        <w:tab/>
      </w:r>
      <w:r w:rsidR="00834315">
        <w:rPr>
          <w:b/>
          <w:bCs/>
          <w:sz w:val="28"/>
          <w:szCs w:val="28"/>
          <w:lang w:val="fr-CA"/>
        </w:rPr>
        <w:t>12</w:t>
      </w:r>
      <w:r w:rsidR="000A65BC" w:rsidRPr="009C08DC">
        <w:rPr>
          <w:b/>
          <w:bCs/>
          <w:position w:val="6"/>
          <w:sz w:val="20"/>
          <w:szCs w:val="20"/>
          <w:lang w:val="fr-CA"/>
        </w:rPr>
        <w:t>e</w:t>
      </w:r>
      <w:r w:rsidR="000A65BC" w:rsidRPr="009C08DC">
        <w:rPr>
          <w:b/>
          <w:bCs/>
          <w:sz w:val="28"/>
          <w:szCs w:val="28"/>
          <w:lang w:val="fr-CA"/>
        </w:rPr>
        <w:t xml:space="preserve"> année</w:t>
      </w:r>
    </w:p>
    <w:p w14:paraId="04FC7CCE" w14:textId="7B13AC85" w:rsidR="002012EE" w:rsidRPr="009C08DC" w:rsidRDefault="002012EE" w:rsidP="00167395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5661E3BC" w14:textId="375EB5E0" w:rsidR="00123905" w:rsidRPr="00F51188" w:rsidRDefault="00CA564F" w:rsidP="0016739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F51188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40"/>
        <w:gridCol w:w="2520"/>
        <w:gridCol w:w="240"/>
        <w:gridCol w:w="3600"/>
        <w:gridCol w:w="240"/>
        <w:gridCol w:w="2400"/>
      </w:tblGrid>
      <w:tr w:rsidR="00834315" w:rsidRPr="00F51188" w14:paraId="4CA59F1C" w14:textId="66C42235" w:rsidTr="008D4653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AD88CBF" w:rsidR="00834315" w:rsidRPr="00F51188" w:rsidRDefault="00834315" w:rsidP="0016739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F51188">
              <w:rPr>
                <w:rFonts w:ascii="Helvetica" w:hAnsi="Helvetica"/>
                <w:lang w:val="fr-CA"/>
              </w:rPr>
              <w:t xml:space="preserve">Le </w:t>
            </w:r>
            <w:r w:rsidRPr="00F51188">
              <w:rPr>
                <w:rFonts w:ascii="Helvetica" w:hAnsi="Helvetica"/>
                <w:b/>
                <w:bCs/>
                <w:lang w:val="fr-CA"/>
              </w:rPr>
              <w:t xml:space="preserve">concept </w:t>
            </w:r>
            <w:r w:rsidRPr="00F51188">
              <w:rPr>
                <w:rFonts w:ascii="Helvetica" w:hAnsi="Helvetica"/>
                <w:b/>
                <w:bCs/>
                <w:lang w:val="fr-CA"/>
              </w:rPr>
              <w:br/>
              <w:t>de limite</w:t>
            </w:r>
            <w:r w:rsidRPr="00F51188">
              <w:rPr>
                <w:rFonts w:ascii="Helvetica" w:hAnsi="Helvetica"/>
                <w:lang w:val="fr-CA"/>
              </w:rPr>
              <w:t xml:space="preserve"> est à la base du calcul infinitésimal.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834315" w:rsidRPr="00F51188" w:rsidRDefault="00834315" w:rsidP="00167395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069054D" w:rsidR="00834315" w:rsidRPr="00F51188" w:rsidRDefault="00834315" w:rsidP="0016739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F51188">
              <w:rPr>
                <w:rFonts w:ascii="Helvetica" w:hAnsi="Helvetica"/>
                <w:lang w:val="fr-CA"/>
              </w:rPr>
              <w:t xml:space="preserve">Le calcul différentiel permet de définir rigoureusement le </w:t>
            </w:r>
            <w:r w:rsidRPr="00F51188">
              <w:rPr>
                <w:rFonts w:ascii="Helvetica" w:hAnsi="Helvetica"/>
                <w:b/>
                <w:bCs/>
                <w:lang w:val="fr-CA"/>
              </w:rPr>
              <w:t>taux de variation instantané</w:t>
            </w:r>
            <w:r w:rsidRPr="00F51188">
              <w:rPr>
                <w:rFonts w:ascii="Helvetica" w:hAnsi="Helvetica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834315" w:rsidRPr="00F51188" w:rsidRDefault="00834315" w:rsidP="00167395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13B524FF" w:rsidR="00834315" w:rsidRPr="00F51188" w:rsidRDefault="00834315" w:rsidP="0016739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F51188">
              <w:rPr>
                <w:rFonts w:ascii="Helvetica" w:hAnsi="Helvetica"/>
                <w:lang w:val="fr-CA"/>
              </w:rPr>
              <w:t xml:space="preserve">Le calcul intégral permet de définir rigoureusement un produit faisant intervenir une quantité en </w:t>
            </w:r>
            <w:r w:rsidRPr="00F51188">
              <w:rPr>
                <w:rFonts w:ascii="Helvetica" w:hAnsi="Helvetica"/>
                <w:b/>
                <w:bCs/>
                <w:lang w:val="fr-CA"/>
              </w:rPr>
              <w:t>variation constante</w:t>
            </w:r>
            <w:r w:rsidRPr="00F51188">
              <w:rPr>
                <w:rFonts w:ascii="Helvetica" w:hAnsi="Helvetica"/>
                <w:lang w:val="fr-CA"/>
              </w:rPr>
              <w:t xml:space="preserve"> sur un intervalle donné.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834315" w:rsidRPr="00F51188" w:rsidRDefault="00834315" w:rsidP="00167395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7CC5BA61" w:rsidR="00834315" w:rsidRPr="00F51188" w:rsidRDefault="00834315" w:rsidP="008D4653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F51188">
              <w:rPr>
                <w:rFonts w:ascii="Helvetica" w:hAnsi="Helvetica"/>
                <w:lang w:val="fr-CA"/>
              </w:rPr>
              <w:t xml:space="preserve">Le calcul différentiel </w:t>
            </w:r>
            <w:r w:rsidR="008D4653">
              <w:rPr>
                <w:rFonts w:ascii="Helvetica" w:hAnsi="Helvetica"/>
                <w:lang w:val="fr-CA"/>
              </w:rPr>
              <w:br/>
            </w:r>
            <w:r w:rsidRPr="00F51188">
              <w:rPr>
                <w:rFonts w:ascii="Helvetica" w:hAnsi="Helvetica"/>
                <w:lang w:val="fr-CA"/>
              </w:rPr>
              <w:t xml:space="preserve">et le calcul intégral </w:t>
            </w:r>
            <w:r w:rsidR="008D4653">
              <w:rPr>
                <w:rFonts w:ascii="Helvetica" w:hAnsi="Helvetica"/>
                <w:lang w:val="fr-CA"/>
              </w:rPr>
              <w:br/>
            </w:r>
            <w:r w:rsidRPr="00F51188">
              <w:rPr>
                <w:rFonts w:ascii="Helvetica" w:hAnsi="Helvetica"/>
                <w:lang w:val="fr-CA"/>
              </w:rPr>
              <w:t xml:space="preserve">sont des </w:t>
            </w:r>
            <w:r w:rsidR="008D4653">
              <w:rPr>
                <w:rFonts w:ascii="Helvetica" w:hAnsi="Helvetica"/>
                <w:lang w:val="fr-CA"/>
              </w:rPr>
              <w:br/>
            </w:r>
            <w:r w:rsidRPr="00F51188">
              <w:rPr>
                <w:rFonts w:ascii="Helvetica" w:hAnsi="Helvetica"/>
                <w:b/>
                <w:bCs/>
                <w:lang w:val="fr-CA"/>
              </w:rPr>
              <w:t>opérations inverses</w:t>
            </w:r>
            <w:r w:rsidRPr="00F51188">
              <w:rPr>
                <w:rFonts w:ascii="Helvetica" w:hAnsi="Helvetica"/>
                <w:lang w:val="fr-CA"/>
              </w:rPr>
              <w:t>.</w:t>
            </w:r>
          </w:p>
        </w:tc>
      </w:tr>
    </w:tbl>
    <w:p w14:paraId="08D5E2A5" w14:textId="77777777" w:rsidR="00123905" w:rsidRPr="00F51188" w:rsidRDefault="00123905" w:rsidP="00167395">
      <w:pPr>
        <w:rPr>
          <w:lang w:val="fr-CA"/>
        </w:rPr>
      </w:pPr>
    </w:p>
    <w:p w14:paraId="6513D803" w14:textId="28D9F2B9" w:rsidR="00F9586F" w:rsidRPr="00F51188" w:rsidRDefault="00CA564F" w:rsidP="00167395">
      <w:pPr>
        <w:spacing w:after="160"/>
        <w:jc w:val="center"/>
        <w:outlineLvl w:val="0"/>
        <w:rPr>
          <w:sz w:val="28"/>
          <w:lang w:val="fr-CA"/>
        </w:rPr>
      </w:pPr>
      <w:r w:rsidRPr="00F51188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5"/>
        <w:gridCol w:w="5589"/>
      </w:tblGrid>
      <w:tr w:rsidR="00834315" w:rsidRPr="00F51188" w14:paraId="7C49560F" w14:textId="77777777" w:rsidTr="00834315">
        <w:tc>
          <w:tcPr>
            <w:tcW w:w="3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F51188" w:rsidRDefault="00CA564F" w:rsidP="00167395">
            <w:pPr>
              <w:spacing w:before="60" w:after="60"/>
              <w:rPr>
                <w:b/>
                <w:szCs w:val="22"/>
                <w:lang w:val="fr-CA"/>
              </w:rPr>
            </w:pPr>
            <w:r w:rsidRPr="00F51188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F51188" w:rsidRDefault="00CA564F" w:rsidP="00167395">
            <w:pPr>
              <w:spacing w:before="60" w:after="60"/>
              <w:rPr>
                <w:b/>
                <w:szCs w:val="22"/>
                <w:lang w:val="fr-CA"/>
              </w:rPr>
            </w:pPr>
            <w:r w:rsidRPr="00F51188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834315" w:rsidRPr="00F51188" w14:paraId="5149B766" w14:textId="77777777" w:rsidTr="00834315">
        <w:trPr>
          <w:trHeight w:val="484"/>
        </w:trPr>
        <w:tc>
          <w:tcPr>
            <w:tcW w:w="3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E6A4300" w:rsidR="00F9586F" w:rsidRPr="00F51188" w:rsidRDefault="004C2C64" w:rsidP="00167395">
            <w:pPr>
              <w:spacing w:before="120" w:after="120" w:line="240" w:lineRule="atLeast"/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</w:pPr>
            <w:r w:rsidRPr="00F51188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sera capable de :</w:t>
            </w:r>
            <w:r w:rsidRPr="00F51188"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3E0F0E2B" w14:textId="77777777" w:rsidR="004C2C64" w:rsidRPr="00F51188" w:rsidRDefault="004C2C64" w:rsidP="00167395">
            <w:pPr>
              <w:pStyle w:val="Topic"/>
              <w:rPr>
                <w:lang w:val="fr-CA"/>
              </w:rPr>
            </w:pPr>
            <w:r w:rsidRPr="00F51188">
              <w:rPr>
                <w:lang w:val="fr-CA"/>
              </w:rPr>
              <w:t>Raisonner et modéliser</w:t>
            </w:r>
          </w:p>
          <w:p w14:paraId="003B0C10" w14:textId="450F303B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lang w:val="fr-CA"/>
              </w:rPr>
              <w:t xml:space="preserve">Élaborer des </w:t>
            </w:r>
            <w:r w:rsidRPr="00F51188">
              <w:rPr>
                <w:b/>
                <w:lang w:val="fr-CA"/>
              </w:rPr>
              <w:t>stratégies de réflexion</w:t>
            </w:r>
            <w:r w:rsidRPr="00F51188">
              <w:rPr>
                <w:lang w:val="fr-CA"/>
              </w:rPr>
              <w:t xml:space="preserve"> pour résoudre des casse-têtes et jouer </w:t>
            </w:r>
            <w:r w:rsidRPr="00F51188">
              <w:rPr>
                <w:lang w:val="fr-CA"/>
              </w:rPr>
              <w:br/>
              <w:t>à des jeux</w:t>
            </w:r>
          </w:p>
          <w:p w14:paraId="744A8386" w14:textId="72BA2F82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lang w:val="fr-CA"/>
              </w:rPr>
              <w:t xml:space="preserve">Explorer, </w:t>
            </w:r>
            <w:r w:rsidRPr="00F51188">
              <w:rPr>
                <w:b/>
                <w:lang w:val="fr-CA"/>
              </w:rPr>
              <w:t>analyser</w:t>
            </w:r>
            <w:r w:rsidRPr="00F51188">
              <w:rPr>
                <w:lang w:val="fr-CA"/>
              </w:rPr>
              <w:t xml:space="preserve"> et appliquer des idées mathématiques au moyen </w:t>
            </w:r>
            <w:r w:rsidRPr="00F51188">
              <w:rPr>
                <w:lang w:val="fr-CA"/>
              </w:rPr>
              <w:br/>
              <w:t xml:space="preserve">du </w:t>
            </w:r>
            <w:r w:rsidRPr="00F51188">
              <w:rPr>
                <w:b/>
                <w:lang w:val="fr-CA"/>
              </w:rPr>
              <w:t>raisonnement</w:t>
            </w:r>
            <w:r w:rsidRPr="00F51188">
              <w:rPr>
                <w:lang w:val="fr-CA"/>
              </w:rPr>
              <w:t xml:space="preserve">, de la </w:t>
            </w:r>
            <w:r w:rsidRPr="00F51188">
              <w:rPr>
                <w:b/>
                <w:lang w:val="fr-CA"/>
              </w:rPr>
              <w:t>technologie</w:t>
            </w:r>
            <w:r w:rsidRPr="00F51188">
              <w:rPr>
                <w:lang w:val="fr-CA"/>
              </w:rPr>
              <w:t xml:space="preserve"> et d’</w:t>
            </w:r>
            <w:r w:rsidRPr="00F51188">
              <w:rPr>
                <w:b/>
                <w:lang w:val="fr-CA"/>
              </w:rPr>
              <w:t>autres outils</w:t>
            </w:r>
          </w:p>
          <w:p w14:paraId="69A490FB" w14:textId="77777777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Réaliser des estimations raisonnables</w:t>
            </w:r>
            <w:r w:rsidRPr="00F51188">
              <w:rPr>
                <w:lang w:val="fr-CA"/>
              </w:rPr>
              <w:t xml:space="preserve"> et faire preuve d’une </w:t>
            </w:r>
            <w:r w:rsidRPr="00F51188">
              <w:rPr>
                <w:b/>
                <w:lang w:val="fr-CA"/>
              </w:rPr>
              <w:t>réflexion aisée, souple et stratégique</w:t>
            </w:r>
            <w:r w:rsidRPr="00F51188">
              <w:rPr>
                <w:lang w:val="fr-CA"/>
              </w:rPr>
              <w:t xml:space="preserve"> en ce qui a trait aux concepts liés aux nombres</w:t>
            </w:r>
          </w:p>
          <w:p w14:paraId="695AEB96" w14:textId="77777777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b/>
                <w:bCs/>
                <w:lang w:val="fr-CA"/>
              </w:rPr>
              <w:t>Modéliser</w:t>
            </w:r>
            <w:r w:rsidRPr="00F51188">
              <w:rPr>
                <w:lang w:val="fr-CA"/>
              </w:rPr>
              <w:t xml:space="preserve"> au moyen des mathématiques dans des </w:t>
            </w:r>
            <w:r w:rsidRPr="00F51188">
              <w:rPr>
                <w:b/>
                <w:lang w:val="fr-CA"/>
              </w:rPr>
              <w:t>situations contextualisées</w:t>
            </w:r>
          </w:p>
          <w:p w14:paraId="64BE193A" w14:textId="6BBD7387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lang w:val="fr-CA"/>
              </w:rPr>
              <w:t xml:space="preserve">Faire preuve de </w:t>
            </w:r>
            <w:r w:rsidRPr="00F51188">
              <w:rPr>
                <w:b/>
                <w:lang w:val="fr-CA"/>
              </w:rPr>
              <w:t>pensée créatrice</w:t>
            </w:r>
            <w:r w:rsidRPr="00F51188">
              <w:rPr>
                <w:lang w:val="fr-CA"/>
              </w:rPr>
              <w:t xml:space="preserve"> et manifester de la </w:t>
            </w:r>
            <w:r w:rsidRPr="00F51188">
              <w:rPr>
                <w:b/>
                <w:lang w:val="fr-CA"/>
              </w:rPr>
              <w:t>curiosité et de l’intérêt</w:t>
            </w:r>
            <w:r w:rsidRPr="00F51188">
              <w:rPr>
                <w:lang w:val="fr-CA"/>
              </w:rPr>
              <w:t xml:space="preserve"> </w:t>
            </w:r>
            <w:r w:rsidRPr="00F51188">
              <w:rPr>
                <w:lang w:val="fr-CA"/>
              </w:rPr>
              <w:br/>
              <w:t xml:space="preserve">dans l’exploration de problèmes </w:t>
            </w:r>
          </w:p>
          <w:p w14:paraId="6BDAB1AA" w14:textId="77777777" w:rsidR="00834315" w:rsidRPr="00F51188" w:rsidRDefault="00834315" w:rsidP="00167395">
            <w:pPr>
              <w:pStyle w:val="Topic"/>
              <w:rPr>
                <w:lang w:val="fr-CA"/>
              </w:rPr>
            </w:pPr>
            <w:r w:rsidRPr="00F51188">
              <w:rPr>
                <w:lang w:val="fr-CA"/>
              </w:rPr>
              <w:t>Comprendre et résoudre</w:t>
            </w:r>
          </w:p>
          <w:p w14:paraId="3FDEC0AB" w14:textId="77777777" w:rsidR="00834315" w:rsidRPr="00F51188" w:rsidRDefault="00834315" w:rsidP="00167395">
            <w:pPr>
              <w:pStyle w:val="ListParagraph"/>
              <w:rPr>
                <w:i/>
                <w:lang w:val="fr-CA"/>
              </w:rPr>
            </w:pPr>
            <w:r w:rsidRPr="00F51188">
              <w:rPr>
                <w:lang w:val="fr-CA"/>
              </w:rPr>
              <w:t>Développer, démontrer et appliquer sa compréhension des concepts mathématiques par des jeux, des histoires, l’</w:t>
            </w:r>
            <w:r w:rsidRPr="00F51188">
              <w:rPr>
                <w:b/>
                <w:lang w:val="fr-CA"/>
              </w:rPr>
              <w:t>investigation</w:t>
            </w:r>
            <w:r w:rsidRPr="00F51188">
              <w:rPr>
                <w:lang w:val="fr-CA"/>
              </w:rPr>
              <w:t xml:space="preserve"> et la résolution de problèmes</w:t>
            </w:r>
          </w:p>
          <w:p w14:paraId="5F9227FA" w14:textId="5E05F20F" w:rsidR="00834315" w:rsidRPr="00F51188" w:rsidRDefault="00834315" w:rsidP="00167395">
            <w:pPr>
              <w:pStyle w:val="ListParagraph"/>
              <w:rPr>
                <w:i/>
                <w:lang w:val="fr-CA"/>
              </w:rPr>
            </w:pPr>
            <w:r w:rsidRPr="00F51188">
              <w:rPr>
                <w:lang w:val="fr-CA"/>
              </w:rPr>
              <w:t xml:space="preserve">Explorer et représenter des concepts et des relations mathématiques </w:t>
            </w:r>
            <w:r w:rsidRPr="00F51188">
              <w:rPr>
                <w:lang w:val="fr-CA"/>
              </w:rPr>
              <w:br/>
              <w:t xml:space="preserve">par la </w:t>
            </w:r>
            <w:r w:rsidRPr="00F51188">
              <w:rPr>
                <w:b/>
                <w:bCs/>
                <w:lang w:val="fr-CA"/>
              </w:rPr>
              <w:t>visualisation</w:t>
            </w:r>
          </w:p>
          <w:p w14:paraId="05148315" w14:textId="77777777" w:rsidR="00834315" w:rsidRPr="00F51188" w:rsidRDefault="00834315" w:rsidP="00167395">
            <w:pPr>
              <w:pStyle w:val="ListParagraph"/>
              <w:rPr>
                <w:i/>
                <w:lang w:val="fr-CA"/>
              </w:rPr>
            </w:pPr>
            <w:r w:rsidRPr="00F51188">
              <w:rPr>
                <w:lang w:val="fr-CA"/>
              </w:rPr>
              <w:t>Appliquer des</w:t>
            </w:r>
            <w:r w:rsidRPr="00F51188">
              <w:rPr>
                <w:b/>
                <w:bCs/>
                <w:lang w:val="fr-CA"/>
              </w:rPr>
              <w:t xml:space="preserve"> approches flexibles et stratégiques</w:t>
            </w:r>
            <w:r w:rsidRPr="00F51188">
              <w:rPr>
                <w:lang w:val="fr-CA"/>
              </w:rPr>
              <w:t xml:space="preserve"> pour </w:t>
            </w:r>
            <w:r w:rsidRPr="00F51188">
              <w:rPr>
                <w:b/>
                <w:lang w:val="fr-CA"/>
              </w:rPr>
              <w:t>résoudre des problèmes</w:t>
            </w:r>
            <w:r w:rsidRPr="00F51188">
              <w:rPr>
                <w:lang w:val="fr-CA"/>
              </w:rPr>
              <w:t xml:space="preserve"> </w:t>
            </w:r>
          </w:p>
          <w:p w14:paraId="7EF56742" w14:textId="77777777" w:rsidR="00834315" w:rsidRPr="00F51188" w:rsidRDefault="00834315" w:rsidP="00167395">
            <w:pPr>
              <w:pStyle w:val="ListParagraph"/>
              <w:rPr>
                <w:i/>
                <w:lang w:val="fr-CA"/>
              </w:rPr>
            </w:pPr>
            <w:r w:rsidRPr="00F51188">
              <w:rPr>
                <w:lang w:val="fr-CA"/>
              </w:rPr>
              <w:t xml:space="preserve">Résoudre des problèmes avec </w:t>
            </w:r>
            <w:r w:rsidRPr="00F51188">
              <w:rPr>
                <w:b/>
                <w:lang w:val="fr-CA"/>
              </w:rPr>
              <w:t>persévérance et bonne volonté</w:t>
            </w:r>
            <w:r w:rsidRPr="00F51188">
              <w:rPr>
                <w:lang w:val="fr-CA"/>
              </w:rPr>
              <w:t xml:space="preserve"> </w:t>
            </w:r>
          </w:p>
          <w:p w14:paraId="61D86295" w14:textId="294D9E4C" w:rsidR="001E4682" w:rsidRPr="00F51188" w:rsidRDefault="00834315" w:rsidP="00167395">
            <w:pPr>
              <w:pStyle w:val="ListParagraph"/>
              <w:spacing w:after="120"/>
              <w:rPr>
                <w:i/>
                <w:lang w:val="fr-CA"/>
              </w:rPr>
            </w:pPr>
            <w:r w:rsidRPr="00F51188">
              <w:rPr>
                <w:lang w:val="fr-CA"/>
              </w:rPr>
              <w:t xml:space="preserve">Réaliser des expériences de résolution de problèmes </w:t>
            </w:r>
            <w:r w:rsidRPr="00F51188">
              <w:rPr>
                <w:b/>
                <w:bCs/>
                <w:lang w:val="fr-CA"/>
              </w:rPr>
              <w:t>qui font référence</w:t>
            </w:r>
            <w:r w:rsidRPr="00F51188">
              <w:rPr>
                <w:lang w:val="fr-CA"/>
              </w:rPr>
              <w:t xml:space="preserve"> aux lieux, aux histoires, aux pratiques culturelles et aux perspectives des peuples autochtones de la région, de la communauté locale et d’autres cultures</w:t>
            </w:r>
          </w:p>
        </w:tc>
        <w:tc>
          <w:tcPr>
            <w:tcW w:w="1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1EE08F72" w:rsidR="00E87A9D" w:rsidRPr="00F51188" w:rsidRDefault="004C2C64" w:rsidP="00167395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F51188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connaîtra :</w:t>
            </w:r>
          </w:p>
          <w:p w14:paraId="4557A74B" w14:textId="77777777" w:rsidR="00834315" w:rsidRPr="00F51188" w:rsidRDefault="00834315" w:rsidP="00167395">
            <w:pPr>
              <w:pStyle w:val="ListParagraph"/>
              <w:rPr>
                <w:lang w:val="fr-CA"/>
              </w:rPr>
            </w:pPr>
            <w:r w:rsidRPr="00F51188">
              <w:rPr>
                <w:b/>
                <w:lang w:val="fr-CA"/>
              </w:rPr>
              <w:t>Fonctions</w:t>
            </w:r>
            <w:r w:rsidRPr="00F51188">
              <w:rPr>
                <w:lang w:val="fr-CA"/>
              </w:rPr>
              <w:t xml:space="preserve"> et graphiques</w:t>
            </w:r>
          </w:p>
          <w:p w14:paraId="4EB9D51E" w14:textId="77777777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Limites :</w:t>
            </w:r>
          </w:p>
          <w:p w14:paraId="4A31B6D1" w14:textId="77777777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limite à gauche et limite à droite</w:t>
            </w:r>
          </w:p>
          <w:p w14:paraId="703F3E60" w14:textId="77777777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limite à l’infini</w:t>
            </w:r>
          </w:p>
          <w:p w14:paraId="4548C988" w14:textId="77777777" w:rsidR="00834315" w:rsidRPr="00F51188" w:rsidRDefault="00834315" w:rsidP="00167395">
            <w:pPr>
              <w:pStyle w:val="after3forLPindent"/>
              <w:rPr>
                <w:lang w:val="fr-CA"/>
              </w:rPr>
            </w:pPr>
            <w:r w:rsidRPr="00F51188">
              <w:rPr>
                <w:lang w:val="fr-CA"/>
              </w:rPr>
              <w:t>continuité</w:t>
            </w:r>
          </w:p>
          <w:p w14:paraId="14684C89" w14:textId="77777777" w:rsidR="00834315" w:rsidRPr="00F51188" w:rsidRDefault="00834315" w:rsidP="00167395">
            <w:pPr>
              <w:pStyle w:val="ListParagraph"/>
              <w:rPr>
                <w:b/>
                <w:color w:val="000000"/>
                <w:lang w:val="fr-CA"/>
              </w:rPr>
            </w:pPr>
            <w:r w:rsidRPr="00F51188">
              <w:rPr>
                <w:b/>
                <w:lang w:val="fr-CA"/>
              </w:rPr>
              <w:t>Différentiation :</w:t>
            </w:r>
          </w:p>
          <w:p w14:paraId="004CED5A" w14:textId="77777777" w:rsidR="00834315" w:rsidRPr="00F51188" w:rsidRDefault="00834315" w:rsidP="00167395">
            <w:pPr>
              <w:pStyle w:val="ListParagraphindent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taux de variation</w:t>
            </w:r>
          </w:p>
          <w:p w14:paraId="223A5769" w14:textId="77777777" w:rsidR="00834315" w:rsidRPr="00F51188" w:rsidRDefault="00834315" w:rsidP="00167395">
            <w:pPr>
              <w:pStyle w:val="ListParagraphindent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règles de différentiation</w:t>
            </w:r>
          </w:p>
          <w:p w14:paraId="33381616" w14:textId="77777777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ordre élevé, implicite</w:t>
            </w:r>
          </w:p>
          <w:p w14:paraId="09B42209" w14:textId="77777777" w:rsidR="00834315" w:rsidRPr="00F51188" w:rsidRDefault="00834315" w:rsidP="00167395">
            <w:pPr>
              <w:pStyle w:val="after3forLPindent"/>
              <w:rPr>
                <w:b/>
                <w:color w:val="000000"/>
                <w:lang w:val="fr-CA"/>
              </w:rPr>
            </w:pPr>
            <w:r w:rsidRPr="00F51188">
              <w:rPr>
                <w:b/>
                <w:lang w:val="fr-CA"/>
              </w:rPr>
              <w:t>applications</w:t>
            </w:r>
          </w:p>
          <w:p w14:paraId="5E8A7727" w14:textId="77777777" w:rsidR="00834315" w:rsidRPr="00F51188" w:rsidRDefault="00834315" w:rsidP="00167395">
            <w:pPr>
              <w:pStyle w:val="ListParagraph"/>
              <w:rPr>
                <w:b/>
                <w:color w:val="000000"/>
                <w:lang w:val="fr-CA"/>
              </w:rPr>
            </w:pPr>
            <w:r w:rsidRPr="00F51188">
              <w:rPr>
                <w:b/>
                <w:lang w:val="fr-CA"/>
              </w:rPr>
              <w:t>Intégration :</w:t>
            </w:r>
          </w:p>
          <w:p w14:paraId="010A02BE" w14:textId="77777777" w:rsidR="00834315" w:rsidRPr="00F51188" w:rsidRDefault="00834315" w:rsidP="00167395">
            <w:pPr>
              <w:pStyle w:val="ListParagraphindent"/>
              <w:rPr>
                <w:color w:val="000000"/>
                <w:lang w:val="fr-CA"/>
              </w:rPr>
            </w:pPr>
            <w:r w:rsidRPr="00F51188">
              <w:rPr>
                <w:b/>
                <w:lang w:val="fr-CA"/>
              </w:rPr>
              <w:t>approximations</w:t>
            </w:r>
          </w:p>
          <w:p w14:paraId="7817D1E4" w14:textId="77777777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théorème fondamental de l’analyse infinitésimale</w:t>
            </w:r>
          </w:p>
          <w:p w14:paraId="44DC11BD" w14:textId="77777777" w:rsidR="00834315" w:rsidRPr="00F51188" w:rsidRDefault="00834315" w:rsidP="00167395">
            <w:pPr>
              <w:pStyle w:val="ListParagraphindent"/>
              <w:rPr>
                <w:b/>
                <w:color w:val="000000"/>
                <w:lang w:val="fr-CA"/>
              </w:rPr>
            </w:pPr>
            <w:r w:rsidRPr="00F51188">
              <w:rPr>
                <w:b/>
                <w:lang w:val="fr-CA"/>
              </w:rPr>
              <w:t>méthodes</w:t>
            </w:r>
            <w:r w:rsidRPr="00F51188">
              <w:rPr>
                <w:b/>
                <w:color w:val="000000"/>
                <w:lang w:val="fr-CA"/>
              </w:rPr>
              <w:t xml:space="preserve"> d’intégration</w:t>
            </w:r>
          </w:p>
          <w:p w14:paraId="03C90176" w14:textId="49A1530E" w:rsidR="004C2C64" w:rsidRPr="00F51188" w:rsidRDefault="00834315" w:rsidP="00167395">
            <w:pPr>
              <w:pStyle w:val="ListParagraphindent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applications</w:t>
            </w:r>
          </w:p>
        </w:tc>
      </w:tr>
    </w:tbl>
    <w:p w14:paraId="535DFEB8" w14:textId="77777777" w:rsidR="00167395" w:rsidRPr="00B44B42" w:rsidRDefault="0018557D" w:rsidP="00167395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9C08DC">
        <w:br w:type="page"/>
      </w:r>
      <w:r w:rsidR="002012EE" w:rsidRPr="009C08DC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6EC3993D" wp14:editId="60DABC6F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2EE" w:rsidRPr="009C08DC">
        <w:rPr>
          <w:b/>
          <w:sz w:val="28"/>
          <w:lang w:val="fr-CA"/>
        </w:rPr>
        <w:t xml:space="preserve">Domaine d’apprentissage : </w:t>
      </w:r>
      <w:r w:rsidR="00D0019F" w:rsidRPr="009C08DC">
        <w:rPr>
          <w:b/>
          <w:caps/>
          <w:sz w:val="28"/>
          <w:lang w:val="fr-CA"/>
        </w:rPr>
        <w:t>Mathématiques</w:t>
      </w:r>
      <w:r w:rsidR="00D0019F" w:rsidRPr="009C08DC">
        <w:rPr>
          <w:b/>
          <w:sz w:val="28"/>
          <w:lang w:val="fr-CA"/>
        </w:rPr>
        <w:t xml:space="preserve"> </w:t>
      </w:r>
      <w:r w:rsidR="008955AA" w:rsidRPr="009C08DC">
        <w:rPr>
          <w:b/>
          <w:sz w:val="28"/>
          <w:lang w:val="fr-CA"/>
        </w:rPr>
        <w:t xml:space="preserve">— </w:t>
      </w:r>
      <w:r w:rsidR="00834315">
        <w:rPr>
          <w:b/>
          <w:sz w:val="28"/>
          <w:lang w:val="fr-CA"/>
        </w:rPr>
        <w:t>Calcul infinitésimal</w:t>
      </w:r>
      <w:r w:rsidR="002012EE" w:rsidRPr="009C08DC">
        <w:rPr>
          <w:b/>
          <w:sz w:val="28"/>
          <w:lang w:val="fr-CA"/>
        </w:rPr>
        <w:tab/>
      </w:r>
      <w:r w:rsidR="00834315">
        <w:rPr>
          <w:b/>
          <w:bCs/>
          <w:sz w:val="28"/>
          <w:szCs w:val="28"/>
          <w:lang w:val="fr-CA"/>
        </w:rPr>
        <w:t>12</w:t>
      </w:r>
      <w:r w:rsidR="002012EE" w:rsidRPr="009C08DC">
        <w:rPr>
          <w:b/>
          <w:bCs/>
          <w:position w:val="6"/>
          <w:sz w:val="20"/>
          <w:szCs w:val="20"/>
          <w:lang w:val="fr-CA"/>
        </w:rPr>
        <w:t>e</w:t>
      </w:r>
      <w:r w:rsidR="002012EE" w:rsidRPr="009C08DC">
        <w:rPr>
          <w:b/>
          <w:bCs/>
          <w:sz w:val="28"/>
          <w:szCs w:val="28"/>
          <w:lang w:val="fr-CA"/>
        </w:rPr>
        <w:t xml:space="preserve"> année</w:t>
      </w:r>
    </w:p>
    <w:p w14:paraId="1A3B449A" w14:textId="5801B634" w:rsidR="002012EE" w:rsidRPr="009C08DC" w:rsidRDefault="002012EE" w:rsidP="00167395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1658F336" w14:textId="2CC1F6DA" w:rsidR="0018557D" w:rsidRPr="00F51188" w:rsidRDefault="00C00ABB" w:rsidP="00167395">
      <w:pPr>
        <w:tabs>
          <w:tab w:val="left" w:pos="4572"/>
          <w:tab w:val="right" w:pos="14232"/>
        </w:tabs>
        <w:spacing w:after="160"/>
        <w:jc w:val="center"/>
        <w:rPr>
          <w:sz w:val="28"/>
          <w:lang w:val="fr-CA"/>
        </w:rPr>
      </w:pPr>
      <w:r w:rsidRPr="00F51188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834315" w:rsidRPr="00F51188" w14:paraId="2E2B08E1" w14:textId="77777777" w:rsidTr="00834315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F51188" w:rsidRDefault="00C00ABB" w:rsidP="00167395">
            <w:pPr>
              <w:spacing w:before="60" w:after="60"/>
              <w:rPr>
                <w:b/>
                <w:szCs w:val="22"/>
                <w:lang w:val="fr-CA"/>
              </w:rPr>
            </w:pPr>
            <w:r w:rsidRPr="00F51188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F51188" w:rsidRDefault="0030194A" w:rsidP="00167395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F51188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834315" w:rsidRPr="00F51188" w14:paraId="522264D9" w14:textId="77777777" w:rsidTr="00834315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BE7FB6" w14:textId="77777777" w:rsidR="00834315" w:rsidRPr="00F51188" w:rsidRDefault="00834315" w:rsidP="00167395">
            <w:pPr>
              <w:pStyle w:val="Topic"/>
              <w:rPr>
                <w:lang w:val="fr-CA"/>
              </w:rPr>
            </w:pPr>
            <w:r w:rsidRPr="00F51188">
              <w:rPr>
                <w:lang w:val="fr-CA"/>
              </w:rPr>
              <w:t>Communiquer et représenter</w:t>
            </w:r>
          </w:p>
          <w:p w14:paraId="24362224" w14:textId="654B53E8" w:rsidR="00834315" w:rsidRPr="00F51188" w:rsidRDefault="00834315" w:rsidP="00167395">
            <w:pPr>
              <w:pStyle w:val="ListParagraph"/>
              <w:rPr>
                <w:lang w:val="fr-CA"/>
              </w:rPr>
            </w:pPr>
            <w:r w:rsidRPr="00F51188">
              <w:rPr>
                <w:b/>
                <w:lang w:val="fr-CA"/>
              </w:rPr>
              <w:t>Expliquer et justifier</w:t>
            </w:r>
            <w:r w:rsidRPr="00F51188">
              <w:rPr>
                <w:lang w:val="fr-CA"/>
              </w:rPr>
              <w:t xml:space="preserve"> des concepts et des </w:t>
            </w:r>
            <w:r w:rsidRPr="00F51188">
              <w:rPr>
                <w:b/>
                <w:lang w:val="fr-CA"/>
              </w:rPr>
              <w:t>décisions</w:t>
            </w:r>
            <w:r w:rsidRPr="00F51188">
              <w:rPr>
                <w:lang w:val="fr-CA"/>
              </w:rPr>
              <w:t xml:space="preserve"> mathématiques </w:t>
            </w:r>
            <w:r w:rsidRPr="00F51188">
              <w:rPr>
                <w:lang w:val="fr-CA"/>
              </w:rPr>
              <w:br/>
              <w:t xml:space="preserve">de </w:t>
            </w:r>
            <w:r w:rsidRPr="00F51188">
              <w:rPr>
                <w:b/>
                <w:lang w:val="fr-CA"/>
              </w:rPr>
              <w:t>plusieurs façons</w:t>
            </w:r>
          </w:p>
          <w:p w14:paraId="4BC87B52" w14:textId="15DEC7D2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b/>
                <w:bCs/>
                <w:lang w:val="fr-CA"/>
              </w:rPr>
              <w:t>Représenter</w:t>
            </w:r>
            <w:r w:rsidRPr="00F51188">
              <w:rPr>
                <w:lang w:val="fr-CA"/>
              </w:rPr>
              <w:t xml:space="preserve"> des concepts mathématiques sous forme concrète, </w:t>
            </w:r>
            <w:r w:rsidRPr="00F51188">
              <w:rPr>
                <w:lang w:val="fr-CA"/>
              </w:rPr>
              <w:br/>
              <w:t>graphique et symbolique</w:t>
            </w:r>
          </w:p>
          <w:p w14:paraId="652FD420" w14:textId="1EA48348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lang w:val="fr-CA"/>
              </w:rPr>
              <w:t xml:space="preserve">Utiliser le vocabulaire et le langage des mathématiques pour participer </w:t>
            </w:r>
            <w:r w:rsidRPr="00F51188">
              <w:rPr>
                <w:lang w:val="fr-CA"/>
              </w:rPr>
              <w:br/>
              <w:t xml:space="preserve">à des </w:t>
            </w:r>
            <w:r w:rsidRPr="00F51188">
              <w:rPr>
                <w:b/>
                <w:bCs/>
                <w:lang w:val="fr-CA"/>
              </w:rPr>
              <w:t>discussions</w:t>
            </w:r>
            <w:r w:rsidRPr="00F51188">
              <w:rPr>
                <w:lang w:val="fr-CA"/>
              </w:rPr>
              <w:t xml:space="preserve"> en classe</w:t>
            </w:r>
          </w:p>
          <w:p w14:paraId="7F811018" w14:textId="78BF3B2D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lang w:val="fr-CA"/>
              </w:rPr>
              <w:t xml:space="preserve">Prendre des risques en proposant des idées dans le cadre du </w:t>
            </w:r>
            <w:r w:rsidRPr="00F51188">
              <w:rPr>
                <w:b/>
                <w:bCs/>
                <w:lang w:val="fr-CA"/>
              </w:rPr>
              <w:t>discours</w:t>
            </w:r>
            <w:r w:rsidRPr="00F51188">
              <w:rPr>
                <w:lang w:val="fr-CA"/>
              </w:rPr>
              <w:t xml:space="preserve"> en classe</w:t>
            </w:r>
          </w:p>
          <w:p w14:paraId="155364E1" w14:textId="77777777" w:rsidR="00834315" w:rsidRPr="00F51188" w:rsidRDefault="00834315" w:rsidP="00167395">
            <w:pPr>
              <w:pStyle w:val="Topic"/>
              <w:rPr>
                <w:lang w:val="fr-CA"/>
              </w:rPr>
            </w:pPr>
            <w:r w:rsidRPr="00F51188">
              <w:rPr>
                <w:lang w:val="fr-CA"/>
              </w:rPr>
              <w:t>Faire des liens et réfléchir</w:t>
            </w:r>
          </w:p>
          <w:p w14:paraId="3B51BE77" w14:textId="77777777" w:rsidR="00834315" w:rsidRPr="00F51188" w:rsidRDefault="00834315" w:rsidP="00167395">
            <w:pPr>
              <w:pStyle w:val="ListParagraph"/>
              <w:rPr>
                <w:lang w:val="fr-CA"/>
              </w:rPr>
            </w:pPr>
            <w:r w:rsidRPr="00F51188">
              <w:rPr>
                <w:b/>
                <w:bCs/>
                <w:lang w:val="fr-CA"/>
              </w:rPr>
              <w:t>Réfléchir</w:t>
            </w:r>
            <w:r w:rsidRPr="00F51188">
              <w:rPr>
                <w:lang w:val="fr-CA"/>
              </w:rPr>
              <w:t xml:space="preserve"> sur l’approche mathématique</w:t>
            </w:r>
          </w:p>
          <w:p w14:paraId="4A04B3F2" w14:textId="77777777" w:rsidR="00834315" w:rsidRPr="00F51188" w:rsidRDefault="00834315" w:rsidP="00167395">
            <w:pPr>
              <w:pStyle w:val="ListParagraph"/>
              <w:rPr>
                <w:lang w:val="fr-CA"/>
              </w:rPr>
            </w:pPr>
            <w:r w:rsidRPr="00F51188">
              <w:rPr>
                <w:b/>
                <w:bCs/>
                <w:lang w:val="fr-CA"/>
              </w:rPr>
              <w:t>Faire des liens entre différents concepts mathématiques</w:t>
            </w:r>
            <w:r w:rsidRPr="00F51188">
              <w:rPr>
                <w:lang w:val="fr-CA"/>
              </w:rPr>
              <w:t>, et entre les concepts mathématiques et d’autres domaines et intérêts personnels</w:t>
            </w:r>
          </w:p>
          <w:p w14:paraId="31782727" w14:textId="77777777" w:rsidR="00834315" w:rsidRPr="00F51188" w:rsidRDefault="00834315" w:rsidP="00167395">
            <w:pPr>
              <w:pStyle w:val="ListParagraph"/>
              <w:rPr>
                <w:lang w:val="fr-CA"/>
              </w:rPr>
            </w:pPr>
            <w:r w:rsidRPr="00F51188">
              <w:rPr>
                <w:lang w:val="fr-CA"/>
              </w:rPr>
              <w:t xml:space="preserve">Voir les </w:t>
            </w:r>
            <w:r w:rsidRPr="00F51188">
              <w:rPr>
                <w:b/>
                <w:lang w:val="fr-CA"/>
              </w:rPr>
              <w:t>erreurs</w:t>
            </w:r>
            <w:r w:rsidRPr="00F51188">
              <w:rPr>
                <w:lang w:val="fr-CA"/>
              </w:rPr>
              <w:t xml:space="preserve"> comme des </w:t>
            </w:r>
            <w:r w:rsidRPr="00F51188">
              <w:rPr>
                <w:b/>
                <w:lang w:val="fr-CA"/>
              </w:rPr>
              <w:t>occasions d’apprentissage</w:t>
            </w:r>
          </w:p>
          <w:p w14:paraId="287E313D" w14:textId="626CBE00" w:rsidR="00707ADF" w:rsidRPr="00F51188" w:rsidRDefault="00834315" w:rsidP="00167395">
            <w:pPr>
              <w:pStyle w:val="ListParagraph"/>
              <w:spacing w:after="120"/>
              <w:rPr>
                <w:lang w:val="fr-CA"/>
              </w:rPr>
            </w:pPr>
            <w:r w:rsidRPr="00F51188">
              <w:rPr>
                <w:b/>
                <w:bCs/>
                <w:lang w:val="fr-CA"/>
              </w:rPr>
              <w:t>Incorporer</w:t>
            </w:r>
            <w:r w:rsidRPr="00F51188">
              <w:rPr>
                <w:lang w:val="fr-CA"/>
              </w:rPr>
              <w:t xml:space="preserve"> les visions du monde, les perspectives, les </w:t>
            </w:r>
            <w:r w:rsidRPr="00F51188">
              <w:rPr>
                <w:b/>
                <w:bCs/>
                <w:lang w:val="fr-CA"/>
              </w:rPr>
              <w:t>connaissances</w:t>
            </w:r>
            <w:r w:rsidRPr="00F51188">
              <w:rPr>
                <w:lang w:val="fr-CA"/>
              </w:rPr>
              <w:t xml:space="preserve"> </w:t>
            </w:r>
            <w:r w:rsidRPr="00F51188">
              <w:rPr>
                <w:lang w:val="fr-CA"/>
              </w:rPr>
              <w:br/>
              <w:t xml:space="preserve">et les </w:t>
            </w:r>
            <w:r w:rsidRPr="00F51188">
              <w:rPr>
                <w:b/>
                <w:bCs/>
                <w:lang w:val="fr-CA"/>
              </w:rPr>
              <w:t>pratiques</w:t>
            </w:r>
            <w:r w:rsidRPr="00F51188">
              <w:rPr>
                <w:lang w:val="fr-CA"/>
              </w:rPr>
              <w:t xml:space="preserve"> des peuples autochtones pour faire des liens avec </w:t>
            </w:r>
            <w:r w:rsidRPr="00F51188">
              <w:rPr>
                <w:lang w:val="fr-CA"/>
              </w:rPr>
              <w:br/>
              <w:t>des concepts mathématiques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1DBECF2" w:rsidR="0018557D" w:rsidRPr="00F51188" w:rsidRDefault="0018557D" w:rsidP="00167395">
            <w:pPr>
              <w:rPr>
                <w:lang w:val="fr-CA"/>
              </w:rPr>
            </w:pP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114AA" w:rsidRPr="00F51188" w14:paraId="71AE5F81" w14:textId="77777777" w:rsidTr="003F459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3A4506E" w14:textId="35EEE24A" w:rsidR="00C114AA" w:rsidRPr="00F51188" w:rsidRDefault="00C114AA" w:rsidP="00167395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F51188">
              <w:rPr>
                <w:lang w:val="fr-CA"/>
              </w:rPr>
              <w:lastRenderedPageBreak/>
              <w:br w:type="page"/>
            </w:r>
            <w:r w:rsidRPr="00F51188">
              <w:rPr>
                <w:b/>
                <w:lang w:val="fr-CA"/>
              </w:rPr>
              <w:tab/>
            </w:r>
            <w:r w:rsidR="008955AA" w:rsidRPr="00F51188">
              <w:rPr>
                <w:b/>
                <w:caps/>
                <w:lang w:val="fr-CA"/>
              </w:rPr>
              <w:t>Mathématiques</w:t>
            </w:r>
            <w:r w:rsidR="008955AA" w:rsidRPr="00F51188">
              <w:rPr>
                <w:b/>
                <w:lang w:val="fr-CA"/>
              </w:rPr>
              <w:t xml:space="preserve"> — </w:t>
            </w:r>
            <w:r w:rsidR="00834315" w:rsidRPr="00F51188">
              <w:rPr>
                <w:b/>
                <w:lang w:val="fr-CA"/>
              </w:rPr>
              <w:t>Calcul infinitésimal</w:t>
            </w:r>
            <w:r w:rsidRPr="00F51188">
              <w:rPr>
                <w:b/>
                <w:lang w:val="fr-CA"/>
              </w:rPr>
              <w:br/>
            </w:r>
            <w:r w:rsidR="0030194A" w:rsidRPr="00F51188">
              <w:rPr>
                <w:b/>
                <w:lang w:val="fr-CA"/>
              </w:rPr>
              <w:t>Grandes idées – Approfondissements</w:t>
            </w:r>
            <w:r w:rsidRPr="00F51188">
              <w:rPr>
                <w:b/>
                <w:lang w:val="fr-CA"/>
              </w:rPr>
              <w:tab/>
            </w:r>
            <w:r w:rsidR="00834315" w:rsidRPr="00F51188">
              <w:rPr>
                <w:b/>
                <w:lang w:val="fr-CA"/>
              </w:rPr>
              <w:t>12</w:t>
            </w:r>
            <w:r w:rsidR="0030194A" w:rsidRPr="00F51188">
              <w:rPr>
                <w:rFonts w:ascii="Times New Roman Bold" w:hAnsi="Times New Roman Bold"/>
                <w:b/>
                <w:position w:val="6"/>
                <w:sz w:val="18"/>
                <w:szCs w:val="18"/>
                <w:lang w:val="fr-CA"/>
              </w:rPr>
              <w:t>e</w:t>
            </w:r>
            <w:r w:rsidR="0030194A" w:rsidRPr="00F51188">
              <w:rPr>
                <w:b/>
                <w:lang w:val="fr-CA"/>
              </w:rPr>
              <w:t xml:space="preserve"> année</w:t>
            </w:r>
          </w:p>
        </w:tc>
      </w:tr>
      <w:tr w:rsidR="00C114AA" w:rsidRPr="00F51188" w14:paraId="1EC3152B" w14:textId="77777777" w:rsidTr="003F4594">
        <w:tc>
          <w:tcPr>
            <w:tcW w:w="5000" w:type="pct"/>
            <w:shd w:val="clear" w:color="auto" w:fill="F3F3F3"/>
          </w:tcPr>
          <w:p w14:paraId="64AF06BD" w14:textId="77777777" w:rsidR="00834315" w:rsidRPr="00F51188" w:rsidRDefault="00834315" w:rsidP="00167395">
            <w:pPr>
              <w:pStyle w:val="ListParagraph"/>
              <w:spacing w:before="120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concept de limite :</w:t>
            </w:r>
          </w:p>
          <w:p w14:paraId="29A27CE5" w14:textId="0BA40D80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 xml:space="preserve">la différentiation et l’intégration sont définies en </w:t>
            </w:r>
            <w:r w:rsidR="00962F38" w:rsidRPr="00F51188">
              <w:rPr>
                <w:lang w:val="fr-CA"/>
              </w:rPr>
              <w:t>appliquant le concept de limite</w:t>
            </w:r>
          </w:p>
          <w:p w14:paraId="4EF0F992" w14:textId="77777777" w:rsidR="00834315" w:rsidRPr="00F51188" w:rsidRDefault="00834315" w:rsidP="00167395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F51188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20DDF731" w14:textId="77777777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En quoi une limite est-elle utile?</w:t>
            </w:r>
          </w:p>
          <w:p w14:paraId="60AAC48B" w14:textId="3671DE24" w:rsidR="003C7FFE" w:rsidRPr="00F51188" w:rsidRDefault="00834315" w:rsidP="00167395">
            <w:pPr>
              <w:pStyle w:val="after3forLPindent"/>
              <w:rPr>
                <w:lang w:val="fr-CA"/>
              </w:rPr>
            </w:pPr>
            <w:r w:rsidRPr="00F51188">
              <w:rPr>
                <w:lang w:val="fr-CA"/>
              </w:rPr>
              <w:t>Comment</w:t>
            </w:r>
            <w:r w:rsidR="00FB7811" w:rsidRPr="00F51188">
              <w:rPr>
                <w:lang w:val="fr-CA"/>
              </w:rPr>
              <w:t xml:space="preserve"> </w:t>
            </w:r>
            <w:r w:rsidRPr="00F51188">
              <w:rPr>
                <w:lang w:val="fr-CA"/>
              </w:rPr>
              <w:t>utiliser des exemples historiques (p. ex. paradoxe d’Achille et de la tortue) pour décrire une limite?</w:t>
            </w:r>
          </w:p>
          <w:p w14:paraId="5CB02386" w14:textId="77777777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 xml:space="preserve">taux de variation instantané : </w:t>
            </w:r>
          </w:p>
          <w:p w14:paraId="6C4FA8BD" w14:textId="77777777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définition rigoureuse du taux de variation instantané à partir du taux de variation moyen</w:t>
            </w:r>
          </w:p>
          <w:p w14:paraId="4731720B" w14:textId="77777777" w:rsidR="00834315" w:rsidRPr="00F51188" w:rsidRDefault="00834315" w:rsidP="00167395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F51188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4A9F7CAC" w14:textId="77777777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Comment un taux de variation peut-il être instantané?</w:t>
            </w:r>
          </w:p>
          <w:p w14:paraId="62ABD791" w14:textId="637EB7C9" w:rsidR="00834315" w:rsidRPr="00F51188" w:rsidRDefault="00834315" w:rsidP="00167395">
            <w:pPr>
              <w:pStyle w:val="after3forLPindent"/>
              <w:rPr>
                <w:lang w:val="fr-CA"/>
              </w:rPr>
            </w:pPr>
            <w:r w:rsidRPr="00F51188">
              <w:rPr>
                <w:lang w:val="fr-CA"/>
              </w:rPr>
              <w:t xml:space="preserve">Quand utilise-t-on un taux de variation? </w:t>
            </w:r>
          </w:p>
          <w:p w14:paraId="6504C9DF" w14:textId="77777777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variation constante :</w:t>
            </w:r>
          </w:p>
          <w:p w14:paraId="03C153F8" w14:textId="4317148C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 xml:space="preserve">aire (hauteur </w:t>
            </w:r>
            <w:r w:rsidR="006F55E3" w:rsidRPr="006F55E3">
              <w:rPr>
                <w:lang w:val="en-US"/>
              </w:rPr>
              <w:t>×</w:t>
            </w:r>
            <w:r w:rsidRPr="00F51188">
              <w:rPr>
                <w:lang w:val="fr-CA"/>
              </w:rPr>
              <w:t xml:space="preserve"> largeur) sous la courbe, où la hauteur de la région varie; volume d’un solide (aire </w:t>
            </w:r>
            <w:r w:rsidR="006F55E3" w:rsidRPr="006F55E3">
              <w:rPr>
                <w:lang w:val="en-US"/>
              </w:rPr>
              <w:t>×</w:t>
            </w:r>
            <w:r w:rsidRPr="00F51188">
              <w:rPr>
                <w:lang w:val="fr-CA"/>
              </w:rPr>
              <w:t xml:space="preserve"> longueur), où l’aire de la section varie; travail (force </w:t>
            </w:r>
            <w:r w:rsidR="006F55E3" w:rsidRPr="006F55E3">
              <w:rPr>
                <w:lang w:val="en-US"/>
              </w:rPr>
              <w:t>×</w:t>
            </w:r>
            <w:r w:rsidRPr="00F51188">
              <w:rPr>
                <w:lang w:val="fr-CA"/>
              </w:rPr>
              <w:t xml:space="preserve"> distance), où la force varie</w:t>
            </w:r>
          </w:p>
          <w:p w14:paraId="2ABF1069" w14:textId="77777777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le calcul de ces produits passe par la somme d’une série infinie</w:t>
            </w:r>
          </w:p>
          <w:p w14:paraId="4961C78E" w14:textId="77777777" w:rsidR="00834315" w:rsidRPr="00F51188" w:rsidRDefault="00834315" w:rsidP="00167395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F51188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3E92483B" w14:textId="77777777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Quelle est l’utilité de représenter l’aire approximative sous la courbe au moyen de rectangles?</w:t>
            </w:r>
          </w:p>
          <w:p w14:paraId="6781436E" w14:textId="0CE9E291" w:rsidR="00834315" w:rsidRPr="00F51188" w:rsidRDefault="00834315" w:rsidP="00167395">
            <w:pPr>
              <w:pStyle w:val="after3forLPindent"/>
              <w:rPr>
                <w:lang w:val="fr-CA"/>
              </w:rPr>
            </w:pPr>
            <w:r w:rsidRPr="00F51188">
              <w:rPr>
                <w:lang w:val="fr-CA"/>
              </w:rPr>
              <w:t>Pourquoi le théorème fondamental de l’analyse infinitésimale est-il si fondamental?</w:t>
            </w:r>
          </w:p>
          <w:p w14:paraId="072A4D18" w14:textId="77777777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opérations inverses :</w:t>
            </w:r>
          </w:p>
          <w:p w14:paraId="7CDC3395" w14:textId="2893B7F7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le théorème fondamental de l’analyse infinitésimale montre que la différentiation et l’intégrati</w:t>
            </w:r>
            <w:r w:rsidR="00962F38" w:rsidRPr="00F51188">
              <w:rPr>
                <w:lang w:val="fr-CA"/>
              </w:rPr>
              <w:t>on sont des opérations inverses</w:t>
            </w:r>
          </w:p>
          <w:p w14:paraId="317AA6E7" w14:textId="77777777" w:rsidR="00834315" w:rsidRPr="00F51188" w:rsidRDefault="00834315" w:rsidP="00167395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F51188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5D8796E6" w14:textId="77777777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Quelle est la relation entre le calcul différentiel et le calcul intégral?</w:t>
            </w:r>
          </w:p>
          <w:p w14:paraId="35B4E5CC" w14:textId="77777777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Pourquoi les primitives sont-elles importantes?</w:t>
            </w:r>
          </w:p>
          <w:p w14:paraId="4992C602" w14:textId="1CC47377" w:rsidR="00172C1F" w:rsidRPr="00F51188" w:rsidRDefault="00834315" w:rsidP="00167395">
            <w:pPr>
              <w:pStyle w:val="ListParagraphindent"/>
              <w:spacing w:after="120"/>
              <w:rPr>
                <w:lang w:val="fr-CA"/>
              </w:rPr>
            </w:pPr>
            <w:r w:rsidRPr="00F51188">
              <w:rPr>
                <w:lang w:val="fr-CA"/>
              </w:rPr>
              <w:t>Quel est le lien entre une primitive et une intégrale?</w:t>
            </w:r>
          </w:p>
        </w:tc>
      </w:tr>
    </w:tbl>
    <w:p w14:paraId="3D0FCF50" w14:textId="77777777" w:rsidR="00C114AA" w:rsidRPr="00F51188" w:rsidRDefault="00C114AA" w:rsidP="00167395">
      <w:pPr>
        <w:rPr>
          <w:lang w:val="fr-CA"/>
        </w:rPr>
      </w:pPr>
    </w:p>
    <w:p w14:paraId="3CD4FA4F" w14:textId="77777777" w:rsidR="00855385" w:rsidRPr="00F51188" w:rsidRDefault="00855385" w:rsidP="00167395">
      <w:pPr>
        <w:rPr>
          <w:lang w:val="fr-CA"/>
        </w:rPr>
      </w:pPr>
    </w:p>
    <w:p w14:paraId="2162EC8F" w14:textId="77777777" w:rsidR="00855385" w:rsidRPr="00F51188" w:rsidRDefault="00855385" w:rsidP="00167395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F51188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50189897" w:rsidR="00F9586F" w:rsidRPr="00F51188" w:rsidRDefault="0059376F" w:rsidP="00167395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lastRenderedPageBreak/>
              <w:tab/>
            </w:r>
            <w:r w:rsidR="008955AA" w:rsidRPr="00F51188">
              <w:rPr>
                <w:b/>
                <w:caps/>
                <w:lang w:val="fr-CA"/>
              </w:rPr>
              <w:t>Mathématiques</w:t>
            </w:r>
            <w:r w:rsidR="008955AA" w:rsidRPr="00F51188">
              <w:rPr>
                <w:b/>
                <w:lang w:val="fr-CA"/>
              </w:rPr>
              <w:t xml:space="preserve"> — </w:t>
            </w:r>
            <w:r w:rsidR="00834315" w:rsidRPr="00F51188">
              <w:rPr>
                <w:b/>
                <w:lang w:val="fr-CA"/>
              </w:rPr>
              <w:t>Calcul infinitésimal</w:t>
            </w:r>
            <w:r w:rsidRPr="00F51188">
              <w:rPr>
                <w:b/>
                <w:lang w:val="fr-CA"/>
              </w:rPr>
              <w:br/>
            </w:r>
            <w:r w:rsidR="0030194A" w:rsidRPr="00F51188">
              <w:rPr>
                <w:b/>
                <w:lang w:val="fr-CA"/>
              </w:rPr>
              <w:t>Compétences disciplinaires – Approfondissements</w:t>
            </w:r>
            <w:r w:rsidRPr="00F51188">
              <w:rPr>
                <w:b/>
                <w:lang w:val="fr-CA"/>
              </w:rPr>
              <w:tab/>
            </w:r>
            <w:r w:rsidR="00834315" w:rsidRPr="00F51188">
              <w:rPr>
                <w:b/>
                <w:color w:val="FFFFFF" w:themeColor="background1"/>
                <w:lang w:val="fr-CA"/>
              </w:rPr>
              <w:t>12</w:t>
            </w:r>
            <w:r w:rsidR="0030194A" w:rsidRPr="00F51188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F51188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834315" w:rsidRPr="00AA6576" w14:paraId="7FE64FEB" w14:textId="77777777" w:rsidTr="00834315">
        <w:trPr>
          <w:trHeight w:val="2147"/>
        </w:trPr>
        <w:tc>
          <w:tcPr>
            <w:tcW w:w="5000" w:type="pct"/>
            <w:shd w:val="clear" w:color="auto" w:fill="F3F3F3"/>
          </w:tcPr>
          <w:p w14:paraId="7B29AEA2" w14:textId="77777777" w:rsidR="00834315" w:rsidRPr="00AA6576" w:rsidRDefault="00834315" w:rsidP="00167395">
            <w:pPr>
              <w:pStyle w:val="ListParagraph"/>
              <w:spacing w:before="120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stratégies de réflexion :</w:t>
            </w:r>
          </w:p>
          <w:p w14:paraId="091D6827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>raisonner pour choisir des stratégies gagnantes</w:t>
            </w:r>
          </w:p>
          <w:p w14:paraId="483157D7" w14:textId="77777777" w:rsidR="00834315" w:rsidRPr="00AA6576" w:rsidRDefault="00834315" w:rsidP="00167395">
            <w:pPr>
              <w:pStyle w:val="ListParagraphindent"/>
              <w:spacing w:after="60"/>
              <w:rPr>
                <w:lang w:val="fr-CA"/>
              </w:rPr>
            </w:pPr>
            <w:r w:rsidRPr="00AA6576">
              <w:rPr>
                <w:lang w:val="fr-CA"/>
              </w:rPr>
              <w:t>généraliser et extrapoler</w:t>
            </w:r>
          </w:p>
          <w:p w14:paraId="2803AB5F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analyser :</w:t>
            </w:r>
          </w:p>
          <w:p w14:paraId="2FD2344E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examiner la structure des concepts mathématiques et les liens entre eux (p. ex. limites, calcul différentiel, calcul intégral)</w:t>
            </w:r>
          </w:p>
          <w:p w14:paraId="2E2D512E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raisonnement :</w:t>
            </w:r>
          </w:p>
          <w:p w14:paraId="1B901812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 xml:space="preserve">raisonnement inductif et déductif </w:t>
            </w:r>
          </w:p>
          <w:p w14:paraId="01F83386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prédictions, généralisations et conclusions tirées d’expériences (p. ex. casse-têtes, jeux, programmation)</w:t>
            </w:r>
          </w:p>
          <w:p w14:paraId="29DD4C03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technologie :</w:t>
            </w:r>
          </w:p>
          <w:p w14:paraId="29B9C8A4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>technologie graphique, géométrie dynamique, calculatrices, matériel de manipulation virtuelle, applications conceptuelles</w:t>
            </w:r>
          </w:p>
          <w:p w14:paraId="5752F2E0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>usages très variés, notamment :</w:t>
            </w:r>
          </w:p>
          <w:p w14:paraId="243C572A" w14:textId="77777777" w:rsidR="00834315" w:rsidRPr="00AA6576" w:rsidRDefault="00834315" w:rsidP="00167395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AA6576">
              <w:rPr>
                <w:lang w:val="fr-CA"/>
              </w:rPr>
              <w:t>exploration et démonstration de relations mathématiques</w:t>
            </w:r>
          </w:p>
          <w:p w14:paraId="39E8AD4A" w14:textId="77777777" w:rsidR="00834315" w:rsidRPr="00AA6576" w:rsidRDefault="00834315" w:rsidP="00167395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AA6576">
              <w:rPr>
                <w:lang w:val="fr-CA"/>
              </w:rPr>
              <w:t>organisation et présentation de données</w:t>
            </w:r>
          </w:p>
          <w:p w14:paraId="2E4CD137" w14:textId="77777777" w:rsidR="00834315" w:rsidRPr="00AA6576" w:rsidRDefault="00834315" w:rsidP="00167395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AA6576">
              <w:rPr>
                <w:lang w:val="fr-CA"/>
              </w:rPr>
              <w:t>formulation et mise à l’épreuve de conjectures inductives</w:t>
            </w:r>
          </w:p>
          <w:p w14:paraId="540302F2" w14:textId="77777777" w:rsidR="00834315" w:rsidRPr="00AA6576" w:rsidRDefault="00834315" w:rsidP="00167395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/>
              <w:rPr>
                <w:lang w:val="fr-CA"/>
              </w:rPr>
            </w:pPr>
            <w:r w:rsidRPr="00AA6576">
              <w:rPr>
                <w:lang w:val="fr-CA"/>
              </w:rPr>
              <w:t>modélisation mathématique</w:t>
            </w:r>
          </w:p>
          <w:p w14:paraId="1294E132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autres outils :</w:t>
            </w:r>
          </w:p>
          <w:p w14:paraId="7490087D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matériel de manipulation, comme des tuiles algébriques et d’autres objets</w:t>
            </w:r>
          </w:p>
          <w:p w14:paraId="54A28EA2" w14:textId="7CF83F09" w:rsidR="00834315" w:rsidRPr="00AA6576" w:rsidRDefault="00E422F2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Réaliser des estimations raisonnables</w:t>
            </w:r>
            <w:r w:rsidR="00834315" w:rsidRPr="00AA6576">
              <w:rPr>
                <w:b/>
                <w:lang w:val="fr-CA"/>
              </w:rPr>
              <w:t> :</w:t>
            </w:r>
          </w:p>
          <w:p w14:paraId="7B46B3FD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être capable de défendre la vraisemblance d’une valeur estimée d’un contexte mathématique à l’autre</w:t>
            </w:r>
          </w:p>
          <w:p w14:paraId="6273FAA0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réflexion aisée, souple et stratégique :</w:t>
            </w:r>
          </w:p>
          <w:p w14:paraId="1662C6EF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 xml:space="preserve">comprend : </w:t>
            </w:r>
          </w:p>
          <w:p w14:paraId="66768D7F" w14:textId="77777777" w:rsidR="00834315" w:rsidRPr="00AA6576" w:rsidRDefault="00834315" w:rsidP="00167395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AA6576">
              <w:rPr>
                <w:lang w:val="fr-CA"/>
              </w:rPr>
              <w:t>utilisation de faits avérés et d’étalons de mesure, partitionnement, application de stratégies propres aux nombres pour approximer des limites, des dérivées et des intégrales</w:t>
            </w:r>
          </w:p>
          <w:p w14:paraId="6D1F36B2" w14:textId="77777777" w:rsidR="00834315" w:rsidRPr="00AA6576" w:rsidRDefault="00834315" w:rsidP="00167395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/>
              <w:rPr>
                <w:lang w:val="fr-CA"/>
              </w:rPr>
            </w:pPr>
            <w:r w:rsidRPr="00AA6576">
              <w:rPr>
                <w:lang w:val="fr-CA"/>
              </w:rPr>
              <w:t>envisager plusieurs approches de réflexion sur un nombre ou une opération (laquelle sera la plus stratégique ou efficace?)</w:t>
            </w:r>
          </w:p>
          <w:p w14:paraId="61824AA4" w14:textId="5227389F" w:rsidR="00834315" w:rsidRPr="00AA6576" w:rsidRDefault="00962F38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M</w:t>
            </w:r>
            <w:r w:rsidR="00834315" w:rsidRPr="00AA6576">
              <w:rPr>
                <w:b/>
                <w:lang w:val="fr-CA"/>
              </w:rPr>
              <w:t>odéliser :</w:t>
            </w:r>
            <w:r w:rsidR="00834315" w:rsidRPr="00AA6576">
              <w:rPr>
                <w:b/>
                <w:bCs/>
                <w:lang w:val="fr-CA"/>
              </w:rPr>
              <w:t xml:space="preserve"> </w:t>
            </w:r>
          </w:p>
          <w:p w14:paraId="5E7658B5" w14:textId="4EAEF58F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 xml:space="preserve">à l’aide de concepts et d’outils mathématiques, résoudre des problèmes et prendre des décisions (p. ex. dans des scénarios </w:t>
            </w:r>
            <w:r w:rsidR="00432893" w:rsidRPr="00AA6576">
              <w:rPr>
                <w:lang w:val="fr-CA"/>
              </w:rPr>
              <w:br/>
            </w:r>
            <w:r w:rsidRPr="00AA6576">
              <w:rPr>
                <w:lang w:val="fr-CA"/>
              </w:rPr>
              <w:t>de la vie quotidienne ou abstraits)</w:t>
            </w:r>
          </w:p>
          <w:p w14:paraId="7D35FD81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choisir les concepts et les outils mathématiques nécessaires pour déchiffrer un scénario complexe et essentiellement non mathématique</w:t>
            </w:r>
          </w:p>
          <w:p w14:paraId="1B4B3155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 xml:space="preserve">situations contextualisées : </w:t>
            </w:r>
          </w:p>
          <w:p w14:paraId="2EB039E9" w14:textId="77777777" w:rsidR="00834315" w:rsidRPr="00AA6576" w:rsidRDefault="00834315" w:rsidP="00167395">
            <w:pPr>
              <w:pStyle w:val="after3forLPindent"/>
              <w:spacing w:after="240"/>
              <w:rPr>
                <w:lang w:val="fr-CA"/>
              </w:rPr>
            </w:pPr>
            <w:r w:rsidRPr="00AA6576">
              <w:rPr>
                <w:lang w:val="fr-CA"/>
              </w:rPr>
              <w:t>par exemple, des scénarios de la vie quotidienne et des défis ouverts qui établissent des liens entre les mathématiques et la vie quotidienne</w:t>
            </w:r>
          </w:p>
          <w:p w14:paraId="39AA63AE" w14:textId="77777777" w:rsidR="00834315" w:rsidRPr="00AA6576" w:rsidRDefault="00834315" w:rsidP="00167395">
            <w:pPr>
              <w:pStyle w:val="ListParagraph"/>
              <w:spacing w:before="360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lastRenderedPageBreak/>
              <w:t>pensée créatrice :</w:t>
            </w:r>
          </w:p>
          <w:p w14:paraId="58BEE15A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>être ouvert à l’essai de stratégies différentes</w:t>
            </w:r>
          </w:p>
          <w:p w14:paraId="2DD81D0D" w14:textId="290F4EA2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 xml:space="preserve">on fait référence ici à une réflexion mathématique créatrice et innovatrice plutôt qu’à une représentation créative des mathématiques, </w:t>
            </w:r>
            <w:r w:rsidR="00432893" w:rsidRPr="00AA6576">
              <w:rPr>
                <w:lang w:val="fr-CA"/>
              </w:rPr>
              <w:br/>
            </w:r>
            <w:r w:rsidRPr="00AA6576">
              <w:rPr>
                <w:lang w:val="fr-CA"/>
              </w:rPr>
              <w:t>p. ex. par les arts ou la musique</w:t>
            </w:r>
          </w:p>
          <w:p w14:paraId="56DF5004" w14:textId="405BD495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 xml:space="preserve">curiosité et </w:t>
            </w:r>
            <w:r w:rsidR="00AA6576">
              <w:rPr>
                <w:b/>
                <w:lang w:val="fr-CA"/>
              </w:rPr>
              <w:t>de l’</w:t>
            </w:r>
            <w:r w:rsidRPr="00AA6576">
              <w:rPr>
                <w:b/>
                <w:lang w:val="fr-CA"/>
              </w:rPr>
              <w:t>intérêt :</w:t>
            </w:r>
            <w:r w:rsidRPr="00AA6576">
              <w:rPr>
                <w:b/>
                <w:lang w:val="fr-CA"/>
              </w:rPr>
              <w:tab/>
            </w:r>
          </w:p>
          <w:p w14:paraId="500D908E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poser des questions pour approfondir sa compréhension ou pour ouvrir de nouvelles avenues d’investigation</w:t>
            </w:r>
          </w:p>
          <w:p w14:paraId="336F6F07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investigation :</w:t>
            </w:r>
          </w:p>
          <w:p w14:paraId="55033868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>investigation structurée, orientée et libre</w:t>
            </w:r>
          </w:p>
          <w:p w14:paraId="7797D7F4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>observer et s’interroger</w:t>
            </w:r>
          </w:p>
          <w:p w14:paraId="1744943E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relever les éléments nécessaires pour comprendre un problème et le résoudre</w:t>
            </w:r>
          </w:p>
          <w:p w14:paraId="3CF7D7E1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 xml:space="preserve">visualisation : </w:t>
            </w:r>
          </w:p>
          <w:p w14:paraId="0B21A5EA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 xml:space="preserve">créer et utiliser des images mentales pour appuyer sa compréhension </w:t>
            </w:r>
          </w:p>
          <w:p w14:paraId="24E6A6F3" w14:textId="4B4874F8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 xml:space="preserve">la visualisation peut être appuyée par du matériel dynamique (p. ex. des relations et des simulations graphiques), des objets, des dessins </w:t>
            </w:r>
            <w:r w:rsidR="00432893" w:rsidRPr="00AA6576">
              <w:rPr>
                <w:lang w:val="fr-CA"/>
              </w:rPr>
              <w:br/>
            </w:r>
            <w:r w:rsidRPr="00AA6576">
              <w:rPr>
                <w:lang w:val="fr-CA"/>
              </w:rPr>
              <w:t>et des diagrammes</w:t>
            </w:r>
          </w:p>
          <w:p w14:paraId="3F9F80CF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approches flexibles et stratégiques :</w:t>
            </w:r>
          </w:p>
          <w:p w14:paraId="651D5871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>choisir les outils mathématiques appropriés pour résoudre un problème</w:t>
            </w:r>
          </w:p>
          <w:p w14:paraId="31D6DFB0" w14:textId="62B9D005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 xml:space="preserve">choisir une stratégie efficace pour résoudre un problème (p. ex. essai-erreur, modélisation, résolution d’un problème plus simple, </w:t>
            </w:r>
            <w:r w:rsidR="00432893" w:rsidRPr="00AA6576">
              <w:rPr>
                <w:lang w:val="fr-CA"/>
              </w:rPr>
              <w:br/>
            </w:r>
            <w:r w:rsidRPr="00AA6576">
              <w:rPr>
                <w:lang w:val="fr-CA"/>
              </w:rPr>
              <w:t>utilisation d’un graphique ou d’un diagramme, jeu de rôle)</w:t>
            </w:r>
          </w:p>
          <w:p w14:paraId="1B502759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résoudre des problèmes :</w:t>
            </w:r>
          </w:p>
          <w:p w14:paraId="6D0254F3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>interpréter une situation pour cerner un problème</w:t>
            </w:r>
          </w:p>
          <w:p w14:paraId="0D81E365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>appliquer les mathématiques à la résolution de problème</w:t>
            </w:r>
          </w:p>
          <w:p w14:paraId="4AFD4992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 xml:space="preserve">analyser et évaluer la solution par rapport au contexte initial </w:t>
            </w:r>
          </w:p>
          <w:p w14:paraId="71FC427F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répéter ce cycle jusqu’à ce qu’une solution vraisemblable ait été trouvée</w:t>
            </w:r>
          </w:p>
          <w:p w14:paraId="759007E1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persévérance et bonne volonté :</w:t>
            </w:r>
          </w:p>
          <w:p w14:paraId="318B4BC9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>ne pas abandonner devant les difficultés</w:t>
            </w:r>
          </w:p>
          <w:p w14:paraId="47E71A09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résoudre les problèmes avec dynamisme et détermination</w:t>
            </w:r>
          </w:p>
          <w:p w14:paraId="07DEB812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qui font référence :</w:t>
            </w:r>
          </w:p>
          <w:p w14:paraId="06483421" w14:textId="0D6E2C0E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 xml:space="preserve">aux activités quotidiennes, aux pratiques locales et traditionnelles, aux médias populaires, aux événements d’actualité </w:t>
            </w:r>
            <w:r w:rsidR="00432893" w:rsidRPr="00AA6576">
              <w:rPr>
                <w:lang w:val="fr-CA"/>
              </w:rPr>
              <w:br/>
            </w:r>
            <w:r w:rsidRPr="00AA6576">
              <w:rPr>
                <w:lang w:val="fr-CA"/>
              </w:rPr>
              <w:t>et à l’intégration interdisciplinaire</w:t>
            </w:r>
          </w:p>
          <w:p w14:paraId="1B048233" w14:textId="77777777" w:rsidR="00834315" w:rsidRPr="00AA6576" w:rsidRDefault="00834315" w:rsidP="00167395">
            <w:pPr>
              <w:pStyle w:val="after3forLPindent"/>
              <w:spacing w:after="360"/>
              <w:rPr>
                <w:lang w:val="fr-CA"/>
              </w:rPr>
            </w:pPr>
            <w:r w:rsidRPr="00AA6576">
              <w:rPr>
                <w:lang w:val="fr-CA"/>
              </w:rPr>
              <w:t>en posant et en résolvant des problèmes, ou en posant des questions sur les lieux, les histoires et les pratiques culturelles</w:t>
            </w:r>
          </w:p>
          <w:p w14:paraId="17039873" w14:textId="26FCCE79" w:rsidR="00834315" w:rsidRPr="00AA6576" w:rsidRDefault="00962F38" w:rsidP="00167395">
            <w:pPr>
              <w:pStyle w:val="ListParagraph"/>
              <w:spacing w:before="480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lastRenderedPageBreak/>
              <w:t>E</w:t>
            </w:r>
            <w:r w:rsidR="00834315" w:rsidRPr="00AA6576">
              <w:rPr>
                <w:b/>
                <w:lang w:val="fr-CA"/>
              </w:rPr>
              <w:t>xpliquer et justifier :</w:t>
            </w:r>
          </w:p>
          <w:p w14:paraId="7FFC36E9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>utiliser des arguments mathématiques pour convaincre</w:t>
            </w:r>
          </w:p>
          <w:p w14:paraId="09D37F42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prévoir des conséquences</w:t>
            </w:r>
          </w:p>
          <w:p w14:paraId="11C5CF23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décisions :</w:t>
            </w:r>
          </w:p>
          <w:p w14:paraId="6CA8221E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demander aux élèves de choisir parmi deux scénarios, puis de justifier leur choix</w:t>
            </w:r>
          </w:p>
          <w:p w14:paraId="0931BFC7" w14:textId="4B89B3E6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 xml:space="preserve">plusieurs façons : </w:t>
            </w:r>
          </w:p>
          <w:p w14:paraId="5496F7E7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>par exemple : orale, écrite, visuelle, au moyen de technologies</w:t>
            </w:r>
          </w:p>
          <w:p w14:paraId="3EB1451D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communiquer efficacement d’une manière adaptée à la nature du message et de l’auditoire</w:t>
            </w:r>
          </w:p>
          <w:p w14:paraId="31B54E77" w14:textId="0862D7AD" w:rsidR="00834315" w:rsidRPr="00AA6576" w:rsidRDefault="00962F38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R</w:t>
            </w:r>
            <w:r w:rsidR="00834315" w:rsidRPr="00AA6576">
              <w:rPr>
                <w:b/>
                <w:lang w:val="fr-CA"/>
              </w:rPr>
              <w:t xml:space="preserve">eprésenter : </w:t>
            </w:r>
          </w:p>
          <w:p w14:paraId="138FF869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>à l’aide de modèles, de tables, de graphiques, de mots, de nombres, de symboles</w:t>
            </w:r>
          </w:p>
          <w:p w14:paraId="15398B12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en établissant des liens de sens entre plusieurs représentations différentes</w:t>
            </w:r>
          </w:p>
          <w:p w14:paraId="5B98EA7C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 xml:space="preserve">discussions : </w:t>
            </w:r>
          </w:p>
          <w:p w14:paraId="146872B0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dialogues entre pairs, discussions en petits groupes, rencontres enseignants-élèves</w:t>
            </w:r>
          </w:p>
          <w:p w14:paraId="06048309" w14:textId="77777777" w:rsidR="00834315" w:rsidRPr="00AA6576" w:rsidRDefault="00834315" w:rsidP="00167395">
            <w:pPr>
              <w:pStyle w:val="ListParagraph"/>
              <w:rPr>
                <w:b/>
                <w:iCs/>
                <w:lang w:val="fr-CA"/>
              </w:rPr>
            </w:pPr>
            <w:r w:rsidRPr="00AA6576">
              <w:rPr>
                <w:b/>
                <w:lang w:val="fr-CA"/>
              </w:rPr>
              <w:t>discours :</w:t>
            </w:r>
          </w:p>
          <w:p w14:paraId="7623B37A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>utile pour approfondir la compréhension des concepts</w:t>
            </w:r>
          </w:p>
          <w:p w14:paraId="52A94CE6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peut aider les élèves à clarifier leur réflexion, même si leurs idées ne sont pas tout à fait claires ou que leurs prémisses sont erronées</w:t>
            </w:r>
          </w:p>
          <w:p w14:paraId="43F7FDE1" w14:textId="2A17BDC2" w:rsidR="00834315" w:rsidRPr="00AA6576" w:rsidRDefault="00962F38" w:rsidP="00167395">
            <w:pPr>
              <w:pStyle w:val="ListParagraph"/>
              <w:rPr>
                <w:b/>
                <w:iCs/>
                <w:lang w:val="fr-CA"/>
              </w:rPr>
            </w:pPr>
            <w:r w:rsidRPr="00AA6576">
              <w:rPr>
                <w:b/>
                <w:lang w:val="fr-CA"/>
              </w:rPr>
              <w:t>R</w:t>
            </w:r>
            <w:r w:rsidR="00834315" w:rsidRPr="00AA6576">
              <w:rPr>
                <w:b/>
                <w:lang w:val="fr-CA"/>
              </w:rPr>
              <w:t xml:space="preserve">éfléchir : </w:t>
            </w:r>
          </w:p>
          <w:p w14:paraId="1BD370EA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présenter le résultat de son raisonnement mathématique et partager celui d’autres personnes, y compris évaluer les stratégies et les solutions, développer les idées et formuler de nouveaux problèmes et de nouvelles questions</w:t>
            </w:r>
          </w:p>
          <w:p w14:paraId="199F8220" w14:textId="28387C6D" w:rsidR="00834315" w:rsidRPr="00AA6576" w:rsidRDefault="00180549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Faire des liens entre différents concepts mathématiques</w:t>
            </w:r>
            <w:r w:rsidR="00834315" w:rsidRPr="00AA6576">
              <w:rPr>
                <w:b/>
                <w:lang w:val="fr-CA"/>
              </w:rPr>
              <w:t> :</w:t>
            </w:r>
          </w:p>
          <w:p w14:paraId="174FB32F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s’ouvrir au fait que les mathématiques peuvent aider à se connaître et à comprendre le monde autour de soi (p. ex. activités quotidiennes, pratiques locales et traditionnelles, médias populaires, événements d’actualité, justice sociale et intégration interdisciplinaire)</w:t>
            </w:r>
          </w:p>
          <w:p w14:paraId="6799D655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erreurs :</w:t>
            </w:r>
          </w:p>
          <w:p w14:paraId="13C066EE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vont des erreurs de calcul jusqu’aux fausses prémisses</w:t>
            </w:r>
          </w:p>
          <w:p w14:paraId="57396917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occasions d’apprentissage :</w:t>
            </w:r>
          </w:p>
          <w:p w14:paraId="50816CC6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>en :</w:t>
            </w:r>
          </w:p>
          <w:p w14:paraId="1036C478" w14:textId="77777777" w:rsidR="00834315" w:rsidRPr="00AA6576" w:rsidRDefault="00834315" w:rsidP="00167395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AA6576">
              <w:rPr>
                <w:lang w:val="fr-CA"/>
              </w:rPr>
              <w:t xml:space="preserve">analysant ses erreurs pour cerner les éléments mal compris </w:t>
            </w:r>
          </w:p>
          <w:p w14:paraId="201BEF96" w14:textId="77777777" w:rsidR="00834315" w:rsidRPr="00AA6576" w:rsidRDefault="00834315" w:rsidP="00167395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AA6576">
              <w:rPr>
                <w:lang w:val="fr-CA"/>
              </w:rPr>
              <w:t>apportant des correctifs à la tentative suivante</w:t>
            </w:r>
          </w:p>
          <w:p w14:paraId="6AC3059C" w14:textId="77777777" w:rsidR="00834315" w:rsidRPr="00AA6576" w:rsidRDefault="00834315" w:rsidP="00167395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AA6576">
              <w:rPr>
                <w:lang w:val="fr-CA"/>
              </w:rPr>
              <w:t>relevant non seulement les erreurs mais aussi les parties d’une solution qui sont correctes</w:t>
            </w:r>
          </w:p>
          <w:p w14:paraId="5574CAD0" w14:textId="77777777" w:rsidR="00432893" w:rsidRPr="00AA6576" w:rsidRDefault="00432893" w:rsidP="00167395">
            <w:pPr>
              <w:rPr>
                <w:lang w:val="fr-CA"/>
              </w:rPr>
            </w:pPr>
          </w:p>
          <w:p w14:paraId="7C957E54" w14:textId="77777777" w:rsidR="00432893" w:rsidRPr="00AA6576" w:rsidRDefault="00432893" w:rsidP="00167395">
            <w:pPr>
              <w:rPr>
                <w:lang w:val="fr-CA"/>
              </w:rPr>
            </w:pPr>
          </w:p>
          <w:p w14:paraId="56BB33BF" w14:textId="74AA3233" w:rsidR="00834315" w:rsidRPr="00AA6576" w:rsidRDefault="00962F38" w:rsidP="00167395">
            <w:pPr>
              <w:pStyle w:val="ListParagraph"/>
              <w:spacing w:before="120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lastRenderedPageBreak/>
              <w:t>I</w:t>
            </w:r>
            <w:r w:rsidR="00834315" w:rsidRPr="00AA6576">
              <w:rPr>
                <w:b/>
                <w:lang w:val="fr-CA"/>
              </w:rPr>
              <w:t>ncorporer :</w:t>
            </w:r>
          </w:p>
          <w:p w14:paraId="66BD0CD0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 xml:space="preserve">en : </w:t>
            </w:r>
          </w:p>
          <w:p w14:paraId="7DA16D03" w14:textId="77777777" w:rsidR="00834315" w:rsidRPr="00AA6576" w:rsidRDefault="00834315" w:rsidP="00167395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AA6576">
              <w:rPr>
                <w:lang w:val="fr-CA"/>
              </w:rPr>
              <w:t>collaborant avec les Aînés et les détenteurs du savoir parmi les peuples autochtones de la région</w:t>
            </w:r>
          </w:p>
          <w:p w14:paraId="34E00A0C" w14:textId="77777777" w:rsidR="00834315" w:rsidRPr="00AA6576" w:rsidRDefault="00834315" w:rsidP="00167395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AA6576">
              <w:rPr>
                <w:lang w:val="fr-CA"/>
              </w:rPr>
              <w:t>explorant les principes d’apprentissage des peuples autochtones (</w:t>
            </w:r>
            <w:hyperlink r:id="rId9" w:history="1">
              <w:r w:rsidRPr="00AA6576">
                <w:rPr>
                  <w:bCs/>
                  <w:color w:val="1155CC"/>
                  <w:u w:val="single"/>
                  <w:lang w:val="fr-CA"/>
                </w:rPr>
                <w:t>http://www.fnesc.ca/wp/wp-content/uploads/2015/09/PUB-LFP-POSTER-Principles-of-Learning-First-Peoples-poster-11x17.pdf</w:t>
              </w:r>
            </w:hyperlink>
            <w:r w:rsidRPr="00AA6576">
              <w:rPr>
                <w:bCs/>
                <w:lang w:val="fr-CA"/>
              </w:rPr>
              <w:t> :</w:t>
            </w:r>
            <w:r w:rsidRPr="00AA6576">
              <w:rPr>
                <w:lang w:val="fr-CA"/>
              </w:rPr>
              <w:t xml:space="preserve"> l’apprentissage est holistique, introspectif, réflexif, expérientiel et relationnel [axé sur la connexité, les relations réciproques et l’appartenance]; l’apprentissage demande temps et patience)</w:t>
            </w:r>
          </w:p>
          <w:p w14:paraId="11EE2EE0" w14:textId="77777777" w:rsidR="00834315" w:rsidRPr="00AA6576" w:rsidRDefault="00834315" w:rsidP="00167395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AA6576">
              <w:rPr>
                <w:lang w:val="fr-CA"/>
              </w:rPr>
              <w:t>faisant des liens explicites avec l’apprentissage des mathématiques</w:t>
            </w:r>
          </w:p>
          <w:p w14:paraId="798909E8" w14:textId="77777777" w:rsidR="00834315" w:rsidRPr="00AA6576" w:rsidRDefault="00834315" w:rsidP="00167395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/>
              <w:rPr>
                <w:lang w:val="fr-CA"/>
              </w:rPr>
            </w:pPr>
            <w:r w:rsidRPr="00AA6576">
              <w:rPr>
                <w:lang w:val="fr-CA"/>
              </w:rPr>
              <w:t>explorant les pratiques culturelles et les connaissances des peuples autochtones de la région, et en faisant des liens avec les mathématiques</w:t>
            </w:r>
          </w:p>
          <w:p w14:paraId="194E14E0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connaissances :</w:t>
            </w:r>
          </w:p>
          <w:p w14:paraId="63839822" w14:textId="77777777" w:rsidR="00834315" w:rsidRPr="00AA6576" w:rsidRDefault="00834315" w:rsidP="00167395">
            <w:pPr>
              <w:pStyle w:val="after3forLPindent"/>
              <w:rPr>
                <w:lang w:val="fr-CA"/>
              </w:rPr>
            </w:pPr>
            <w:r w:rsidRPr="00AA6576">
              <w:rPr>
                <w:lang w:val="fr-CA"/>
              </w:rPr>
              <w:t>connaissances locales et pratiques culturelles qu’il est convenable de partager et qui ne relèvent pas d’une appropriation</w:t>
            </w:r>
          </w:p>
          <w:p w14:paraId="4A704A7C" w14:textId="77777777" w:rsidR="00834315" w:rsidRPr="00AA6576" w:rsidRDefault="00834315" w:rsidP="00167395">
            <w:pPr>
              <w:pStyle w:val="ListParagraph"/>
              <w:rPr>
                <w:b/>
                <w:lang w:val="fr-CA"/>
              </w:rPr>
            </w:pPr>
            <w:r w:rsidRPr="00AA6576">
              <w:rPr>
                <w:b/>
                <w:lang w:val="fr-CA"/>
              </w:rPr>
              <w:t>pratiques :</w:t>
            </w:r>
          </w:p>
          <w:p w14:paraId="50E653BC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>pratiques culturelles selon Bishop : compter, mesurer, localiser, concevoir, jouer, expliquer (</w:t>
            </w:r>
            <w:hyperlink r:id="rId10">
              <w:r w:rsidRPr="00AA6576">
                <w:rPr>
                  <w:color w:val="1155CC"/>
                  <w:u w:val="single"/>
                  <w:lang w:val="fr-CA"/>
                </w:rPr>
                <w:t>http://www.csus.edu/indiv/o/oreyd/ACP.htm_files/abishop.htm</w:t>
              </w:r>
            </w:hyperlink>
            <w:r w:rsidRPr="00AA6576">
              <w:rPr>
                <w:lang w:val="fr-CA"/>
              </w:rPr>
              <w:t>)</w:t>
            </w:r>
          </w:p>
          <w:p w14:paraId="2F272139" w14:textId="77777777" w:rsidR="00834315" w:rsidRPr="00AA6576" w:rsidRDefault="00834315" w:rsidP="00167395">
            <w:pPr>
              <w:pStyle w:val="ListParagraphindent"/>
              <w:rPr>
                <w:lang w:val="fr-CA"/>
              </w:rPr>
            </w:pPr>
            <w:r w:rsidRPr="00AA6576">
              <w:rPr>
                <w:lang w:val="fr-CA"/>
              </w:rPr>
              <w:t>ressources sur l’éducation autochtone (</w:t>
            </w:r>
            <w:hyperlink r:id="rId11">
              <w:r w:rsidRPr="00AA6576">
                <w:rPr>
                  <w:color w:val="1155CC"/>
                  <w:u w:val="single"/>
                  <w:lang w:val="fr-CA"/>
                </w:rPr>
                <w:t>www.aboriginaleducation.</w:t>
              </w:r>
            </w:hyperlink>
            <w:hyperlink r:id="rId12">
              <w:r w:rsidRPr="00AA6576">
                <w:rPr>
                  <w:color w:val="1155CC"/>
                  <w:u w:val="single"/>
                  <w:lang w:val="fr-CA"/>
                </w:rPr>
                <w:t>ca</w:t>
              </w:r>
            </w:hyperlink>
            <w:r w:rsidRPr="00AA6576">
              <w:rPr>
                <w:color w:val="000000" w:themeColor="text1"/>
                <w:lang w:val="fr-CA"/>
              </w:rPr>
              <w:t>)</w:t>
            </w:r>
          </w:p>
          <w:p w14:paraId="376A30FE" w14:textId="75A8D76D" w:rsidR="00834315" w:rsidRPr="00AA6576" w:rsidRDefault="00834315" w:rsidP="00167395">
            <w:pPr>
              <w:pStyle w:val="ListParagraphindent"/>
              <w:spacing w:after="120"/>
              <w:rPr>
                <w:iCs/>
                <w:lang w:val="fr-CA"/>
              </w:rPr>
            </w:pPr>
            <w:proofErr w:type="spellStart"/>
            <w:r w:rsidRPr="00AA6576">
              <w:rPr>
                <w:i/>
                <w:lang w:val="fr-CA"/>
              </w:rPr>
              <w:t>Teaching</w:t>
            </w:r>
            <w:proofErr w:type="spellEnd"/>
            <w:r w:rsidRPr="00AA6576">
              <w:rPr>
                <w:i/>
                <w:lang w:val="fr-CA"/>
              </w:rPr>
              <w:t xml:space="preserve"> </w:t>
            </w:r>
            <w:proofErr w:type="spellStart"/>
            <w:r w:rsidRPr="00AA6576">
              <w:rPr>
                <w:i/>
                <w:lang w:val="fr-CA"/>
              </w:rPr>
              <w:t>Mathematics</w:t>
            </w:r>
            <w:proofErr w:type="spellEnd"/>
            <w:r w:rsidRPr="00AA6576">
              <w:rPr>
                <w:i/>
                <w:lang w:val="fr-CA"/>
              </w:rPr>
              <w:t xml:space="preserve"> in a First Nations </w:t>
            </w:r>
            <w:proofErr w:type="spellStart"/>
            <w:r w:rsidRPr="00AA6576">
              <w:rPr>
                <w:i/>
                <w:lang w:val="fr-CA"/>
              </w:rPr>
              <w:t>Context</w:t>
            </w:r>
            <w:proofErr w:type="spellEnd"/>
            <w:r w:rsidRPr="00AA6576">
              <w:rPr>
                <w:lang w:val="fr-CA"/>
              </w:rPr>
              <w:t>, FNESC (</w:t>
            </w:r>
            <w:hyperlink r:id="rId13">
              <w:r w:rsidRPr="00AA6576">
                <w:rPr>
                  <w:color w:val="1155CC"/>
                  <w:u w:val="single"/>
                  <w:lang w:val="fr-CA"/>
                </w:rPr>
                <w:t>http://www.fnesc.ca/resources/math-first-peoples/</w:t>
              </w:r>
            </w:hyperlink>
            <w:r w:rsidRPr="00AA6576">
              <w:rPr>
                <w:lang w:val="fr-CA"/>
              </w:rPr>
              <w:t>)</w:t>
            </w:r>
          </w:p>
        </w:tc>
      </w:tr>
    </w:tbl>
    <w:p w14:paraId="2ED18DD9" w14:textId="77777777" w:rsidR="00F82197" w:rsidRPr="00F51188" w:rsidRDefault="00F82197" w:rsidP="00167395">
      <w:pPr>
        <w:rPr>
          <w:sz w:val="16"/>
          <w:szCs w:val="16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F51188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06314AE" w:rsidR="00F9586F" w:rsidRPr="00F51188" w:rsidRDefault="0059376F" w:rsidP="0016739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F51188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8955AA" w:rsidRPr="00F51188">
              <w:rPr>
                <w:b/>
                <w:caps/>
                <w:color w:val="FFFFFF" w:themeColor="background1"/>
                <w:lang w:val="fr-CA"/>
              </w:rPr>
              <w:t>Mathématiques</w:t>
            </w:r>
            <w:r w:rsidR="008955AA" w:rsidRPr="00F51188">
              <w:rPr>
                <w:b/>
                <w:color w:val="FFFFFF" w:themeColor="background1"/>
                <w:lang w:val="fr-CA"/>
              </w:rPr>
              <w:t xml:space="preserve"> — </w:t>
            </w:r>
            <w:r w:rsidR="00834315" w:rsidRPr="00F51188">
              <w:rPr>
                <w:b/>
                <w:color w:val="FFFFFF" w:themeColor="background1"/>
                <w:lang w:val="fr-CA"/>
              </w:rPr>
              <w:t>Calcul infinitésimal</w:t>
            </w:r>
            <w:r w:rsidRPr="00F51188">
              <w:rPr>
                <w:b/>
                <w:color w:val="FFFFFF" w:themeColor="background1"/>
                <w:lang w:val="fr-CA"/>
              </w:rPr>
              <w:br/>
            </w:r>
            <w:r w:rsidR="0030194A" w:rsidRPr="00F51188">
              <w:rPr>
                <w:b/>
                <w:color w:val="FFFFFF" w:themeColor="background1"/>
                <w:lang w:val="fr-CA"/>
              </w:rPr>
              <w:t>Contenu – Approfondissements</w:t>
            </w:r>
            <w:r w:rsidRPr="00F51188">
              <w:rPr>
                <w:b/>
                <w:color w:val="FFFFFF" w:themeColor="background1"/>
                <w:lang w:val="fr-CA"/>
              </w:rPr>
              <w:tab/>
            </w:r>
            <w:r w:rsidR="00834315" w:rsidRPr="00F51188">
              <w:rPr>
                <w:b/>
                <w:color w:val="FFFFFF" w:themeColor="background1"/>
                <w:lang w:val="fr-CA"/>
              </w:rPr>
              <w:t>12</w:t>
            </w:r>
            <w:r w:rsidR="0030194A" w:rsidRPr="00F51188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F51188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522470" w:rsidRPr="00F51188" w14:paraId="7A2216BF" w14:textId="77777777">
        <w:tc>
          <w:tcPr>
            <w:tcW w:w="5000" w:type="pct"/>
            <w:shd w:val="clear" w:color="auto" w:fill="F3F3F3"/>
          </w:tcPr>
          <w:p w14:paraId="28430497" w14:textId="77777777" w:rsidR="00522470" w:rsidRPr="00F51188" w:rsidRDefault="00522470" w:rsidP="00614B64">
            <w:pPr>
              <w:pStyle w:val="ListParagraph"/>
              <w:spacing w:before="120" w:after="20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Fonctions :</w:t>
            </w:r>
          </w:p>
          <w:p w14:paraId="2E13E5EE" w14:textId="77777777" w:rsidR="00522470" w:rsidRPr="00F51188" w:rsidRDefault="00522470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forme de base des fonctions de Mathématiques pré-calcul, 12</w:t>
            </w:r>
            <w:r w:rsidRPr="00614B64">
              <w:rPr>
                <w:position w:val="6"/>
                <w:sz w:val="16"/>
                <w:szCs w:val="16"/>
                <w:lang w:val="fr-CA"/>
              </w:rPr>
              <w:t>e</w:t>
            </w:r>
            <w:r w:rsidRPr="00F51188">
              <w:rPr>
                <w:lang w:val="fr-CA"/>
              </w:rPr>
              <w:t xml:space="preserve"> année </w:t>
            </w:r>
          </w:p>
          <w:p w14:paraId="4C68A377" w14:textId="77777777" w:rsidR="00522470" w:rsidRPr="00F51188" w:rsidRDefault="00522470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fonctions par parties</w:t>
            </w:r>
          </w:p>
          <w:p w14:paraId="6553FB6C" w14:textId="77777777" w:rsidR="00522470" w:rsidRPr="00F51188" w:rsidRDefault="00522470" w:rsidP="00167395">
            <w:pPr>
              <w:pStyle w:val="after3forLPindent"/>
              <w:rPr>
                <w:lang w:val="fr-CA"/>
              </w:rPr>
            </w:pPr>
            <w:r w:rsidRPr="00F51188">
              <w:rPr>
                <w:lang w:val="fr-CA"/>
              </w:rPr>
              <w:t>fonctions trigonométriques réciproques</w:t>
            </w:r>
          </w:p>
          <w:p w14:paraId="61E14D5A" w14:textId="77777777" w:rsidR="00522470" w:rsidRPr="00F51188" w:rsidRDefault="00522470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 xml:space="preserve">Limites : </w:t>
            </w:r>
          </w:p>
          <w:p w14:paraId="1B615DD9" w14:textId="77777777" w:rsidR="00522470" w:rsidRPr="00F51188" w:rsidRDefault="00522470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à partir de tables de valeurs, graphiquement et algébriquement</w:t>
            </w:r>
          </w:p>
          <w:p w14:paraId="015A13BF" w14:textId="77777777" w:rsidR="00522470" w:rsidRPr="00F51188" w:rsidRDefault="00522470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limites à gauche et à droite et limite</w:t>
            </w:r>
          </w:p>
          <w:p w14:paraId="77B4258E" w14:textId="77777777" w:rsidR="00522470" w:rsidRPr="00F51188" w:rsidRDefault="00522470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comportement à l’infini ou aux extrémités</w:t>
            </w:r>
          </w:p>
          <w:p w14:paraId="5511A801" w14:textId="77777777" w:rsidR="00522470" w:rsidRPr="00F51188" w:rsidRDefault="00522470" w:rsidP="00167395">
            <w:pPr>
              <w:pStyle w:val="after3forLPindent"/>
              <w:rPr>
                <w:lang w:val="fr-CA"/>
              </w:rPr>
            </w:pPr>
            <w:r w:rsidRPr="00F51188">
              <w:rPr>
                <w:lang w:val="fr-CA"/>
              </w:rPr>
              <w:t>théorème des valeurs intermédiaires</w:t>
            </w:r>
          </w:p>
          <w:p w14:paraId="216717A4" w14:textId="77777777" w:rsidR="00522470" w:rsidRPr="00F51188" w:rsidRDefault="00522470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Différentiation :</w:t>
            </w:r>
          </w:p>
          <w:p w14:paraId="0B02A9ED" w14:textId="77777777" w:rsidR="00522470" w:rsidRPr="00F51188" w:rsidRDefault="00522470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histoire</w:t>
            </w:r>
          </w:p>
          <w:p w14:paraId="003D972F" w14:textId="77777777" w:rsidR="00522470" w:rsidRPr="00F51188" w:rsidRDefault="00522470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définition d’une dérivée</w:t>
            </w:r>
          </w:p>
          <w:p w14:paraId="55DD8E62" w14:textId="77777777" w:rsidR="00522470" w:rsidRPr="00F51188" w:rsidRDefault="00522470" w:rsidP="00167395">
            <w:pPr>
              <w:pStyle w:val="after3forLPindent"/>
              <w:rPr>
                <w:lang w:val="fr-CA"/>
              </w:rPr>
            </w:pPr>
            <w:r w:rsidRPr="00F51188">
              <w:rPr>
                <w:lang w:val="fr-CA"/>
              </w:rPr>
              <w:t>notation</w:t>
            </w:r>
          </w:p>
          <w:p w14:paraId="2FAC3B2B" w14:textId="77777777" w:rsidR="00522470" w:rsidRPr="00F51188" w:rsidRDefault="00522470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taux de variation :</w:t>
            </w:r>
          </w:p>
          <w:p w14:paraId="7D66A241" w14:textId="77777777" w:rsidR="00522470" w:rsidRPr="00F51188" w:rsidRDefault="00522470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moyen ou instantané</w:t>
            </w:r>
          </w:p>
          <w:p w14:paraId="656B9C4F" w14:textId="77777777" w:rsidR="00522470" w:rsidRPr="00F51188" w:rsidRDefault="00522470" w:rsidP="00167395">
            <w:pPr>
              <w:pStyle w:val="after3forLPindent"/>
              <w:rPr>
                <w:lang w:val="fr-CA"/>
              </w:rPr>
            </w:pPr>
            <w:r w:rsidRPr="00F51188">
              <w:rPr>
                <w:lang w:val="fr-CA"/>
              </w:rPr>
              <w:t>pente de la sécante et de la tangente</w:t>
            </w:r>
          </w:p>
          <w:p w14:paraId="6C5876E9" w14:textId="77777777" w:rsidR="00522470" w:rsidRPr="00F51188" w:rsidRDefault="00522470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règles de différentiation :</w:t>
            </w:r>
          </w:p>
          <w:p w14:paraId="18D6BE49" w14:textId="77777777" w:rsidR="00522470" w:rsidRPr="00F51188" w:rsidRDefault="00522470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puissance, produit, quotient et fonctions composées</w:t>
            </w:r>
          </w:p>
          <w:p w14:paraId="014EB0E5" w14:textId="77777777" w:rsidR="00522470" w:rsidRPr="00F51188" w:rsidRDefault="00522470" w:rsidP="00167395">
            <w:pPr>
              <w:pStyle w:val="after3forLPindent"/>
              <w:rPr>
                <w:lang w:val="fr-CA"/>
              </w:rPr>
            </w:pPr>
            <w:r w:rsidRPr="00F51188">
              <w:rPr>
                <w:lang w:val="fr-CA"/>
              </w:rPr>
              <w:t>fonctions transcendantales : logarithmique, exponentielle, trigonométrique</w:t>
            </w:r>
          </w:p>
          <w:p w14:paraId="42E4E169" w14:textId="77777777" w:rsidR="00522470" w:rsidRPr="00F51188" w:rsidRDefault="00522470" w:rsidP="00167395">
            <w:pPr>
              <w:pStyle w:val="ListParagraph"/>
              <w:rPr>
                <w:b/>
                <w:color w:val="000000"/>
                <w:lang w:val="fr-CA"/>
              </w:rPr>
            </w:pPr>
            <w:r w:rsidRPr="00F51188">
              <w:rPr>
                <w:b/>
                <w:lang w:val="fr-CA"/>
              </w:rPr>
              <w:t>applications :</w:t>
            </w:r>
          </w:p>
          <w:p w14:paraId="61A85707" w14:textId="56D55714" w:rsidR="00522470" w:rsidRPr="00F51188" w:rsidRDefault="00522470" w:rsidP="00614B64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 xml:space="preserve">relation entre le graphique de </w:t>
            </w:r>
            <w:r w:rsidRPr="00F51188">
              <w:rPr>
                <w:i/>
                <w:lang w:val="fr-CA"/>
              </w:rPr>
              <w:t>f(x)</w:t>
            </w:r>
            <w:r w:rsidRPr="00F51188">
              <w:rPr>
                <w:lang w:val="fr-CA"/>
              </w:rPr>
              <w:t xml:space="preserve"> à </w:t>
            </w:r>
            <w:r w:rsidRPr="00F51188">
              <w:rPr>
                <w:i/>
                <w:spacing w:val="20"/>
                <w:lang w:val="fr-CA"/>
              </w:rPr>
              <w:t>f</w:t>
            </w:r>
            <w:r w:rsidR="00962F38" w:rsidRPr="00F51188">
              <w:rPr>
                <w:rFonts w:ascii="Times New Roman" w:hAnsi="Times New Roman" w:cs="Times New Roman"/>
                <w:i/>
                <w:lang w:val="fr-CA"/>
              </w:rPr>
              <w:t>'</w:t>
            </w:r>
            <w:r w:rsidRPr="00F51188">
              <w:rPr>
                <w:i/>
                <w:lang w:val="fr-CA"/>
              </w:rPr>
              <w:t>(x)</w:t>
            </w:r>
            <w:r w:rsidRPr="00F51188">
              <w:rPr>
                <w:lang w:val="fr-CA"/>
              </w:rPr>
              <w:t xml:space="preserve"> et </w:t>
            </w:r>
            <w:r w:rsidRPr="00F51188">
              <w:rPr>
                <w:i/>
                <w:spacing w:val="20"/>
                <w:lang w:val="fr-CA"/>
              </w:rPr>
              <w:t>f</w:t>
            </w:r>
            <w:r w:rsidR="00962F38" w:rsidRPr="00F51188">
              <w:rPr>
                <w:rFonts w:ascii="Times New Roman" w:hAnsi="Times New Roman" w:cs="Times New Roman"/>
                <w:i/>
                <w:lang w:val="fr-CA"/>
              </w:rPr>
              <w:t>"</w:t>
            </w:r>
            <w:r w:rsidRPr="00F51188">
              <w:rPr>
                <w:i/>
                <w:lang w:val="fr-CA"/>
              </w:rPr>
              <w:t>(x)</w:t>
            </w:r>
            <w:r w:rsidRPr="00F51188">
              <w:rPr>
                <w:lang w:val="fr-CA"/>
              </w:rPr>
              <w:t xml:space="preserve"> </w:t>
            </w:r>
          </w:p>
          <w:p w14:paraId="121FA3B4" w14:textId="77777777" w:rsidR="00522470" w:rsidRPr="00F51188" w:rsidRDefault="00522470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croissance/décroissance, concavité</w:t>
            </w:r>
          </w:p>
          <w:p w14:paraId="62D7E30A" w14:textId="77777777" w:rsidR="00522470" w:rsidRPr="00F51188" w:rsidRDefault="00522470" w:rsidP="00167395">
            <w:pPr>
              <w:pStyle w:val="ListParagraphindent"/>
              <w:rPr>
                <w:lang w:val="fr-CA"/>
              </w:rPr>
            </w:pPr>
            <w:proofErr w:type="spellStart"/>
            <w:r w:rsidRPr="00F51188">
              <w:rPr>
                <w:lang w:val="fr-CA"/>
              </w:rPr>
              <w:t>différentiabilité</w:t>
            </w:r>
            <w:proofErr w:type="spellEnd"/>
            <w:r w:rsidRPr="00F51188">
              <w:rPr>
                <w:lang w:val="fr-CA"/>
              </w:rPr>
              <w:t>, théorème des valeurs moyennes</w:t>
            </w:r>
          </w:p>
          <w:p w14:paraId="0F2DEEBF" w14:textId="77777777" w:rsidR="00522470" w:rsidRPr="00F51188" w:rsidRDefault="00522470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méthode de Newton</w:t>
            </w:r>
          </w:p>
          <w:p w14:paraId="702CCF61" w14:textId="77777777" w:rsidR="00522470" w:rsidRPr="00F51188" w:rsidRDefault="00522470" w:rsidP="00167395">
            <w:pPr>
              <w:pStyle w:val="after3forLPindent"/>
              <w:rPr>
                <w:lang w:val="fr-CA"/>
              </w:rPr>
            </w:pPr>
            <w:r w:rsidRPr="00F51188">
              <w:rPr>
                <w:lang w:val="fr-CA"/>
              </w:rPr>
              <w:t>problèmes en situations contextualisées, faisant intervenir des taux et l’optimisation</w:t>
            </w:r>
            <w:bookmarkStart w:id="0" w:name="_GoBack"/>
            <w:bookmarkEnd w:id="0"/>
          </w:p>
          <w:p w14:paraId="021CACB6" w14:textId="77777777" w:rsidR="00522470" w:rsidRPr="00F51188" w:rsidRDefault="00522470" w:rsidP="00167395">
            <w:pPr>
              <w:pStyle w:val="ListParagraph"/>
              <w:rPr>
                <w:b/>
                <w:color w:val="000000"/>
                <w:lang w:val="fr-CA"/>
              </w:rPr>
            </w:pPr>
            <w:r w:rsidRPr="00F51188">
              <w:rPr>
                <w:b/>
                <w:lang w:val="fr-CA"/>
              </w:rPr>
              <w:t>Intégration :</w:t>
            </w:r>
          </w:p>
          <w:p w14:paraId="211A67F5" w14:textId="77777777" w:rsidR="00522470" w:rsidRPr="00F51188" w:rsidRDefault="00522470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définition d’une intégrale</w:t>
            </w:r>
          </w:p>
          <w:p w14:paraId="0D12F16F" w14:textId="77777777" w:rsidR="00522470" w:rsidRPr="00F51188" w:rsidRDefault="00522470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notation</w:t>
            </w:r>
          </w:p>
          <w:p w14:paraId="2AC4E81F" w14:textId="77777777" w:rsidR="00522470" w:rsidRPr="00F51188" w:rsidRDefault="00522470" w:rsidP="00167395">
            <w:pPr>
              <w:pStyle w:val="after3forLPindent"/>
              <w:rPr>
                <w:lang w:val="fr-CA"/>
              </w:rPr>
            </w:pPr>
            <w:r w:rsidRPr="00F51188">
              <w:rPr>
                <w:lang w:val="fr-CA"/>
              </w:rPr>
              <w:t>définie et indéfinie</w:t>
            </w:r>
          </w:p>
          <w:p w14:paraId="5F09BAF6" w14:textId="77777777" w:rsidR="00522470" w:rsidRPr="00F51188" w:rsidRDefault="00522470" w:rsidP="00167395">
            <w:pPr>
              <w:pStyle w:val="ListParagraph"/>
              <w:rPr>
                <w:b/>
                <w:color w:val="000000"/>
                <w:lang w:val="fr-CA"/>
              </w:rPr>
            </w:pPr>
            <w:r w:rsidRPr="00F51188">
              <w:rPr>
                <w:b/>
                <w:lang w:val="fr-CA"/>
              </w:rPr>
              <w:t>approximations :</w:t>
            </w:r>
          </w:p>
          <w:p w14:paraId="13565712" w14:textId="77777777" w:rsidR="00522470" w:rsidRPr="00F51188" w:rsidRDefault="00522470" w:rsidP="00167395">
            <w:pPr>
              <w:pStyle w:val="ListParagraphindent"/>
              <w:spacing w:after="120"/>
              <w:rPr>
                <w:lang w:val="fr-CA"/>
              </w:rPr>
            </w:pPr>
            <w:r w:rsidRPr="00F51188">
              <w:rPr>
                <w:lang w:val="fr-CA"/>
              </w:rPr>
              <w:t>somme de Riemann, méthode d’approximation des rectangles, méthode des trapèzes</w:t>
            </w:r>
          </w:p>
          <w:p w14:paraId="72570FFF" w14:textId="77777777" w:rsidR="00522470" w:rsidRPr="00F51188" w:rsidRDefault="00522470" w:rsidP="00167395">
            <w:pPr>
              <w:pStyle w:val="ListParagraph"/>
              <w:spacing w:before="240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lastRenderedPageBreak/>
              <w:t>méthodes d’intégration :</w:t>
            </w:r>
          </w:p>
          <w:p w14:paraId="110DAE43" w14:textId="77777777" w:rsidR="00522470" w:rsidRPr="00F51188" w:rsidRDefault="00522470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primitives des fonctions</w:t>
            </w:r>
          </w:p>
          <w:p w14:paraId="54E3074C" w14:textId="77777777" w:rsidR="00522470" w:rsidRPr="00F51188" w:rsidRDefault="00522470" w:rsidP="00167395">
            <w:pPr>
              <w:pStyle w:val="ListParagraphindent"/>
              <w:rPr>
                <w:b/>
                <w:lang w:val="fr-CA"/>
              </w:rPr>
            </w:pPr>
            <w:r w:rsidRPr="00F51188">
              <w:rPr>
                <w:lang w:val="fr-CA"/>
              </w:rPr>
              <w:t>par substitution</w:t>
            </w:r>
          </w:p>
          <w:p w14:paraId="249BC8FA" w14:textId="77777777" w:rsidR="00522470" w:rsidRPr="00F51188" w:rsidRDefault="00522470" w:rsidP="00167395">
            <w:pPr>
              <w:pStyle w:val="after3forLPindent"/>
              <w:rPr>
                <w:b/>
                <w:lang w:val="fr-CA"/>
              </w:rPr>
            </w:pPr>
            <w:r w:rsidRPr="00F51188">
              <w:rPr>
                <w:lang w:val="fr-CA"/>
              </w:rPr>
              <w:t>par parties</w:t>
            </w:r>
          </w:p>
          <w:p w14:paraId="0779D48C" w14:textId="77777777" w:rsidR="00522470" w:rsidRPr="00F51188" w:rsidRDefault="00522470" w:rsidP="00167395">
            <w:pPr>
              <w:pStyle w:val="ListParagraph"/>
              <w:rPr>
                <w:b/>
                <w:color w:val="000000"/>
                <w:lang w:val="fr-CA"/>
              </w:rPr>
            </w:pPr>
            <w:r w:rsidRPr="00F51188">
              <w:rPr>
                <w:b/>
                <w:lang w:val="fr-CA"/>
              </w:rPr>
              <w:t>applications :</w:t>
            </w:r>
          </w:p>
          <w:p w14:paraId="67DBBB66" w14:textId="77777777" w:rsidR="00522470" w:rsidRPr="00F51188" w:rsidRDefault="00522470" w:rsidP="00167395">
            <w:pPr>
              <w:pStyle w:val="ListParagraphindent"/>
              <w:rPr>
                <w:b/>
                <w:lang w:val="fr-CA"/>
              </w:rPr>
            </w:pPr>
            <w:r w:rsidRPr="00F51188">
              <w:rPr>
                <w:lang w:val="fr-CA"/>
              </w:rPr>
              <w:t>aire sous la courbe, volume des solides, valeur moyenne des fonctions</w:t>
            </w:r>
            <w:r w:rsidRPr="00F51188">
              <w:rPr>
                <w:b/>
                <w:lang w:val="fr-CA"/>
              </w:rPr>
              <w:t xml:space="preserve"> </w:t>
            </w:r>
          </w:p>
          <w:p w14:paraId="73B12F43" w14:textId="77777777" w:rsidR="00522470" w:rsidRPr="00F51188" w:rsidRDefault="00522470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équations différentielles</w:t>
            </w:r>
          </w:p>
          <w:p w14:paraId="6F6F1D2A" w14:textId="77777777" w:rsidR="00522470" w:rsidRPr="00F51188" w:rsidRDefault="00522470" w:rsidP="00167395">
            <w:pPr>
              <w:pStyle w:val="ListParagraphindent"/>
              <w:rPr>
                <w:b/>
                <w:lang w:val="fr-CA"/>
              </w:rPr>
            </w:pPr>
            <w:r w:rsidRPr="00F51188">
              <w:rPr>
                <w:lang w:val="fr-CA"/>
              </w:rPr>
              <w:t>problèmes de Cauchy</w:t>
            </w:r>
          </w:p>
          <w:p w14:paraId="4C948E40" w14:textId="0CCBEBB5" w:rsidR="00522470" w:rsidRPr="00F51188" w:rsidRDefault="00522470" w:rsidP="00167395">
            <w:pPr>
              <w:pStyle w:val="ListParagraphindent"/>
              <w:spacing w:after="120"/>
              <w:rPr>
                <w:b/>
                <w:lang w:val="fr-CA"/>
              </w:rPr>
            </w:pPr>
            <w:r w:rsidRPr="00F51188">
              <w:rPr>
                <w:lang w:val="fr-CA"/>
              </w:rPr>
              <w:t>champs d’éléments de contact</w:t>
            </w:r>
          </w:p>
        </w:tc>
      </w:tr>
    </w:tbl>
    <w:p w14:paraId="08CF9400" w14:textId="77777777" w:rsidR="00F9586F" w:rsidRPr="00F51188" w:rsidRDefault="00F9586F" w:rsidP="00167395">
      <w:pPr>
        <w:rPr>
          <w:sz w:val="2"/>
          <w:szCs w:val="2"/>
          <w:lang w:val="fr-CA"/>
        </w:rPr>
      </w:pPr>
    </w:p>
    <w:sectPr w:rsidR="00F9586F" w:rsidRPr="00F51188" w:rsidSect="004B6F67">
      <w:headerReference w:type="even" r:id="rId14"/>
      <w:footerReference w:type="default" r:id="rId15"/>
      <w:headerReference w:type="first" r:id="rId16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3BD9F1F" w:rsidR="00FE1345" w:rsidRPr="00A92E1B" w:rsidRDefault="00962F38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proofErr w:type="spellStart"/>
    <w:r>
      <w:rPr>
        <w:rFonts w:ascii="Helvetica" w:hAnsi="Helvetica"/>
        <w:i/>
        <w:sz w:val="20"/>
      </w:rPr>
      <w:t>Août</w:t>
    </w:r>
    <w:proofErr w:type="spellEnd"/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="00A92E1B" w:rsidRPr="00C40C1D">
      <w:rPr>
        <w:rFonts w:ascii="Helvetica" w:hAnsi="Helvetica"/>
        <w:i/>
        <w:sz w:val="20"/>
        <w:lang w:val="fr-CA"/>
      </w:rPr>
      <w:t>© Province de la Colombie-Britannique</w:t>
    </w:r>
    <w:r w:rsidR="00A92E1B" w:rsidRPr="00C40C1D">
      <w:rPr>
        <w:rFonts w:ascii="Helvetica" w:hAnsi="Helvetica"/>
        <w:i/>
        <w:sz w:val="20"/>
        <w:lang w:val="fr-CA"/>
      </w:rPr>
      <w:tab/>
      <w:t>•</w:t>
    </w:r>
    <w:r w:rsidR="00A92E1B" w:rsidRPr="00C40C1D">
      <w:rPr>
        <w:rFonts w:ascii="Helvetica" w:hAnsi="Helvetica"/>
        <w:i/>
        <w:sz w:val="20"/>
        <w:lang w:val="fr-CA"/>
      </w:rPr>
      <w:tab/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A92E1B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614B64">
      <w:rPr>
        <w:rStyle w:val="PageNumber"/>
        <w:rFonts w:ascii="Helvetica" w:hAnsi="Helvetica"/>
        <w:i/>
        <w:noProof/>
        <w:sz w:val="20"/>
        <w:lang w:val="fr-CA"/>
      </w:rPr>
      <w:t>9</w: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5E695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86C36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F6CCA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B149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1DE0C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7C6CA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DCE0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F16A27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8">
    <w:nsid w:val="FFFFFF83"/>
    <w:multiLevelType w:val="singleLevel"/>
    <w:tmpl w:val="BC521618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9">
    <w:nsid w:val="FFFFFF88"/>
    <w:multiLevelType w:val="singleLevel"/>
    <w:tmpl w:val="0C709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C04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065E1D"/>
    <w:multiLevelType w:val="hybridMultilevel"/>
    <w:tmpl w:val="17905480"/>
    <w:lvl w:ilvl="0" w:tplc="1D1E65F6">
      <w:start w:val="1"/>
      <w:numFmt w:val="bullet"/>
      <w:lvlText w:val="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</w:rPr>
    </w:lvl>
    <w:lvl w:ilvl="1" w:tplc="2A50B35E">
      <w:start w:val="1"/>
      <w:numFmt w:val="bullet"/>
      <w:pStyle w:val="LeeetleBoxStyl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52CDC"/>
    <w:multiLevelType w:val="hybridMultilevel"/>
    <w:tmpl w:val="D4F8D53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DEF4F492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C7442E10">
      <w:start w:val="1"/>
      <w:numFmt w:val="bullet"/>
      <w:pStyle w:val="square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74342"/>
    <w:multiLevelType w:val="hybridMultilevel"/>
    <w:tmpl w:val="3398D75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CF6773D"/>
    <w:multiLevelType w:val="hybridMultilevel"/>
    <w:tmpl w:val="2F66D316"/>
    <w:lvl w:ilvl="0" w:tplc="1009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9"/>
  </w:num>
  <w:num w:numId="25">
    <w:abstractNumId w:val="5"/>
  </w:num>
  <w:num w:numId="26">
    <w:abstractNumId w:val="6"/>
  </w:num>
  <w:num w:numId="27">
    <w:abstractNumId w:val="14"/>
  </w:num>
  <w:num w:numId="28">
    <w:abstractNumId w:val="16"/>
  </w:num>
  <w:num w:numId="2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18B"/>
    <w:rsid w:val="000128F1"/>
    <w:rsid w:val="00035A4F"/>
    <w:rsid w:val="00065AC2"/>
    <w:rsid w:val="00065C53"/>
    <w:rsid w:val="00070C03"/>
    <w:rsid w:val="00075A01"/>
    <w:rsid w:val="00075F95"/>
    <w:rsid w:val="000A3FAA"/>
    <w:rsid w:val="000A65BC"/>
    <w:rsid w:val="000B2381"/>
    <w:rsid w:val="000D5F41"/>
    <w:rsid w:val="000E4C78"/>
    <w:rsid w:val="000E555C"/>
    <w:rsid w:val="001156EF"/>
    <w:rsid w:val="00123905"/>
    <w:rsid w:val="0014420D"/>
    <w:rsid w:val="001444ED"/>
    <w:rsid w:val="00167395"/>
    <w:rsid w:val="00171DAF"/>
    <w:rsid w:val="00172C1F"/>
    <w:rsid w:val="0017582D"/>
    <w:rsid w:val="001765C4"/>
    <w:rsid w:val="00180549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1071"/>
    <w:rsid w:val="001F2C2F"/>
    <w:rsid w:val="002012EE"/>
    <w:rsid w:val="00231945"/>
    <w:rsid w:val="00235F25"/>
    <w:rsid w:val="002409F9"/>
    <w:rsid w:val="002747D7"/>
    <w:rsid w:val="00286C72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C7FFE"/>
    <w:rsid w:val="003E3E64"/>
    <w:rsid w:val="003F1DB7"/>
    <w:rsid w:val="00400F30"/>
    <w:rsid w:val="00413BC2"/>
    <w:rsid w:val="00432893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2C64"/>
    <w:rsid w:val="004C3D15"/>
    <w:rsid w:val="004C42DE"/>
    <w:rsid w:val="004C677A"/>
    <w:rsid w:val="004D4F1C"/>
    <w:rsid w:val="004D7F83"/>
    <w:rsid w:val="004E0819"/>
    <w:rsid w:val="004F2F73"/>
    <w:rsid w:val="00502F55"/>
    <w:rsid w:val="005058D0"/>
    <w:rsid w:val="00522470"/>
    <w:rsid w:val="005242D2"/>
    <w:rsid w:val="005318CB"/>
    <w:rsid w:val="00531C04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E0FCC"/>
    <w:rsid w:val="005F4985"/>
    <w:rsid w:val="00607C26"/>
    <w:rsid w:val="00614B64"/>
    <w:rsid w:val="00620D38"/>
    <w:rsid w:val="006211F9"/>
    <w:rsid w:val="00643978"/>
    <w:rsid w:val="006459CD"/>
    <w:rsid w:val="0065155B"/>
    <w:rsid w:val="006735EA"/>
    <w:rsid w:val="00685BC9"/>
    <w:rsid w:val="006A57B0"/>
    <w:rsid w:val="006C1F70"/>
    <w:rsid w:val="006E3C51"/>
    <w:rsid w:val="006F55E3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13DB"/>
    <w:rsid w:val="00796ED0"/>
    <w:rsid w:val="007A2E04"/>
    <w:rsid w:val="007A4F15"/>
    <w:rsid w:val="007B49A4"/>
    <w:rsid w:val="007C5BB0"/>
    <w:rsid w:val="007D4EA1"/>
    <w:rsid w:val="007D6E60"/>
    <w:rsid w:val="007E2302"/>
    <w:rsid w:val="007E28EF"/>
    <w:rsid w:val="007F6181"/>
    <w:rsid w:val="00815E42"/>
    <w:rsid w:val="0082168D"/>
    <w:rsid w:val="008228AC"/>
    <w:rsid w:val="008254BD"/>
    <w:rsid w:val="00834315"/>
    <w:rsid w:val="0083454F"/>
    <w:rsid w:val="00837AFB"/>
    <w:rsid w:val="00846D64"/>
    <w:rsid w:val="008543C7"/>
    <w:rsid w:val="00855385"/>
    <w:rsid w:val="0086683B"/>
    <w:rsid w:val="00867273"/>
    <w:rsid w:val="00867B5D"/>
    <w:rsid w:val="008770BE"/>
    <w:rsid w:val="00882370"/>
    <w:rsid w:val="00884A1A"/>
    <w:rsid w:val="008955AA"/>
    <w:rsid w:val="00895B83"/>
    <w:rsid w:val="008971BF"/>
    <w:rsid w:val="008C0693"/>
    <w:rsid w:val="008D4653"/>
    <w:rsid w:val="008E3502"/>
    <w:rsid w:val="009320DB"/>
    <w:rsid w:val="00936FBA"/>
    <w:rsid w:val="00947666"/>
    <w:rsid w:val="00947691"/>
    <w:rsid w:val="00957392"/>
    <w:rsid w:val="00962F38"/>
    <w:rsid w:val="00964DFE"/>
    <w:rsid w:val="00974E4B"/>
    <w:rsid w:val="009805D3"/>
    <w:rsid w:val="0098710C"/>
    <w:rsid w:val="0098762D"/>
    <w:rsid w:val="00996B69"/>
    <w:rsid w:val="00996CA8"/>
    <w:rsid w:val="009A339E"/>
    <w:rsid w:val="009C08DC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2C1B"/>
    <w:rsid w:val="00A84D52"/>
    <w:rsid w:val="00A85D89"/>
    <w:rsid w:val="00A87F23"/>
    <w:rsid w:val="00A9052F"/>
    <w:rsid w:val="00A92E1B"/>
    <w:rsid w:val="00AA6576"/>
    <w:rsid w:val="00AB2F24"/>
    <w:rsid w:val="00AB3E8E"/>
    <w:rsid w:val="00AC339A"/>
    <w:rsid w:val="00AE0477"/>
    <w:rsid w:val="00AE67D7"/>
    <w:rsid w:val="00AF70A4"/>
    <w:rsid w:val="00B0173E"/>
    <w:rsid w:val="00B12655"/>
    <w:rsid w:val="00B30E7E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1C65"/>
    <w:rsid w:val="00C56A8B"/>
    <w:rsid w:val="00C66CDF"/>
    <w:rsid w:val="00C67C6E"/>
    <w:rsid w:val="00C75D90"/>
    <w:rsid w:val="00C83487"/>
    <w:rsid w:val="00C868AA"/>
    <w:rsid w:val="00C973D3"/>
    <w:rsid w:val="00CA564F"/>
    <w:rsid w:val="00CD43EE"/>
    <w:rsid w:val="00D0019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5C15"/>
    <w:rsid w:val="00D8654A"/>
    <w:rsid w:val="00D932D7"/>
    <w:rsid w:val="00DA79C0"/>
    <w:rsid w:val="00DC1DA5"/>
    <w:rsid w:val="00DC2C4B"/>
    <w:rsid w:val="00DD1C77"/>
    <w:rsid w:val="00E120C4"/>
    <w:rsid w:val="00E13917"/>
    <w:rsid w:val="00E2444A"/>
    <w:rsid w:val="00E422F2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1188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B7811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uiPriority w:val="99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customStyle="1" w:styleId="LeeetleBoxStyle">
    <w:name w:val="Leeetle Box Style"/>
    <w:basedOn w:val="Normal"/>
    <w:qFormat/>
    <w:rsid w:val="004C2C64"/>
    <w:pPr>
      <w:numPr>
        <w:ilvl w:val="1"/>
        <w:numId w:val="5"/>
      </w:numPr>
      <w:spacing w:after="40"/>
      <w:ind w:left="719" w:hanging="240"/>
    </w:pPr>
    <w:rPr>
      <w:rFonts w:ascii="Helvetica" w:eastAsia="Calibri" w:hAnsi="Helvetica" w:cstheme="minorHAnsi"/>
      <w:bCs/>
      <w:sz w:val="20"/>
      <w:szCs w:val="20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uiPriority w:val="99"/>
    <w:rsid w:val="004C2C64"/>
    <w:rPr>
      <w:rFonts w:cs="Times New Roman"/>
      <w:color w:val="000080"/>
      <w:u w:val="single"/>
    </w:rPr>
  </w:style>
  <w:style w:type="paragraph" w:styleId="ListBullet2">
    <w:name w:val="List Bullet 2"/>
    <w:basedOn w:val="Normal"/>
    <w:uiPriority w:val="99"/>
    <w:qFormat/>
    <w:rsid w:val="004C2C64"/>
    <w:pPr>
      <w:numPr>
        <w:numId w:val="4"/>
      </w:numPr>
      <w:adjustRightInd w:val="0"/>
      <w:spacing w:line="276" w:lineRule="auto"/>
    </w:pPr>
    <w:rPr>
      <w:rFonts w:asciiTheme="minorHAnsi" w:hAnsiTheme="minorHAnsi"/>
      <w:sz w:val="22"/>
      <w:szCs w:val="22"/>
      <w:lang w:val="fr-FR"/>
    </w:rPr>
  </w:style>
  <w:style w:type="paragraph" w:styleId="ListBullet">
    <w:name w:val="List Bullet"/>
    <w:basedOn w:val="Normal"/>
    <w:uiPriority w:val="99"/>
    <w:unhideWhenUsed/>
    <w:qFormat/>
    <w:rsid w:val="004C2C64"/>
    <w:pPr>
      <w:tabs>
        <w:tab w:val="num" w:pos="360"/>
      </w:tabs>
      <w:ind w:left="360" w:hanging="360"/>
      <w:contextualSpacing/>
    </w:pPr>
  </w:style>
  <w:style w:type="paragraph" w:customStyle="1" w:styleId="squareindent">
    <w:name w:val="square indent"/>
    <w:basedOn w:val="ListParagraph"/>
    <w:link w:val="squareindentChar"/>
    <w:qFormat/>
    <w:rsid w:val="009A339E"/>
    <w:pPr>
      <w:numPr>
        <w:ilvl w:val="2"/>
      </w:numPr>
      <w:pBdr>
        <w:top w:val="nil"/>
        <w:left w:val="nil"/>
        <w:bottom w:val="nil"/>
        <w:right w:val="nil"/>
        <w:between w:val="nil"/>
      </w:pBdr>
      <w:spacing w:after="40"/>
      <w:ind w:left="1333" w:hanging="240"/>
    </w:pPr>
  </w:style>
  <w:style w:type="character" w:customStyle="1" w:styleId="squareindentChar">
    <w:name w:val="square indent Char"/>
    <w:basedOn w:val="ListParagraphChar"/>
    <w:link w:val="squareindent"/>
    <w:rsid w:val="009A339E"/>
    <w:rPr>
      <w:rFonts w:ascii="Helvetica" w:hAnsi="Helvetica" w:cstheme="minorHAnsi"/>
      <w:lang w:val="en-CA" w:eastAsia="en-CA"/>
    </w:rPr>
  </w:style>
  <w:style w:type="paragraph" w:customStyle="1" w:styleId="after3forLPindent">
    <w:name w:val="after 3 for LP indent"/>
    <w:basedOn w:val="ListParagraphindent"/>
    <w:qFormat/>
    <w:rsid w:val="008955AA"/>
    <w:pPr>
      <w:spacing w:after="60"/>
    </w:pPr>
  </w:style>
  <w:style w:type="character" w:styleId="FollowedHyperlink">
    <w:name w:val="FollowedHyperlink"/>
    <w:basedOn w:val="DefaultParagraphFont"/>
    <w:uiPriority w:val="99"/>
    <w:semiHidden/>
    <w:unhideWhenUsed/>
    <w:rsid w:val="00673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boriginaleducation.ca" TargetMode="External"/><Relationship Id="rId12" Type="http://schemas.openxmlformats.org/officeDocument/2006/relationships/hyperlink" Target="http://www.aboriginaleducation.ca" TargetMode="External"/><Relationship Id="rId13" Type="http://schemas.openxmlformats.org/officeDocument/2006/relationships/hyperlink" Target="http://www.fnesc.ca/resources/math-first-peoples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fnesc.ca/wp/wp-content/uploads/2015/09/PUB-LFP-POSTER-Principles-of-Learning-First-Peoples-poster-11x17.pdf" TargetMode="External"/><Relationship Id="rId10" Type="http://schemas.openxmlformats.org/officeDocument/2006/relationships/hyperlink" Target="http://www.csus.edu/indiv/o/oreyd/ACP.htm_files/abish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44BE-941E-5F43-86A8-6176EB9D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</Pages>
  <Words>1708</Words>
  <Characters>11198</Characters>
  <Application>Microsoft Macintosh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12881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89</cp:revision>
  <cp:lastPrinted>2018-03-28T18:58:00Z</cp:lastPrinted>
  <dcterms:created xsi:type="dcterms:W3CDTF">2018-03-21T22:11:00Z</dcterms:created>
  <dcterms:modified xsi:type="dcterms:W3CDTF">2018-06-28T20:40:00Z</dcterms:modified>
</cp:coreProperties>
</file>