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99853" w14:textId="77777777" w:rsidR="00572D4A" w:rsidRPr="00B44B42" w:rsidRDefault="002012EE" w:rsidP="00572D4A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832E45">
        <w:rPr>
          <w:noProof/>
          <w:szCs w:val="20"/>
          <w:lang w:val="fr-CA"/>
        </w:rPr>
        <w:drawing>
          <wp:anchor distT="0" distB="0" distL="114300" distR="114300" simplePos="0" relativeHeight="251673088" behindDoc="0" locked="0" layoutInCell="1" allowOverlap="1" wp14:anchorId="654CAB7F" wp14:editId="495C1DF9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BC" w:rsidRPr="00832E45">
        <w:rPr>
          <w:b/>
          <w:sz w:val="28"/>
          <w:lang w:val="fr-CA"/>
        </w:rPr>
        <w:t xml:space="preserve">Domaine d’apprentissage : </w:t>
      </w:r>
      <w:r w:rsidR="000A65BC" w:rsidRPr="00832E45">
        <w:rPr>
          <w:b/>
          <w:caps/>
          <w:sz w:val="28"/>
          <w:lang w:val="fr-CA"/>
        </w:rPr>
        <w:t>Mathématiques</w:t>
      </w:r>
      <w:r w:rsidR="000A65BC" w:rsidRPr="00832E45">
        <w:rPr>
          <w:b/>
          <w:sz w:val="28"/>
          <w:lang w:val="fr-CA"/>
        </w:rPr>
        <w:t xml:space="preserve"> — </w:t>
      </w:r>
      <w:proofErr w:type="spellStart"/>
      <w:r w:rsidR="000A0256" w:rsidRPr="00832E45">
        <w:rPr>
          <w:b/>
          <w:sz w:val="28"/>
          <w:lang w:val="fr-CA"/>
        </w:rPr>
        <w:t>Mathématiques</w:t>
      </w:r>
      <w:proofErr w:type="spellEnd"/>
      <w:r w:rsidR="000A0256" w:rsidRPr="00832E45">
        <w:rPr>
          <w:b/>
          <w:sz w:val="28"/>
          <w:lang w:val="fr-CA"/>
        </w:rPr>
        <w:t xml:space="preserve"> pour le milieu du travail</w:t>
      </w:r>
      <w:r w:rsidR="000A65BC" w:rsidRPr="00832E45">
        <w:rPr>
          <w:b/>
          <w:bCs/>
          <w:sz w:val="28"/>
          <w:szCs w:val="28"/>
          <w:lang w:val="fr-CA"/>
        </w:rPr>
        <w:tab/>
        <w:t>11</w:t>
      </w:r>
      <w:r w:rsidR="000A65BC" w:rsidRPr="00832E45">
        <w:rPr>
          <w:b/>
          <w:bCs/>
          <w:position w:val="6"/>
          <w:sz w:val="20"/>
          <w:szCs w:val="20"/>
          <w:lang w:val="fr-CA"/>
        </w:rPr>
        <w:t>e</w:t>
      </w:r>
      <w:r w:rsidR="000A65BC" w:rsidRPr="00832E45">
        <w:rPr>
          <w:b/>
          <w:bCs/>
          <w:sz w:val="28"/>
          <w:szCs w:val="28"/>
          <w:lang w:val="fr-CA"/>
        </w:rPr>
        <w:t xml:space="preserve"> année</w:t>
      </w:r>
    </w:p>
    <w:p w14:paraId="04FC7CCE" w14:textId="16A55B55" w:rsidR="002012EE" w:rsidRPr="00832E45" w:rsidRDefault="002012EE" w:rsidP="00572D4A">
      <w:pPr>
        <w:tabs>
          <w:tab w:val="left" w:pos="4710"/>
          <w:tab w:val="right" w:pos="14232"/>
        </w:tabs>
        <w:ind w:left="1440" w:right="-112"/>
        <w:jc w:val="right"/>
        <w:rPr>
          <w:b/>
          <w:sz w:val="28"/>
          <w:lang w:val="fr-CA"/>
        </w:rPr>
      </w:pPr>
    </w:p>
    <w:p w14:paraId="5661E3BC" w14:textId="375EB5E0" w:rsidR="00123905" w:rsidRPr="00832E45" w:rsidRDefault="00CA564F" w:rsidP="00B117A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832E45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00"/>
        <w:gridCol w:w="240"/>
        <w:gridCol w:w="2000"/>
        <w:gridCol w:w="240"/>
        <w:gridCol w:w="2700"/>
        <w:gridCol w:w="240"/>
        <w:gridCol w:w="3200"/>
        <w:gridCol w:w="236"/>
        <w:gridCol w:w="2600"/>
      </w:tblGrid>
      <w:tr w:rsidR="00B117A7" w:rsidRPr="00832E45" w14:paraId="4CA59F1C" w14:textId="66C42235" w:rsidTr="00B17A0F">
        <w:trPr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0DD27F7F" w:rsidR="00CA564F" w:rsidRPr="00832E45" w:rsidRDefault="000A0256" w:rsidP="00B117A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32E45">
              <w:rPr>
                <w:rFonts w:ascii="Helvetica" w:hAnsi="Helvetica"/>
                <w:lang w:val="fr-CA"/>
              </w:rPr>
              <w:t xml:space="preserve">Le </w:t>
            </w:r>
            <w:r w:rsidRPr="00832E45">
              <w:rPr>
                <w:rFonts w:ascii="Helvetica" w:hAnsi="Helvetica"/>
                <w:b/>
                <w:lang w:val="fr-CA"/>
              </w:rPr>
              <w:t>raisonnement proportionnel</w:t>
            </w:r>
            <w:r w:rsidRPr="00832E45">
              <w:rPr>
                <w:rFonts w:ascii="Helvetica" w:hAnsi="Helvetica"/>
                <w:lang w:val="fr-CA"/>
              </w:rPr>
              <w:t xml:space="preserve"> permet de comprendre les relations de </w:t>
            </w:r>
            <w:r w:rsidRPr="00832E45">
              <w:rPr>
                <w:rFonts w:ascii="Helvetica" w:hAnsi="Helvetica"/>
                <w:b/>
                <w:lang w:val="fr-CA"/>
              </w:rPr>
              <w:t>multiplication</w:t>
            </w:r>
            <w:r w:rsidRPr="00832E45">
              <w:rPr>
                <w:rFonts w:ascii="Helvetica" w:hAnsi="Helvetica"/>
                <w:lang w:val="fr-CA"/>
              </w:rPr>
              <w:t xml:space="preserve">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CA564F" w:rsidRPr="00832E45" w:rsidRDefault="00CA564F" w:rsidP="00B117A7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283F7459" w:rsidR="00CA564F" w:rsidRPr="00832E45" w:rsidRDefault="000A0256" w:rsidP="00B117A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32E45">
              <w:rPr>
                <w:rFonts w:ascii="Helvetica" w:hAnsi="Helvetica"/>
                <w:lang w:val="fr-CA"/>
              </w:rPr>
              <w:t xml:space="preserve">Les mathématiques aident à la </w:t>
            </w:r>
            <w:r w:rsidRPr="00832E45">
              <w:rPr>
                <w:rFonts w:ascii="Helvetica" w:hAnsi="Helvetica"/>
                <w:b/>
                <w:lang w:val="fr-CA"/>
              </w:rPr>
              <w:t xml:space="preserve">prise </w:t>
            </w:r>
            <w:r w:rsidRPr="00832E45">
              <w:rPr>
                <w:rFonts w:ascii="Helvetica" w:hAnsi="Helvetica"/>
                <w:b/>
                <w:lang w:val="fr-CA"/>
              </w:rPr>
              <w:br/>
              <w:t>de décisions</w:t>
            </w:r>
            <w:r w:rsidRPr="00832E45">
              <w:rPr>
                <w:rFonts w:ascii="Helvetica" w:hAnsi="Helvetica"/>
                <w:lang w:val="fr-CA"/>
              </w:rPr>
              <w:t xml:space="preserve"> financières.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CA564F" w:rsidRPr="00832E45" w:rsidRDefault="00CA564F" w:rsidP="00B117A7">
            <w:pPr>
              <w:spacing w:before="120" w:after="120"/>
              <w:jc w:val="center"/>
              <w:rPr>
                <w:rFonts w:ascii="Helvetica" w:hAnsi="Helvetica" w:cs="Arial"/>
                <w:sz w:val="20"/>
                <w:lang w:val="fr-CA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3381F661" w:rsidR="00CA564F" w:rsidRPr="00832E45" w:rsidRDefault="000A0256" w:rsidP="00B117A7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32E45">
              <w:rPr>
                <w:rFonts w:ascii="Helvetica" w:hAnsi="Helvetica"/>
                <w:lang w:val="fr-CA"/>
              </w:rPr>
              <w:t xml:space="preserve">Les </w:t>
            </w:r>
            <w:r w:rsidRPr="00832E45">
              <w:rPr>
                <w:rFonts w:ascii="Helvetica" w:hAnsi="Helvetica"/>
                <w:b/>
                <w:u w:color="FF0000"/>
                <w:lang w:val="fr-CA"/>
              </w:rPr>
              <w:t>solides géométriques</w:t>
            </w:r>
            <w:r w:rsidRPr="00832E45">
              <w:rPr>
                <w:rFonts w:ascii="Helvetica" w:hAnsi="Helvetica"/>
                <w:lang w:val="fr-CA"/>
              </w:rPr>
              <w:t xml:space="preserve"> sont souvent représentés et décrits dans un espace à deux dimensions.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CA564F" w:rsidRPr="00832E45" w:rsidRDefault="00CA564F" w:rsidP="00B117A7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63D4C9FC" w:rsidR="00CA564F" w:rsidRPr="00832E45" w:rsidRDefault="000A0256" w:rsidP="00B117A7">
            <w:pPr>
              <w:pStyle w:val="Tablestyle1"/>
              <w:rPr>
                <w:rFonts w:ascii="Helvetica" w:hAnsi="Helvetica"/>
                <w:szCs w:val="20"/>
                <w:lang w:val="fr-CA"/>
              </w:rPr>
            </w:pPr>
            <w:r w:rsidRPr="00832E45">
              <w:rPr>
                <w:rFonts w:ascii="Helvetica" w:hAnsi="Helvetica"/>
                <w:lang w:val="fr-CA"/>
              </w:rPr>
              <w:t xml:space="preserve">La souplesse dans la manipulation des nombres consolide le sens, la </w:t>
            </w:r>
            <w:r w:rsidRPr="00832E45">
              <w:rPr>
                <w:rFonts w:ascii="Helvetica" w:hAnsi="Helvetica"/>
                <w:b/>
                <w:bCs/>
                <w:lang w:val="fr-CA"/>
              </w:rPr>
              <w:t>compréhension</w:t>
            </w:r>
            <w:r w:rsidRPr="00832E45">
              <w:rPr>
                <w:rFonts w:ascii="Helvetica" w:hAnsi="Helvetica"/>
                <w:lang w:val="fr-CA"/>
              </w:rPr>
              <w:t xml:space="preserve"> et la confiance.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613BE0" w14:textId="77777777" w:rsidR="00CA564F" w:rsidRPr="00832E45" w:rsidRDefault="00CA564F" w:rsidP="00B117A7">
            <w:pPr>
              <w:pStyle w:val="Tablestyle1"/>
              <w:rPr>
                <w:rFonts w:ascii="Helvetica" w:hAnsi="Helvetica" w:cs="Arial"/>
                <w:szCs w:val="20"/>
                <w:lang w:val="fr-CA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42B413" w14:textId="56798E66" w:rsidR="00CA564F" w:rsidRPr="00832E45" w:rsidRDefault="000A0256" w:rsidP="00B117A7">
            <w:pPr>
              <w:pStyle w:val="Tablestyle1"/>
              <w:rPr>
                <w:rFonts w:ascii="Helvetica" w:hAnsi="Helvetica" w:cs="Arial"/>
                <w:szCs w:val="20"/>
                <w:lang w:val="fr-CA"/>
              </w:rPr>
            </w:pPr>
            <w:r w:rsidRPr="00832E45">
              <w:rPr>
                <w:rFonts w:ascii="Helvetica" w:hAnsi="Helvetica"/>
                <w:lang w:val="fr-CA"/>
              </w:rPr>
              <w:t xml:space="preserve">La représentation et l’analyse de données permettent de </w:t>
            </w:r>
            <w:r w:rsidRPr="00832E45">
              <w:rPr>
                <w:rFonts w:ascii="Helvetica" w:hAnsi="Helvetica"/>
                <w:b/>
                <w:bCs/>
                <w:lang w:val="fr-CA"/>
              </w:rPr>
              <w:t>relever</w:t>
            </w:r>
            <w:r w:rsidRPr="00B17A0F">
              <w:rPr>
                <w:rFonts w:ascii="Helvetica" w:hAnsi="Helvetica"/>
                <w:b/>
                <w:lang w:val="fr-CA"/>
              </w:rPr>
              <w:t xml:space="preserve"> des relations et d’y </w:t>
            </w:r>
            <w:r w:rsidRPr="00832E45">
              <w:rPr>
                <w:rFonts w:ascii="Helvetica" w:hAnsi="Helvetica"/>
                <w:b/>
                <w:bCs/>
                <w:lang w:val="fr-CA"/>
              </w:rPr>
              <w:t>réfléchir</w:t>
            </w:r>
            <w:r w:rsidRPr="00832E45">
              <w:rPr>
                <w:rFonts w:ascii="Helvetica" w:hAnsi="Helvetica"/>
                <w:lang w:val="fr-CA"/>
              </w:rPr>
              <w:t>.</w:t>
            </w:r>
          </w:p>
        </w:tc>
      </w:tr>
    </w:tbl>
    <w:p w14:paraId="08D5E2A5" w14:textId="77777777" w:rsidR="00123905" w:rsidRPr="00832E45" w:rsidRDefault="00123905" w:rsidP="00B117A7">
      <w:pPr>
        <w:rPr>
          <w:lang w:val="fr-CA"/>
        </w:rPr>
      </w:pPr>
    </w:p>
    <w:p w14:paraId="6513D803" w14:textId="28D9F2B9" w:rsidR="00F9586F" w:rsidRPr="00832E45" w:rsidRDefault="00CA564F" w:rsidP="00B117A7">
      <w:pPr>
        <w:spacing w:after="160"/>
        <w:jc w:val="center"/>
        <w:outlineLvl w:val="0"/>
        <w:rPr>
          <w:sz w:val="28"/>
          <w:lang w:val="fr-CA"/>
        </w:rPr>
      </w:pPr>
      <w:r w:rsidRPr="00832E45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4C2C64" w:rsidRPr="00832E45" w14:paraId="7C49560F" w14:textId="77777777" w:rsidTr="004C2C64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856881B" w:rsidR="00F9586F" w:rsidRPr="00832E45" w:rsidRDefault="00CA564F" w:rsidP="00B117A7">
            <w:pPr>
              <w:spacing w:before="60" w:after="60"/>
              <w:rPr>
                <w:b/>
                <w:szCs w:val="22"/>
                <w:lang w:val="fr-CA"/>
              </w:rPr>
            </w:pPr>
            <w:r w:rsidRPr="00832E45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39F5503" w:rsidR="00F9586F" w:rsidRPr="00832E45" w:rsidRDefault="00CA564F" w:rsidP="00B117A7">
            <w:pPr>
              <w:spacing w:before="60" w:after="60"/>
              <w:rPr>
                <w:b/>
                <w:szCs w:val="22"/>
                <w:lang w:val="fr-CA"/>
              </w:rPr>
            </w:pPr>
            <w:r w:rsidRPr="00832E45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4C2C64" w:rsidRPr="00832E45" w14:paraId="5149B766" w14:textId="77777777" w:rsidTr="004C2C64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5E6A4300" w:rsidR="00F9586F" w:rsidRPr="00832E45" w:rsidRDefault="004C2C64" w:rsidP="00B117A7">
            <w:pPr>
              <w:spacing w:before="120" w:after="120" w:line="240" w:lineRule="atLeast"/>
              <w:rPr>
                <w:rFonts w:ascii="Helvetica" w:hAnsi="Helvetica"/>
                <w:color w:val="000000"/>
                <w:sz w:val="20"/>
                <w:szCs w:val="20"/>
                <w:lang w:val="fr-CA"/>
              </w:rPr>
            </w:pPr>
            <w:r w:rsidRPr="00832E45">
              <w:rPr>
                <w:rFonts w:ascii="Helvetica" w:hAnsi="Helvetica"/>
                <w:i/>
                <w:color w:val="000000"/>
                <w:sz w:val="20"/>
                <w:szCs w:val="20"/>
                <w:lang w:val="fr-CA"/>
              </w:rPr>
              <w:t>L’élève sera capable de :</w:t>
            </w:r>
            <w:r w:rsidRPr="00832E45">
              <w:rPr>
                <w:rFonts w:ascii="Helvetica" w:hAnsi="Helvetica"/>
                <w:color w:val="000000"/>
                <w:sz w:val="20"/>
                <w:szCs w:val="20"/>
                <w:lang w:val="fr-CA"/>
              </w:rPr>
              <w:t xml:space="preserve"> </w:t>
            </w:r>
          </w:p>
          <w:p w14:paraId="3E0F0E2B" w14:textId="77777777" w:rsidR="004C2C64" w:rsidRPr="00832E45" w:rsidRDefault="004C2C64" w:rsidP="00B117A7">
            <w:pPr>
              <w:pStyle w:val="Topic"/>
              <w:rPr>
                <w:lang w:val="fr-CA"/>
              </w:rPr>
            </w:pPr>
            <w:r w:rsidRPr="00832E45">
              <w:rPr>
                <w:lang w:val="fr-CA"/>
              </w:rPr>
              <w:t>Raisonner et modéliser</w:t>
            </w:r>
          </w:p>
          <w:p w14:paraId="46181417" w14:textId="77777777" w:rsidR="000A0256" w:rsidRPr="00832E45" w:rsidRDefault="000A0256" w:rsidP="00B117A7">
            <w:pPr>
              <w:pStyle w:val="ListParagraph"/>
              <w:rPr>
                <w:lang w:val="fr-CA"/>
              </w:rPr>
            </w:pPr>
            <w:r w:rsidRPr="00832E45">
              <w:rPr>
                <w:lang w:val="fr-CA"/>
              </w:rPr>
              <w:t xml:space="preserve">Élaborer des </w:t>
            </w:r>
            <w:r w:rsidRPr="00832E45">
              <w:rPr>
                <w:b/>
                <w:lang w:val="fr-CA"/>
              </w:rPr>
              <w:t>stratégies de réflexion</w:t>
            </w:r>
            <w:r w:rsidRPr="00832E45">
              <w:rPr>
                <w:lang w:val="fr-CA"/>
              </w:rPr>
              <w:t xml:space="preserve"> pour résoudre des casse-têtes et jouer à des jeux</w:t>
            </w:r>
          </w:p>
          <w:p w14:paraId="24C7A2EE" w14:textId="77777777" w:rsidR="000A0256" w:rsidRPr="00832E45" w:rsidRDefault="000A0256" w:rsidP="00B117A7">
            <w:pPr>
              <w:pStyle w:val="ListParagraph"/>
              <w:rPr>
                <w:b/>
                <w:lang w:val="fr-CA"/>
              </w:rPr>
            </w:pPr>
            <w:r w:rsidRPr="00832E45">
              <w:rPr>
                <w:lang w:val="fr-CA"/>
              </w:rPr>
              <w:t xml:space="preserve">Explorer, </w:t>
            </w:r>
            <w:r w:rsidRPr="00832E45">
              <w:rPr>
                <w:b/>
                <w:lang w:val="fr-CA"/>
              </w:rPr>
              <w:t>analyser</w:t>
            </w:r>
            <w:r w:rsidRPr="00832E45">
              <w:rPr>
                <w:lang w:val="fr-CA"/>
              </w:rPr>
              <w:t xml:space="preserve"> et appliquer des idées mathématiques au moyen du </w:t>
            </w:r>
            <w:r w:rsidRPr="00832E45">
              <w:rPr>
                <w:b/>
                <w:lang w:val="fr-CA"/>
              </w:rPr>
              <w:t>raisonnement</w:t>
            </w:r>
            <w:r w:rsidRPr="00832E45">
              <w:rPr>
                <w:lang w:val="fr-CA"/>
              </w:rPr>
              <w:t xml:space="preserve">, de la </w:t>
            </w:r>
            <w:r w:rsidRPr="00832E45">
              <w:rPr>
                <w:b/>
                <w:lang w:val="fr-CA"/>
              </w:rPr>
              <w:t>technologie</w:t>
            </w:r>
            <w:r w:rsidRPr="00832E45">
              <w:rPr>
                <w:lang w:val="fr-CA"/>
              </w:rPr>
              <w:t xml:space="preserve"> et d’</w:t>
            </w:r>
            <w:r w:rsidRPr="00832E45">
              <w:rPr>
                <w:b/>
                <w:lang w:val="fr-CA"/>
              </w:rPr>
              <w:t>autres outils</w:t>
            </w:r>
          </w:p>
          <w:p w14:paraId="19C23F82" w14:textId="5084F216" w:rsidR="000A0256" w:rsidRPr="00832E45" w:rsidRDefault="000A0256" w:rsidP="00B117A7">
            <w:pPr>
              <w:pStyle w:val="ListParagraph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Réaliser des estimations raisonnables</w:t>
            </w:r>
            <w:r w:rsidRPr="00832E45">
              <w:rPr>
                <w:lang w:val="fr-CA"/>
              </w:rPr>
              <w:t xml:space="preserve"> et faire preuve d’une </w:t>
            </w:r>
            <w:r w:rsidRPr="00832E45">
              <w:rPr>
                <w:b/>
                <w:lang w:val="fr-CA"/>
              </w:rPr>
              <w:t xml:space="preserve">réflexion aisée, </w:t>
            </w:r>
            <w:r w:rsidRPr="00832E45">
              <w:rPr>
                <w:b/>
                <w:lang w:val="fr-CA"/>
              </w:rPr>
              <w:br/>
              <w:t>souple et stratégique</w:t>
            </w:r>
            <w:r w:rsidRPr="00832E45">
              <w:rPr>
                <w:lang w:val="fr-CA"/>
              </w:rPr>
              <w:t xml:space="preserve"> en ce qui a trait aux concepts liés aux nombres</w:t>
            </w:r>
          </w:p>
          <w:p w14:paraId="4C0B16CC" w14:textId="77777777" w:rsidR="000A0256" w:rsidRPr="00832E45" w:rsidRDefault="000A0256" w:rsidP="00B117A7">
            <w:pPr>
              <w:pStyle w:val="ListParagraph"/>
              <w:rPr>
                <w:lang w:val="fr-CA"/>
              </w:rPr>
            </w:pPr>
            <w:r w:rsidRPr="00832E45">
              <w:rPr>
                <w:b/>
                <w:bCs/>
                <w:lang w:val="fr-CA"/>
              </w:rPr>
              <w:t>Modéliser</w:t>
            </w:r>
            <w:r w:rsidRPr="00832E45">
              <w:rPr>
                <w:lang w:val="fr-CA"/>
              </w:rPr>
              <w:t xml:space="preserve"> au moyen des mathématiques dans des </w:t>
            </w:r>
            <w:r w:rsidRPr="00832E45">
              <w:rPr>
                <w:b/>
                <w:lang w:val="fr-CA"/>
              </w:rPr>
              <w:t>situations contextualisées</w:t>
            </w:r>
            <w:r w:rsidRPr="00832E45">
              <w:rPr>
                <w:lang w:val="fr-CA"/>
              </w:rPr>
              <w:t xml:space="preserve"> </w:t>
            </w:r>
          </w:p>
          <w:p w14:paraId="3A9777C5" w14:textId="17480B0A" w:rsidR="000A0256" w:rsidRPr="00832E45" w:rsidRDefault="000A0256" w:rsidP="00B117A7">
            <w:pPr>
              <w:pStyle w:val="ListParagraph"/>
              <w:rPr>
                <w:b/>
                <w:lang w:val="fr-CA"/>
              </w:rPr>
            </w:pPr>
            <w:r w:rsidRPr="00832E45">
              <w:rPr>
                <w:bCs/>
                <w:lang w:val="fr-CA"/>
              </w:rPr>
              <w:t xml:space="preserve">Faire preuve de </w:t>
            </w:r>
            <w:r w:rsidRPr="00832E45">
              <w:rPr>
                <w:b/>
                <w:bCs/>
                <w:lang w:val="fr-CA"/>
              </w:rPr>
              <w:t>pensée créatrice</w:t>
            </w:r>
            <w:r w:rsidRPr="00832E45">
              <w:rPr>
                <w:bCs/>
                <w:lang w:val="fr-CA"/>
              </w:rPr>
              <w:t xml:space="preserve"> et manifester de la </w:t>
            </w:r>
            <w:r w:rsidRPr="00832E45">
              <w:rPr>
                <w:b/>
                <w:bCs/>
                <w:lang w:val="fr-CA"/>
              </w:rPr>
              <w:t>curiosité et de l’intérêt</w:t>
            </w:r>
            <w:r w:rsidRPr="00832E45">
              <w:rPr>
                <w:bCs/>
                <w:lang w:val="fr-CA"/>
              </w:rPr>
              <w:t xml:space="preserve"> </w:t>
            </w:r>
            <w:r w:rsidRPr="00832E45">
              <w:rPr>
                <w:bCs/>
                <w:lang w:val="fr-CA"/>
              </w:rPr>
              <w:br/>
              <w:t>dans l’exploration de problèmes</w:t>
            </w:r>
          </w:p>
          <w:p w14:paraId="5FDA81E7" w14:textId="77777777" w:rsidR="000A0256" w:rsidRPr="00832E45" w:rsidRDefault="000A0256" w:rsidP="00B117A7">
            <w:pPr>
              <w:pStyle w:val="Topic"/>
              <w:rPr>
                <w:lang w:val="fr-CA"/>
              </w:rPr>
            </w:pPr>
            <w:r w:rsidRPr="00832E45">
              <w:rPr>
                <w:lang w:val="fr-CA"/>
              </w:rPr>
              <w:t>Comprendre et résoudre</w:t>
            </w:r>
          </w:p>
          <w:p w14:paraId="5CB663BE" w14:textId="41DC3854" w:rsidR="000A0256" w:rsidRPr="00832E45" w:rsidRDefault="000A0256" w:rsidP="00B117A7">
            <w:pPr>
              <w:pStyle w:val="ListParagraph"/>
              <w:rPr>
                <w:i/>
                <w:lang w:val="fr-CA"/>
              </w:rPr>
            </w:pPr>
            <w:r w:rsidRPr="00832E45">
              <w:rPr>
                <w:lang w:val="fr-CA"/>
              </w:rPr>
              <w:t xml:space="preserve">Développer, démontrer et appliquer ses connaissances mathématiques par des jeux, </w:t>
            </w:r>
            <w:r w:rsidRPr="00832E45">
              <w:rPr>
                <w:lang w:val="fr-CA"/>
              </w:rPr>
              <w:br/>
              <w:t>des histoires, l’</w:t>
            </w:r>
            <w:r w:rsidRPr="00832E45">
              <w:rPr>
                <w:b/>
                <w:lang w:val="fr-CA"/>
              </w:rPr>
              <w:t>investigation</w:t>
            </w:r>
            <w:r w:rsidRPr="00832E45">
              <w:rPr>
                <w:lang w:val="fr-CA"/>
              </w:rPr>
              <w:t xml:space="preserve"> et la résolution de problèmes</w:t>
            </w:r>
          </w:p>
          <w:p w14:paraId="5C1D4E48" w14:textId="3869C31C" w:rsidR="000A0256" w:rsidRPr="00832E45" w:rsidRDefault="000A0256" w:rsidP="00B117A7">
            <w:pPr>
              <w:pStyle w:val="ListParagraph"/>
              <w:rPr>
                <w:i/>
                <w:lang w:val="fr-CA"/>
              </w:rPr>
            </w:pPr>
            <w:r w:rsidRPr="00832E45">
              <w:rPr>
                <w:lang w:val="fr-CA"/>
              </w:rPr>
              <w:t xml:space="preserve">Explorer et représenter des concepts et des relations mathématiques </w:t>
            </w:r>
            <w:r w:rsidRPr="00832E45">
              <w:rPr>
                <w:lang w:val="fr-CA"/>
              </w:rPr>
              <w:br/>
              <w:t xml:space="preserve">par la </w:t>
            </w:r>
            <w:r w:rsidRPr="00832E45">
              <w:rPr>
                <w:b/>
                <w:lang w:val="fr-CA"/>
              </w:rPr>
              <w:t>visualisation</w:t>
            </w:r>
          </w:p>
          <w:p w14:paraId="6B510D53" w14:textId="77777777" w:rsidR="000A0256" w:rsidRPr="00832E45" w:rsidRDefault="000A0256" w:rsidP="00B117A7">
            <w:pPr>
              <w:pStyle w:val="ListParagraph"/>
              <w:rPr>
                <w:b/>
                <w:lang w:val="fr-CA"/>
              </w:rPr>
            </w:pPr>
            <w:r w:rsidRPr="00832E45">
              <w:rPr>
                <w:lang w:val="fr-CA"/>
              </w:rPr>
              <w:t>Appliquer des</w:t>
            </w:r>
            <w:r w:rsidRPr="00832E45">
              <w:rPr>
                <w:b/>
                <w:lang w:val="fr-CA"/>
              </w:rPr>
              <w:t xml:space="preserve"> approches flexibles et stratégiques</w:t>
            </w:r>
            <w:r w:rsidRPr="00832E45">
              <w:rPr>
                <w:lang w:val="fr-CA"/>
              </w:rPr>
              <w:t xml:space="preserve"> pour </w:t>
            </w:r>
            <w:r w:rsidRPr="00832E45">
              <w:rPr>
                <w:b/>
                <w:lang w:val="fr-CA"/>
              </w:rPr>
              <w:t>résoudre des problèmes</w:t>
            </w:r>
            <w:r w:rsidRPr="00832E45">
              <w:rPr>
                <w:lang w:val="fr-CA"/>
              </w:rPr>
              <w:t xml:space="preserve"> </w:t>
            </w:r>
          </w:p>
          <w:p w14:paraId="1F791BF2" w14:textId="77777777" w:rsidR="000A0256" w:rsidRPr="00832E45" w:rsidRDefault="000A0256" w:rsidP="00B117A7">
            <w:pPr>
              <w:pStyle w:val="ListParagraph"/>
              <w:rPr>
                <w:i/>
                <w:lang w:val="fr-CA"/>
              </w:rPr>
            </w:pPr>
            <w:r w:rsidRPr="00832E45">
              <w:rPr>
                <w:lang w:val="fr-CA"/>
              </w:rPr>
              <w:t xml:space="preserve">Résoudre des problèmes avec </w:t>
            </w:r>
            <w:r w:rsidRPr="00832E45">
              <w:rPr>
                <w:b/>
                <w:lang w:val="fr-CA"/>
              </w:rPr>
              <w:t>persévérance et bonne volonté</w:t>
            </w:r>
          </w:p>
          <w:p w14:paraId="61D86295" w14:textId="557216FA" w:rsidR="001E4682" w:rsidRPr="00832E45" w:rsidRDefault="000A0256" w:rsidP="00B117A7">
            <w:pPr>
              <w:pStyle w:val="ListParagraph"/>
              <w:spacing w:after="120"/>
              <w:rPr>
                <w:i/>
                <w:lang w:val="fr-CA"/>
              </w:rPr>
            </w:pPr>
            <w:r w:rsidRPr="00832E45">
              <w:rPr>
                <w:lang w:val="fr-CA"/>
              </w:rPr>
              <w:t xml:space="preserve">Réaliser des expériences de résolution de problèmes </w:t>
            </w:r>
            <w:r w:rsidRPr="00832E45">
              <w:rPr>
                <w:b/>
                <w:bCs/>
                <w:lang w:val="fr-CA"/>
              </w:rPr>
              <w:t>qui font référence</w:t>
            </w:r>
            <w:r w:rsidRPr="00832E45">
              <w:rPr>
                <w:lang w:val="fr-CA"/>
              </w:rPr>
              <w:t xml:space="preserve"> aux lieux, </w:t>
            </w:r>
            <w:r w:rsidRPr="00832E45">
              <w:rPr>
                <w:lang w:val="fr-CA"/>
              </w:rPr>
              <w:br/>
              <w:t xml:space="preserve">aux histoires, aux pratiques culturelles et aux perspectives des peuples autochtones </w:t>
            </w:r>
            <w:r w:rsidRPr="00832E45">
              <w:rPr>
                <w:lang w:val="fr-CA"/>
              </w:rPr>
              <w:br/>
              <w:t>de la région, de la communauté locale et d’autres cultures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1EE08F72" w:rsidR="00E87A9D" w:rsidRPr="00832E45" w:rsidRDefault="004C2C64" w:rsidP="00B117A7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832E45">
              <w:rPr>
                <w:rFonts w:ascii="Helvetica" w:hAnsi="Helvetica"/>
                <w:i/>
                <w:color w:val="000000"/>
                <w:sz w:val="20"/>
                <w:szCs w:val="20"/>
                <w:lang w:val="fr-CA"/>
              </w:rPr>
              <w:t>L’élève connaîtra :</w:t>
            </w:r>
          </w:p>
          <w:p w14:paraId="32315B91" w14:textId="77777777" w:rsidR="000A0256" w:rsidRPr="00832E45" w:rsidRDefault="000A0256" w:rsidP="00B117A7">
            <w:pPr>
              <w:pStyle w:val="ListParagraph"/>
              <w:rPr>
                <w:lang w:val="fr-CA"/>
              </w:rPr>
            </w:pPr>
            <w:proofErr w:type="spellStart"/>
            <w:r w:rsidRPr="00832E45">
              <w:rPr>
                <w:b/>
                <w:bCs/>
                <w:lang w:val="fr-CA"/>
              </w:rPr>
              <w:t>Littératie</w:t>
            </w:r>
            <w:proofErr w:type="spellEnd"/>
            <w:r w:rsidRPr="00832E45">
              <w:rPr>
                <w:b/>
                <w:bCs/>
                <w:lang w:val="fr-CA"/>
              </w:rPr>
              <w:t xml:space="preserve"> financière :</w:t>
            </w:r>
            <w:r w:rsidRPr="00832E45">
              <w:rPr>
                <w:lang w:val="fr-CA"/>
              </w:rPr>
              <w:t xml:space="preserve"> fonds d’épargne personnelle, crédit et préparation d’un budget</w:t>
            </w:r>
          </w:p>
          <w:p w14:paraId="2A928B2A" w14:textId="77777777" w:rsidR="000A0256" w:rsidRPr="00832E45" w:rsidRDefault="000A0256" w:rsidP="00B117A7">
            <w:pPr>
              <w:pStyle w:val="ListParagraph"/>
              <w:rPr>
                <w:lang w:val="fr-CA"/>
              </w:rPr>
            </w:pPr>
            <w:r w:rsidRPr="00832E45">
              <w:rPr>
                <w:b/>
                <w:lang w:val="fr-CA"/>
              </w:rPr>
              <w:t>Taux de variation</w:t>
            </w:r>
          </w:p>
          <w:p w14:paraId="52F19AA8" w14:textId="078CE78E" w:rsidR="000A0256" w:rsidRPr="00832E45" w:rsidRDefault="000A0256" w:rsidP="00B117A7">
            <w:pPr>
              <w:pStyle w:val="ListParagraph"/>
              <w:rPr>
                <w:lang w:val="fr-CA"/>
              </w:rPr>
            </w:pPr>
            <w:r w:rsidRPr="00832E45">
              <w:rPr>
                <w:lang w:val="fr-CA"/>
              </w:rPr>
              <w:t xml:space="preserve">Utilisation des probabilités et des statistiques </w:t>
            </w:r>
            <w:r w:rsidRPr="00832E45">
              <w:rPr>
                <w:lang w:val="fr-CA"/>
              </w:rPr>
              <w:br/>
              <w:t xml:space="preserve">dans différents </w:t>
            </w:r>
            <w:r w:rsidRPr="00832E45">
              <w:rPr>
                <w:b/>
                <w:lang w:val="fr-CA"/>
              </w:rPr>
              <w:t>contextes</w:t>
            </w:r>
          </w:p>
          <w:p w14:paraId="19C6F50D" w14:textId="77777777" w:rsidR="000A0256" w:rsidRPr="00832E45" w:rsidRDefault="000A0256" w:rsidP="00B117A7">
            <w:pPr>
              <w:pStyle w:val="ListParagraph"/>
              <w:rPr>
                <w:lang w:val="fr-CA"/>
              </w:rPr>
            </w:pPr>
            <w:r w:rsidRPr="00832E45">
              <w:rPr>
                <w:b/>
                <w:lang w:val="fr-CA"/>
              </w:rPr>
              <w:t>Interprétation de graphiques</w:t>
            </w:r>
            <w:r w:rsidRPr="00832E45">
              <w:rPr>
                <w:lang w:val="fr-CA"/>
              </w:rPr>
              <w:t xml:space="preserve"> dans la société</w:t>
            </w:r>
          </w:p>
          <w:p w14:paraId="03C90176" w14:textId="439BF14D" w:rsidR="004C2C64" w:rsidRPr="00832E45" w:rsidRDefault="000A0256" w:rsidP="00B117A7">
            <w:pPr>
              <w:pStyle w:val="ListParagraph"/>
              <w:rPr>
                <w:b/>
                <w:lang w:val="fr-CA"/>
              </w:rPr>
            </w:pPr>
            <w:r w:rsidRPr="00832E45">
              <w:rPr>
                <w:b/>
                <w:bCs/>
                <w:lang w:val="fr-CA"/>
              </w:rPr>
              <w:t>Solides géométriques :</w:t>
            </w:r>
            <w:r w:rsidRPr="00832E45">
              <w:rPr>
                <w:lang w:val="fr-CA"/>
              </w:rPr>
              <w:t xml:space="preserve"> angles, points de vue </w:t>
            </w:r>
            <w:r w:rsidRPr="00832E45">
              <w:rPr>
                <w:lang w:val="fr-CA"/>
              </w:rPr>
              <w:br/>
              <w:t>et diagrammes à l’échelle</w:t>
            </w:r>
          </w:p>
        </w:tc>
      </w:tr>
    </w:tbl>
    <w:p w14:paraId="7B54BF38" w14:textId="77777777" w:rsidR="00572D4A" w:rsidRPr="00B44B42" w:rsidRDefault="0018557D" w:rsidP="00572D4A">
      <w:pPr>
        <w:pBdr>
          <w:bottom w:val="single" w:sz="4" w:space="4" w:color="auto"/>
        </w:pBdr>
        <w:tabs>
          <w:tab w:val="left" w:pos="4710"/>
          <w:tab w:val="right" w:pos="14232"/>
        </w:tabs>
        <w:ind w:left="1440" w:right="-112"/>
        <w:rPr>
          <w:b/>
          <w:sz w:val="28"/>
          <w:lang w:val="fr-CA"/>
        </w:rPr>
      </w:pPr>
      <w:r w:rsidRPr="00832E45">
        <w:rPr>
          <w:lang w:val="fr-CA"/>
        </w:rPr>
        <w:br w:type="page"/>
      </w:r>
      <w:r w:rsidR="002012EE" w:rsidRPr="00832E45">
        <w:rPr>
          <w:noProof/>
          <w:szCs w:val="20"/>
          <w:lang w:val="fr-CA"/>
        </w:rPr>
        <w:lastRenderedPageBreak/>
        <w:drawing>
          <wp:anchor distT="0" distB="0" distL="114300" distR="114300" simplePos="0" relativeHeight="251675136" behindDoc="0" locked="0" layoutInCell="1" allowOverlap="1" wp14:anchorId="6EC3993D" wp14:editId="60DABC6F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2EE" w:rsidRPr="00832E45">
        <w:rPr>
          <w:b/>
          <w:sz w:val="28"/>
          <w:lang w:val="fr-CA"/>
        </w:rPr>
        <w:t xml:space="preserve">Domaine d’apprentissage : </w:t>
      </w:r>
      <w:r w:rsidR="008955AA" w:rsidRPr="00832E45">
        <w:rPr>
          <w:b/>
          <w:caps/>
          <w:sz w:val="28"/>
          <w:lang w:val="fr-CA"/>
        </w:rPr>
        <w:t>Mathém</w:t>
      </w:r>
      <w:bookmarkStart w:id="0" w:name="_GoBack"/>
      <w:bookmarkEnd w:id="0"/>
      <w:r w:rsidR="008955AA" w:rsidRPr="00832E45">
        <w:rPr>
          <w:b/>
          <w:caps/>
          <w:sz w:val="28"/>
          <w:lang w:val="fr-CA"/>
        </w:rPr>
        <w:t>atiques</w:t>
      </w:r>
      <w:r w:rsidR="008955AA" w:rsidRPr="00832E45">
        <w:rPr>
          <w:b/>
          <w:sz w:val="28"/>
          <w:lang w:val="fr-CA"/>
        </w:rPr>
        <w:t xml:space="preserve"> — </w:t>
      </w:r>
      <w:proofErr w:type="spellStart"/>
      <w:r w:rsidR="000A0256" w:rsidRPr="00832E45">
        <w:rPr>
          <w:b/>
          <w:sz w:val="28"/>
          <w:lang w:val="fr-CA"/>
        </w:rPr>
        <w:t>Mathématiques</w:t>
      </w:r>
      <w:proofErr w:type="spellEnd"/>
      <w:r w:rsidR="000A0256" w:rsidRPr="00832E45">
        <w:rPr>
          <w:b/>
          <w:sz w:val="28"/>
          <w:lang w:val="fr-CA"/>
        </w:rPr>
        <w:t xml:space="preserve"> pour le milieu du travail</w:t>
      </w:r>
      <w:r w:rsidR="002012EE" w:rsidRPr="00832E45">
        <w:rPr>
          <w:b/>
          <w:sz w:val="28"/>
          <w:lang w:val="fr-CA"/>
        </w:rPr>
        <w:tab/>
      </w:r>
      <w:r w:rsidR="002012EE" w:rsidRPr="00832E45">
        <w:rPr>
          <w:b/>
          <w:bCs/>
          <w:sz w:val="28"/>
          <w:szCs w:val="28"/>
          <w:lang w:val="fr-CA"/>
        </w:rPr>
        <w:t>11</w:t>
      </w:r>
      <w:r w:rsidR="002012EE" w:rsidRPr="00832E45">
        <w:rPr>
          <w:b/>
          <w:bCs/>
          <w:position w:val="6"/>
          <w:sz w:val="20"/>
          <w:szCs w:val="20"/>
          <w:lang w:val="fr-CA"/>
        </w:rPr>
        <w:t>e</w:t>
      </w:r>
      <w:r w:rsidR="002012EE" w:rsidRPr="00832E45">
        <w:rPr>
          <w:b/>
          <w:bCs/>
          <w:sz w:val="28"/>
          <w:szCs w:val="28"/>
          <w:lang w:val="fr-CA"/>
        </w:rPr>
        <w:t xml:space="preserve"> année</w:t>
      </w:r>
    </w:p>
    <w:p w14:paraId="1A3B449A" w14:textId="7D38C91E" w:rsidR="002012EE" w:rsidRPr="00832E45" w:rsidRDefault="002012EE" w:rsidP="00572D4A">
      <w:pPr>
        <w:tabs>
          <w:tab w:val="left" w:pos="4710"/>
          <w:tab w:val="right" w:pos="14232"/>
        </w:tabs>
        <w:ind w:left="1440" w:right="-112"/>
        <w:jc w:val="right"/>
        <w:rPr>
          <w:b/>
          <w:sz w:val="28"/>
          <w:lang w:val="fr-CA"/>
        </w:rPr>
      </w:pPr>
    </w:p>
    <w:p w14:paraId="1658F336" w14:textId="2CC1F6DA" w:rsidR="0018557D" w:rsidRPr="00832E45" w:rsidRDefault="00C00ABB" w:rsidP="00B117A7">
      <w:pPr>
        <w:tabs>
          <w:tab w:val="left" w:pos="4572"/>
          <w:tab w:val="right" w:pos="14232"/>
        </w:tabs>
        <w:spacing w:after="160"/>
        <w:jc w:val="center"/>
        <w:rPr>
          <w:sz w:val="28"/>
          <w:lang w:val="fr-CA"/>
        </w:rPr>
      </w:pPr>
      <w:r w:rsidRPr="00832E45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9"/>
        <w:gridCol w:w="5315"/>
      </w:tblGrid>
      <w:tr w:rsidR="004C2C64" w:rsidRPr="00832E45" w14:paraId="2E2B08E1" w14:textId="77777777" w:rsidTr="004C2C64">
        <w:tc>
          <w:tcPr>
            <w:tcW w:w="3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B429A8C" w:rsidR="0018557D" w:rsidRPr="00832E45" w:rsidRDefault="00C00ABB" w:rsidP="00B117A7">
            <w:pPr>
              <w:spacing w:before="60" w:after="60"/>
              <w:rPr>
                <w:b/>
                <w:szCs w:val="22"/>
                <w:lang w:val="fr-CA"/>
              </w:rPr>
            </w:pPr>
            <w:r w:rsidRPr="00832E45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A54EB99" w:rsidR="0018557D" w:rsidRPr="00832E45" w:rsidRDefault="0030194A" w:rsidP="00B117A7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832E45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4C2C64" w:rsidRPr="00832E45" w14:paraId="522264D9" w14:textId="77777777" w:rsidTr="004C2C64">
        <w:trPr>
          <w:trHeight w:val="484"/>
        </w:trPr>
        <w:tc>
          <w:tcPr>
            <w:tcW w:w="3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D937C8" w14:textId="77777777" w:rsidR="000A0256" w:rsidRPr="00832E45" w:rsidRDefault="000A0256" w:rsidP="00B117A7">
            <w:pPr>
              <w:pStyle w:val="Topic"/>
              <w:rPr>
                <w:i/>
                <w:lang w:val="fr-CA"/>
              </w:rPr>
            </w:pPr>
            <w:r w:rsidRPr="00832E45">
              <w:rPr>
                <w:lang w:val="fr-CA"/>
              </w:rPr>
              <w:t>Communiquer et représenter</w:t>
            </w:r>
          </w:p>
          <w:p w14:paraId="643DF654" w14:textId="14E84F30" w:rsidR="000A0256" w:rsidRPr="00832E45" w:rsidRDefault="000A0256" w:rsidP="00B117A7">
            <w:pPr>
              <w:pStyle w:val="ListParagraph"/>
              <w:rPr>
                <w:lang w:val="fr-CA"/>
              </w:rPr>
            </w:pPr>
            <w:r w:rsidRPr="00832E45">
              <w:rPr>
                <w:b/>
                <w:lang w:val="fr-CA"/>
              </w:rPr>
              <w:t>Expliquer et justifier</w:t>
            </w:r>
            <w:r w:rsidRPr="00832E45">
              <w:rPr>
                <w:lang w:val="fr-CA"/>
              </w:rPr>
              <w:t xml:space="preserve"> des concepts et des </w:t>
            </w:r>
            <w:r w:rsidRPr="00832E45">
              <w:rPr>
                <w:b/>
                <w:lang w:val="fr-CA"/>
              </w:rPr>
              <w:t>décisions</w:t>
            </w:r>
            <w:r w:rsidRPr="00832E45">
              <w:rPr>
                <w:lang w:val="fr-CA"/>
              </w:rPr>
              <w:t xml:space="preserve"> mathématiques </w:t>
            </w:r>
            <w:r w:rsidRPr="00832E45">
              <w:rPr>
                <w:lang w:val="fr-CA"/>
              </w:rPr>
              <w:br/>
              <w:t xml:space="preserve">de </w:t>
            </w:r>
            <w:r w:rsidRPr="00832E45">
              <w:rPr>
                <w:b/>
                <w:lang w:val="fr-CA"/>
              </w:rPr>
              <w:t>plusieurs façons</w:t>
            </w:r>
          </w:p>
          <w:p w14:paraId="381FEC54" w14:textId="2F329A2A" w:rsidR="000A0256" w:rsidRPr="00832E45" w:rsidRDefault="000A0256" w:rsidP="00B117A7">
            <w:pPr>
              <w:pStyle w:val="ListParagraph"/>
              <w:rPr>
                <w:lang w:val="fr-CA"/>
              </w:rPr>
            </w:pPr>
            <w:r w:rsidRPr="00832E45">
              <w:rPr>
                <w:b/>
                <w:bCs/>
                <w:lang w:val="fr-CA"/>
              </w:rPr>
              <w:t>Représenter</w:t>
            </w:r>
            <w:r w:rsidRPr="00832E45">
              <w:rPr>
                <w:bCs/>
                <w:lang w:val="fr-CA"/>
              </w:rPr>
              <w:t xml:space="preserve"> des concepts mathématiques sous formes concrète, </w:t>
            </w:r>
            <w:r w:rsidRPr="00832E45">
              <w:rPr>
                <w:bCs/>
                <w:lang w:val="fr-CA"/>
              </w:rPr>
              <w:br/>
              <w:t>graphique et symbolique</w:t>
            </w:r>
          </w:p>
          <w:p w14:paraId="3BBA1700" w14:textId="4350F9CD" w:rsidR="000A0256" w:rsidRPr="00832E45" w:rsidRDefault="000A0256" w:rsidP="00B117A7">
            <w:pPr>
              <w:pStyle w:val="ListParagraph"/>
              <w:rPr>
                <w:lang w:val="fr-CA"/>
              </w:rPr>
            </w:pPr>
            <w:r w:rsidRPr="00832E45">
              <w:rPr>
                <w:lang w:val="fr-CA"/>
              </w:rPr>
              <w:t xml:space="preserve">Utiliser le vocabulaire et le langage des mathématiques pour participer </w:t>
            </w:r>
            <w:r w:rsidRPr="00832E45">
              <w:rPr>
                <w:lang w:val="fr-CA"/>
              </w:rPr>
              <w:br/>
              <w:t xml:space="preserve">à des </w:t>
            </w:r>
            <w:r w:rsidRPr="00832E45">
              <w:rPr>
                <w:b/>
                <w:bCs/>
                <w:lang w:val="fr-CA"/>
              </w:rPr>
              <w:t>discussions</w:t>
            </w:r>
            <w:r w:rsidRPr="00832E45">
              <w:rPr>
                <w:lang w:val="fr-CA"/>
              </w:rPr>
              <w:t xml:space="preserve"> en classe</w:t>
            </w:r>
          </w:p>
          <w:p w14:paraId="6D113596" w14:textId="77777777" w:rsidR="000A0256" w:rsidRPr="00832E45" w:rsidRDefault="000A0256" w:rsidP="00B117A7">
            <w:pPr>
              <w:pStyle w:val="ListParagraph"/>
              <w:rPr>
                <w:lang w:val="fr-CA"/>
              </w:rPr>
            </w:pPr>
            <w:r w:rsidRPr="00832E45">
              <w:rPr>
                <w:lang w:val="fr-CA"/>
              </w:rPr>
              <w:t xml:space="preserve">Prendre des risques en proposant des idées dans le cadre du </w:t>
            </w:r>
            <w:r w:rsidRPr="00832E45">
              <w:rPr>
                <w:b/>
                <w:bCs/>
                <w:lang w:val="fr-CA"/>
              </w:rPr>
              <w:t>discours</w:t>
            </w:r>
            <w:r w:rsidRPr="00832E45">
              <w:rPr>
                <w:lang w:val="fr-CA"/>
              </w:rPr>
              <w:t xml:space="preserve"> en classe</w:t>
            </w:r>
          </w:p>
          <w:p w14:paraId="4841AC7C" w14:textId="77777777" w:rsidR="000A0256" w:rsidRPr="00832E45" w:rsidRDefault="000A0256" w:rsidP="00B117A7">
            <w:pPr>
              <w:pStyle w:val="Topic"/>
              <w:rPr>
                <w:lang w:val="fr-CA"/>
              </w:rPr>
            </w:pPr>
            <w:r w:rsidRPr="00832E45">
              <w:rPr>
                <w:lang w:val="fr-CA"/>
              </w:rPr>
              <w:t>Faire des liens et réfléchir</w:t>
            </w:r>
          </w:p>
          <w:p w14:paraId="1A82E797" w14:textId="77777777" w:rsidR="000A0256" w:rsidRPr="00832E45" w:rsidRDefault="000A0256" w:rsidP="00B117A7">
            <w:pPr>
              <w:pStyle w:val="ListParagraph"/>
              <w:rPr>
                <w:lang w:val="fr-CA"/>
              </w:rPr>
            </w:pPr>
            <w:r w:rsidRPr="00832E45">
              <w:rPr>
                <w:b/>
                <w:bCs/>
                <w:lang w:val="fr-CA"/>
              </w:rPr>
              <w:t>Réfléchir</w:t>
            </w:r>
            <w:r w:rsidRPr="00832E45">
              <w:rPr>
                <w:lang w:val="fr-CA"/>
              </w:rPr>
              <w:t xml:space="preserve"> sur l’approche mathématique</w:t>
            </w:r>
          </w:p>
          <w:p w14:paraId="2AFB5DD4" w14:textId="77777777" w:rsidR="000A0256" w:rsidRPr="00832E45" w:rsidRDefault="000A0256" w:rsidP="00B117A7">
            <w:pPr>
              <w:pStyle w:val="ListParagraph"/>
              <w:rPr>
                <w:lang w:val="fr-CA"/>
              </w:rPr>
            </w:pPr>
            <w:r w:rsidRPr="00832E45">
              <w:rPr>
                <w:b/>
                <w:bCs/>
                <w:lang w:val="fr-CA"/>
              </w:rPr>
              <w:t>Faire des liens entre différents concepts mathématiques</w:t>
            </w:r>
            <w:r w:rsidRPr="00832E45">
              <w:rPr>
                <w:lang w:val="fr-CA"/>
              </w:rPr>
              <w:t>, et entre les concepts mathématiques et d’autres domaines et intérêts personnels</w:t>
            </w:r>
          </w:p>
          <w:p w14:paraId="084B5CEB" w14:textId="77777777" w:rsidR="000A0256" w:rsidRPr="00832E45" w:rsidRDefault="000A0256" w:rsidP="00B117A7">
            <w:pPr>
              <w:pStyle w:val="ListParagraph"/>
              <w:rPr>
                <w:lang w:val="fr-CA"/>
              </w:rPr>
            </w:pPr>
            <w:r w:rsidRPr="00832E45">
              <w:rPr>
                <w:lang w:val="fr-CA"/>
              </w:rPr>
              <w:t xml:space="preserve">Voir les </w:t>
            </w:r>
            <w:r w:rsidRPr="00832E45">
              <w:rPr>
                <w:b/>
                <w:lang w:val="fr-CA"/>
              </w:rPr>
              <w:t>erreurs</w:t>
            </w:r>
            <w:r w:rsidRPr="00832E45">
              <w:rPr>
                <w:lang w:val="fr-CA"/>
              </w:rPr>
              <w:t xml:space="preserve"> comme des </w:t>
            </w:r>
            <w:r w:rsidRPr="00832E45">
              <w:rPr>
                <w:b/>
                <w:lang w:val="fr-CA"/>
              </w:rPr>
              <w:t>occasions d’apprentissage</w:t>
            </w:r>
          </w:p>
          <w:p w14:paraId="287E313D" w14:textId="4E38611D" w:rsidR="00707ADF" w:rsidRPr="00832E45" w:rsidRDefault="000A0256" w:rsidP="00B117A7">
            <w:pPr>
              <w:pStyle w:val="ListParagraph"/>
              <w:spacing w:after="120"/>
              <w:rPr>
                <w:lang w:val="fr-CA"/>
              </w:rPr>
            </w:pPr>
            <w:r w:rsidRPr="00832E45">
              <w:rPr>
                <w:b/>
                <w:bCs/>
                <w:lang w:val="fr-CA"/>
              </w:rPr>
              <w:t>Incorporer</w:t>
            </w:r>
            <w:r w:rsidRPr="00832E45">
              <w:rPr>
                <w:lang w:val="fr-CA"/>
              </w:rPr>
              <w:t xml:space="preserve"> les visions du monde, les perspectives, les </w:t>
            </w:r>
            <w:r w:rsidRPr="00832E45">
              <w:rPr>
                <w:b/>
                <w:bCs/>
                <w:lang w:val="fr-CA"/>
              </w:rPr>
              <w:t>connaissances</w:t>
            </w:r>
            <w:r w:rsidRPr="00832E45">
              <w:rPr>
                <w:lang w:val="fr-CA"/>
              </w:rPr>
              <w:t xml:space="preserve"> et les </w:t>
            </w:r>
            <w:r w:rsidRPr="00832E45">
              <w:rPr>
                <w:b/>
                <w:bCs/>
                <w:lang w:val="fr-CA"/>
              </w:rPr>
              <w:t>pratiques</w:t>
            </w:r>
            <w:r w:rsidRPr="00832E45">
              <w:rPr>
                <w:lang w:val="fr-CA"/>
              </w:rPr>
              <w:t xml:space="preserve"> des peuples autochtones pour faire des liens avec des concepts mathématiques</w:t>
            </w:r>
          </w:p>
        </w:tc>
        <w:tc>
          <w:tcPr>
            <w:tcW w:w="1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0802B5D4" w:rsidR="0018557D" w:rsidRPr="00832E45" w:rsidRDefault="0018557D" w:rsidP="00B117A7">
            <w:pPr>
              <w:rPr>
                <w:lang w:val="fr-CA"/>
              </w:rPr>
            </w:pP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C114AA" w:rsidRPr="00832E45" w14:paraId="71AE5F81" w14:textId="77777777" w:rsidTr="003F459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23A4506E" w14:textId="4E58FBBB" w:rsidR="00C114AA" w:rsidRPr="00832E45" w:rsidRDefault="00C114AA" w:rsidP="00B117A7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832E45">
              <w:rPr>
                <w:lang w:val="fr-CA"/>
              </w:rPr>
              <w:lastRenderedPageBreak/>
              <w:br w:type="page"/>
            </w:r>
            <w:r w:rsidRPr="00832E45">
              <w:rPr>
                <w:b/>
                <w:lang w:val="fr-CA"/>
              </w:rPr>
              <w:tab/>
            </w:r>
            <w:r w:rsidR="008955AA" w:rsidRPr="00832E45">
              <w:rPr>
                <w:b/>
                <w:caps/>
                <w:lang w:val="fr-CA"/>
              </w:rPr>
              <w:t>Mathématiques</w:t>
            </w:r>
            <w:r w:rsidR="008955AA" w:rsidRPr="00832E45">
              <w:rPr>
                <w:b/>
                <w:lang w:val="fr-CA"/>
              </w:rPr>
              <w:t xml:space="preserve"> — </w:t>
            </w:r>
            <w:proofErr w:type="spellStart"/>
            <w:r w:rsidR="000A0256" w:rsidRPr="00832E45">
              <w:rPr>
                <w:b/>
                <w:lang w:val="fr-CA"/>
              </w:rPr>
              <w:t>Mathématiques</w:t>
            </w:r>
            <w:proofErr w:type="spellEnd"/>
            <w:r w:rsidR="000A0256" w:rsidRPr="00832E45">
              <w:rPr>
                <w:b/>
                <w:lang w:val="fr-CA"/>
              </w:rPr>
              <w:t xml:space="preserve"> pour le milieu du travail</w:t>
            </w:r>
            <w:r w:rsidRPr="00832E45">
              <w:rPr>
                <w:b/>
                <w:lang w:val="fr-CA"/>
              </w:rPr>
              <w:br/>
            </w:r>
            <w:r w:rsidR="0030194A" w:rsidRPr="00832E45">
              <w:rPr>
                <w:b/>
                <w:lang w:val="fr-CA"/>
              </w:rPr>
              <w:t>Grandes idées – Approfondissements</w:t>
            </w:r>
            <w:r w:rsidRPr="00832E45">
              <w:rPr>
                <w:b/>
                <w:lang w:val="fr-CA"/>
              </w:rPr>
              <w:tab/>
            </w:r>
            <w:r w:rsidR="0030194A" w:rsidRPr="00832E45">
              <w:rPr>
                <w:b/>
                <w:lang w:val="fr-CA"/>
              </w:rPr>
              <w:t>11</w:t>
            </w:r>
            <w:r w:rsidR="0030194A" w:rsidRPr="00832E45">
              <w:rPr>
                <w:rFonts w:ascii="Times New Roman Bold" w:hAnsi="Times New Roman Bold"/>
                <w:b/>
                <w:position w:val="6"/>
                <w:sz w:val="18"/>
                <w:szCs w:val="18"/>
                <w:lang w:val="fr-CA"/>
              </w:rPr>
              <w:t>e</w:t>
            </w:r>
            <w:r w:rsidR="0030194A" w:rsidRPr="00832E45">
              <w:rPr>
                <w:b/>
                <w:lang w:val="fr-CA"/>
              </w:rPr>
              <w:t xml:space="preserve"> année</w:t>
            </w:r>
          </w:p>
        </w:tc>
      </w:tr>
      <w:tr w:rsidR="00C114AA" w:rsidRPr="00832E45" w14:paraId="1EC3152B" w14:textId="77777777" w:rsidTr="003F4594">
        <w:tc>
          <w:tcPr>
            <w:tcW w:w="5000" w:type="pct"/>
            <w:shd w:val="clear" w:color="auto" w:fill="F3F3F3"/>
          </w:tcPr>
          <w:p w14:paraId="6DA02655" w14:textId="77777777" w:rsidR="000A0256" w:rsidRPr="00832E45" w:rsidRDefault="000A0256" w:rsidP="00B117A7">
            <w:pPr>
              <w:pStyle w:val="ListParagraph"/>
              <w:spacing w:before="120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raisonnement proportionnel :</w:t>
            </w:r>
          </w:p>
          <w:p w14:paraId="33EB8CE1" w14:textId="77777777" w:rsidR="000A0256" w:rsidRPr="00832E45" w:rsidRDefault="000A0256" w:rsidP="00B117A7">
            <w:pPr>
              <w:pStyle w:val="after3forLPindent"/>
              <w:rPr>
                <w:lang w:val="fr-CA"/>
              </w:rPr>
            </w:pPr>
            <w:r w:rsidRPr="00832E45">
              <w:rPr>
                <w:lang w:val="fr-CA"/>
              </w:rPr>
              <w:t>raisonner en termes de taille relative ou d’échelle au lieu de comparer des différences quantifiées</w:t>
            </w:r>
          </w:p>
          <w:p w14:paraId="6E887345" w14:textId="77777777" w:rsidR="000A0256" w:rsidRPr="00832E45" w:rsidRDefault="000A0256" w:rsidP="00B117A7">
            <w:pPr>
              <w:pStyle w:val="ListParagraph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 xml:space="preserve">multiplication : </w:t>
            </w:r>
          </w:p>
          <w:p w14:paraId="03BB0E9D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la relation de multiplication entre deux nombres ou mesures est une relation d’échelle, par opposition à une relation d’addition (p. ex. l’énoncé « 12 est trois fois la grandeur de 4 » est une relation de multiplication; l’énoncé « 12 est huit de plus que 4 » est une relation d’addition)</w:t>
            </w:r>
          </w:p>
          <w:p w14:paraId="7D773FC9" w14:textId="77777777" w:rsidR="000A0256" w:rsidRPr="00832E45" w:rsidRDefault="000A0256" w:rsidP="00B117A7">
            <w:pPr>
              <w:adjustRightInd w:val="0"/>
              <w:spacing w:before="80" w:after="40"/>
              <w:ind w:left="613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832E45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501C8EA4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Comment les proportions peuvent-elles servir à décrire des changements de taille?</w:t>
            </w:r>
          </w:p>
          <w:p w14:paraId="72991459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Comment les proportions peuvent-elles servir à résoudre des problèmes dans différents contextes?</w:t>
            </w:r>
          </w:p>
          <w:p w14:paraId="75AE9450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Comment les proportions peuvent-elles servir à représenter et à analyser des taux de variation?</w:t>
            </w:r>
          </w:p>
          <w:p w14:paraId="60AAC48B" w14:textId="457CB62D" w:rsidR="003C7FFE" w:rsidRPr="00832E45" w:rsidRDefault="000A0256" w:rsidP="00B117A7">
            <w:pPr>
              <w:pStyle w:val="after3forLPindent"/>
              <w:rPr>
                <w:lang w:val="fr-CA"/>
              </w:rPr>
            </w:pPr>
            <w:r w:rsidRPr="00832E45">
              <w:rPr>
                <w:lang w:val="fr-CA"/>
              </w:rPr>
              <w:t>Quand les proportions d’une figure changent, qu’arrive-t-il à ses angles?</w:t>
            </w:r>
          </w:p>
          <w:p w14:paraId="3FFEC4B7" w14:textId="77777777" w:rsidR="000A0256" w:rsidRPr="00832E45" w:rsidRDefault="000A0256" w:rsidP="00B117A7">
            <w:pPr>
              <w:pStyle w:val="ListParagraph"/>
              <w:rPr>
                <w:b/>
                <w:i/>
                <w:lang w:val="fr-CA"/>
              </w:rPr>
            </w:pPr>
            <w:r w:rsidRPr="00832E45">
              <w:rPr>
                <w:b/>
                <w:lang w:val="fr-CA"/>
              </w:rPr>
              <w:t>prise de décisions :</w:t>
            </w:r>
          </w:p>
          <w:p w14:paraId="24432790" w14:textId="77777777" w:rsidR="000A0256" w:rsidRPr="00832E45" w:rsidRDefault="000A0256" w:rsidP="00B117A7">
            <w:pPr>
              <w:adjustRightInd w:val="0"/>
              <w:spacing w:before="80" w:after="40"/>
              <w:ind w:left="613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832E45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032B40DD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Comment prendre des décisions financières éclairées?</w:t>
            </w:r>
          </w:p>
          <w:p w14:paraId="2D6415A9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De quels facteurs faut-il tenir compte avant de faire un achat important?</w:t>
            </w:r>
          </w:p>
          <w:p w14:paraId="1B82FA2D" w14:textId="739FB0C9" w:rsidR="000A0256" w:rsidRPr="00832E45" w:rsidRDefault="000A0256" w:rsidP="00B117A7">
            <w:pPr>
              <w:pStyle w:val="after3forLPindent"/>
              <w:rPr>
                <w:lang w:val="fr-CA"/>
              </w:rPr>
            </w:pPr>
            <w:r w:rsidRPr="00832E45">
              <w:rPr>
                <w:lang w:val="fr-CA"/>
              </w:rPr>
              <w:t>Quels sont les avantages de prendre des décisions financières de façon responsable?</w:t>
            </w:r>
          </w:p>
          <w:p w14:paraId="1CC92C71" w14:textId="77777777" w:rsidR="000A0256" w:rsidRPr="00832E45" w:rsidRDefault="000A0256" w:rsidP="00B117A7">
            <w:pPr>
              <w:pStyle w:val="ListParagraph"/>
              <w:rPr>
                <w:b/>
                <w:i/>
                <w:lang w:val="fr-CA"/>
              </w:rPr>
            </w:pPr>
            <w:r w:rsidRPr="00832E45">
              <w:rPr>
                <w:b/>
                <w:u w:color="FF0000"/>
                <w:lang w:val="fr-CA"/>
              </w:rPr>
              <w:t>solides géométriques :</w:t>
            </w:r>
          </w:p>
          <w:p w14:paraId="3F518BAA" w14:textId="77777777" w:rsidR="000A0256" w:rsidRPr="00832E45" w:rsidRDefault="000A0256" w:rsidP="00B117A7">
            <w:pPr>
              <w:adjustRightInd w:val="0"/>
              <w:spacing w:before="80" w:after="40"/>
              <w:ind w:left="613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832E45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503ABD60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Pourquoi est-il important de représenter des solides géométriques dans un plan à deux dimensions?</w:t>
            </w:r>
          </w:p>
          <w:p w14:paraId="787FEFE7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Où peut-on voir des représentations de solides géométriques à l’extérieur de la classe?</w:t>
            </w:r>
          </w:p>
          <w:p w14:paraId="5F235D90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Pourquoi l’exactitude des mesures est-elle importante dans les diagrammes à l’échelle?</w:t>
            </w:r>
          </w:p>
          <w:p w14:paraId="6AC945D6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Est-ce que tous les solides géométriques peuvent être représentés en deux dimensions?</w:t>
            </w:r>
          </w:p>
          <w:p w14:paraId="1F97B5D0" w14:textId="46890B7E" w:rsidR="000A0256" w:rsidRPr="00832E45" w:rsidRDefault="000A0256" w:rsidP="00B117A7">
            <w:pPr>
              <w:pStyle w:val="after3forLPindent"/>
              <w:rPr>
                <w:lang w:val="fr-CA"/>
              </w:rPr>
            </w:pPr>
            <w:r w:rsidRPr="00832E45">
              <w:rPr>
                <w:lang w:val="fr-CA"/>
              </w:rPr>
              <w:t>Qu’arrive-t-il aux angles dans des diagrammes à l’échelle?</w:t>
            </w:r>
          </w:p>
          <w:p w14:paraId="63441CD6" w14:textId="77777777" w:rsidR="000A0256" w:rsidRPr="00832E45" w:rsidRDefault="000A0256" w:rsidP="00B117A7">
            <w:pPr>
              <w:pStyle w:val="ListParagraph"/>
              <w:rPr>
                <w:b/>
                <w:i/>
                <w:lang w:val="fr-CA"/>
              </w:rPr>
            </w:pPr>
            <w:r w:rsidRPr="00832E45">
              <w:rPr>
                <w:b/>
                <w:lang w:val="fr-CA"/>
              </w:rPr>
              <w:t>compréhension :</w:t>
            </w:r>
          </w:p>
          <w:p w14:paraId="3667D61F" w14:textId="77777777" w:rsidR="000A0256" w:rsidRPr="00832E45" w:rsidRDefault="000A0256" w:rsidP="00B117A7">
            <w:pPr>
              <w:adjustRightInd w:val="0"/>
              <w:spacing w:before="80" w:after="40"/>
              <w:ind w:left="613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832E45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4522E248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En quoi les casse-têtes et les jeux ont-ils un rapport avec les mathématiques?</w:t>
            </w:r>
          </w:p>
          <w:p w14:paraId="7E0A113C" w14:textId="664FB00E" w:rsidR="000A0256" w:rsidRPr="00832E45" w:rsidRDefault="000A0256" w:rsidP="00B117A7">
            <w:pPr>
              <w:pStyle w:val="after3forLPindent"/>
              <w:rPr>
                <w:lang w:val="fr-CA"/>
              </w:rPr>
            </w:pPr>
            <w:r w:rsidRPr="00832E45">
              <w:rPr>
                <w:lang w:val="fr-CA"/>
              </w:rPr>
              <w:t>Comment l’apprentissage par l’expérience favorise-t-il une compréhension approfondie?</w:t>
            </w:r>
          </w:p>
          <w:p w14:paraId="49AB5358" w14:textId="3AA2A63F" w:rsidR="000A0256" w:rsidRPr="00832E45" w:rsidRDefault="0089791F" w:rsidP="00B117A7">
            <w:pPr>
              <w:pStyle w:val="ListParagraph"/>
              <w:rPr>
                <w:b/>
                <w:i/>
                <w:lang w:val="fr-CA"/>
              </w:rPr>
            </w:pPr>
            <w:r w:rsidRPr="0089791F">
              <w:rPr>
                <w:b/>
                <w:bCs/>
                <w:u w:color="FF0000"/>
                <w:lang w:val="fr-CA"/>
              </w:rPr>
              <w:t>relever</w:t>
            </w:r>
            <w:r w:rsidRPr="0089791F">
              <w:rPr>
                <w:b/>
                <w:u w:color="FF0000"/>
                <w:lang w:val="fr-CA"/>
              </w:rPr>
              <w:t xml:space="preserve"> des relations et d’y </w:t>
            </w:r>
            <w:r w:rsidRPr="0089791F">
              <w:rPr>
                <w:b/>
                <w:bCs/>
                <w:u w:color="FF0000"/>
                <w:lang w:val="fr-CA"/>
              </w:rPr>
              <w:t>réfléchir</w:t>
            </w:r>
            <w:r w:rsidR="000A0256" w:rsidRPr="00832E45">
              <w:rPr>
                <w:b/>
                <w:u w:color="FF0000"/>
                <w:lang w:val="fr-CA"/>
              </w:rPr>
              <w:t> :</w:t>
            </w:r>
          </w:p>
          <w:p w14:paraId="488E232D" w14:textId="77777777" w:rsidR="000A0256" w:rsidRPr="00832E45" w:rsidRDefault="000A0256" w:rsidP="00B117A7">
            <w:pPr>
              <w:adjustRightInd w:val="0"/>
              <w:spacing w:before="80" w:after="40"/>
              <w:ind w:left="613"/>
              <w:rPr>
                <w:rFonts w:ascii="Helvetica" w:hAnsi="Helvetica"/>
                <w:i/>
                <w:sz w:val="20"/>
                <w:szCs w:val="20"/>
                <w:lang w:val="fr-CA"/>
              </w:rPr>
            </w:pPr>
            <w:r w:rsidRPr="00832E45">
              <w:rPr>
                <w:rFonts w:ascii="Helvetica" w:hAnsi="Helvetica"/>
                <w:i/>
                <w:sz w:val="20"/>
                <w:szCs w:val="20"/>
                <w:lang w:val="fr-CA"/>
              </w:rPr>
              <w:t>Questions pour appuyer la réflexion de l’élève :</w:t>
            </w:r>
          </w:p>
          <w:p w14:paraId="135D5461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Comment l’analyse statistique peut-elle aider à faire des inférences concernant l’avenir?</w:t>
            </w:r>
          </w:p>
          <w:p w14:paraId="7E7AD8C3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Comment faire ressortir une tendance à partir d’une série de données?</w:t>
            </w:r>
          </w:p>
          <w:p w14:paraId="4992C602" w14:textId="648CE909" w:rsidR="003C7FFE" w:rsidRPr="00832E45" w:rsidRDefault="000A0256" w:rsidP="00B117A7">
            <w:pPr>
              <w:pStyle w:val="ListParagraphindent"/>
              <w:spacing w:after="120"/>
              <w:rPr>
                <w:lang w:val="fr-CA"/>
              </w:rPr>
            </w:pPr>
            <w:r w:rsidRPr="00832E45">
              <w:rPr>
                <w:lang w:val="fr-CA"/>
              </w:rPr>
              <w:t>Comment les mathématiques peuvent-elles influencer les choix pour vivre dans une société meilleure?</w:t>
            </w:r>
          </w:p>
        </w:tc>
      </w:tr>
    </w:tbl>
    <w:p w14:paraId="2162EC8F" w14:textId="77777777" w:rsidR="00855385" w:rsidRPr="00832E45" w:rsidRDefault="00855385" w:rsidP="00B117A7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832E45" w14:paraId="0096867B" w14:textId="77777777" w:rsidTr="00B44B42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3DF3864" w:rsidR="00F9586F" w:rsidRPr="00832E45" w:rsidRDefault="0059376F" w:rsidP="00B117A7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lastRenderedPageBreak/>
              <w:tab/>
            </w:r>
            <w:r w:rsidR="008955AA" w:rsidRPr="00832E45">
              <w:rPr>
                <w:b/>
                <w:caps/>
                <w:lang w:val="fr-CA"/>
              </w:rPr>
              <w:t>Mathématiques</w:t>
            </w:r>
            <w:r w:rsidR="008955AA" w:rsidRPr="00832E45">
              <w:rPr>
                <w:b/>
                <w:lang w:val="fr-CA"/>
              </w:rPr>
              <w:t xml:space="preserve"> — </w:t>
            </w:r>
            <w:proofErr w:type="spellStart"/>
            <w:r w:rsidR="000A0256" w:rsidRPr="00832E45">
              <w:rPr>
                <w:b/>
                <w:lang w:val="fr-CA"/>
              </w:rPr>
              <w:t>Mathématiques</w:t>
            </w:r>
            <w:proofErr w:type="spellEnd"/>
            <w:r w:rsidR="000A0256" w:rsidRPr="00832E45">
              <w:rPr>
                <w:b/>
                <w:lang w:val="fr-CA"/>
              </w:rPr>
              <w:t xml:space="preserve"> pour le milieu du travail</w:t>
            </w:r>
            <w:r w:rsidRPr="00832E45">
              <w:rPr>
                <w:b/>
                <w:lang w:val="fr-CA"/>
              </w:rPr>
              <w:br/>
            </w:r>
            <w:r w:rsidR="0030194A" w:rsidRPr="00832E45">
              <w:rPr>
                <w:b/>
                <w:lang w:val="fr-CA"/>
              </w:rPr>
              <w:t>Compétences disciplinaires – Approfondissements</w:t>
            </w:r>
            <w:r w:rsidRPr="00832E45">
              <w:rPr>
                <w:b/>
                <w:lang w:val="fr-CA"/>
              </w:rPr>
              <w:tab/>
            </w:r>
            <w:r w:rsidR="0030194A" w:rsidRPr="00832E45">
              <w:rPr>
                <w:b/>
                <w:color w:val="FFFFFF" w:themeColor="background1"/>
                <w:lang w:val="fr-CA"/>
              </w:rPr>
              <w:t>11</w:t>
            </w:r>
            <w:r w:rsidR="0030194A" w:rsidRPr="00832E45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30194A" w:rsidRPr="00832E45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770B0C" w:rsidRPr="00832E45" w14:paraId="7FE64FEB" w14:textId="77777777" w:rsidTr="00445CEE">
        <w:tc>
          <w:tcPr>
            <w:tcW w:w="5000" w:type="pct"/>
            <w:shd w:val="clear" w:color="auto" w:fill="F2F2F2" w:themeFill="background1" w:themeFillShade="F2"/>
          </w:tcPr>
          <w:p w14:paraId="7B7035AC" w14:textId="77777777" w:rsidR="000A0256" w:rsidRPr="00832E45" w:rsidRDefault="000A0256" w:rsidP="00B117A7">
            <w:pPr>
              <w:pStyle w:val="ListParagraph"/>
              <w:spacing w:before="120" w:after="30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stratégies de réflexion :</w:t>
            </w:r>
          </w:p>
          <w:p w14:paraId="1AC7FA64" w14:textId="77777777" w:rsidR="000A0256" w:rsidRPr="00832E45" w:rsidRDefault="000A0256" w:rsidP="00B117A7">
            <w:pPr>
              <w:pStyle w:val="ListParagraphindent"/>
              <w:spacing w:after="30"/>
              <w:rPr>
                <w:lang w:val="fr-CA"/>
              </w:rPr>
            </w:pPr>
            <w:r w:rsidRPr="00832E45">
              <w:rPr>
                <w:lang w:val="fr-CA"/>
              </w:rPr>
              <w:t>raisonner pour choisir des stratégies gagnantes</w:t>
            </w:r>
          </w:p>
          <w:p w14:paraId="04DD839B" w14:textId="77777777" w:rsidR="000A0256" w:rsidRPr="00832E45" w:rsidRDefault="000A0256" w:rsidP="00B117A7">
            <w:pPr>
              <w:pStyle w:val="after3forLPindent"/>
              <w:spacing w:after="50"/>
              <w:rPr>
                <w:lang w:val="fr-CA"/>
              </w:rPr>
            </w:pPr>
            <w:r w:rsidRPr="00832E45">
              <w:rPr>
                <w:lang w:val="fr-CA"/>
              </w:rPr>
              <w:t>généraliser et extrapoler</w:t>
            </w:r>
          </w:p>
          <w:p w14:paraId="410E8A67" w14:textId="77777777" w:rsidR="000A0256" w:rsidRPr="00832E45" w:rsidRDefault="000A0256" w:rsidP="00B117A7">
            <w:pPr>
              <w:pStyle w:val="ListParagraph"/>
              <w:spacing w:after="30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analyser :</w:t>
            </w:r>
          </w:p>
          <w:p w14:paraId="65E07AFD" w14:textId="77777777" w:rsidR="000A0256" w:rsidRPr="00832E45" w:rsidRDefault="000A0256" w:rsidP="00B117A7">
            <w:pPr>
              <w:pStyle w:val="after3forLPindent"/>
              <w:spacing w:after="50"/>
              <w:rPr>
                <w:lang w:val="fr-CA"/>
              </w:rPr>
            </w:pPr>
            <w:r w:rsidRPr="00832E45">
              <w:rPr>
                <w:lang w:val="fr-CA"/>
              </w:rPr>
              <w:t xml:space="preserve">examiner la structure des concepts mathématiques et les liens entre eux (p. ex. taux de variation, calculs trigonométriques) </w:t>
            </w:r>
          </w:p>
          <w:p w14:paraId="6FDB397D" w14:textId="77777777" w:rsidR="000A0256" w:rsidRPr="00832E45" w:rsidRDefault="000A0256" w:rsidP="00B117A7">
            <w:pPr>
              <w:pStyle w:val="ListParagraph"/>
              <w:spacing w:after="30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raisonnement :</w:t>
            </w:r>
          </w:p>
          <w:p w14:paraId="48395ABC" w14:textId="77777777" w:rsidR="000A0256" w:rsidRPr="00832E45" w:rsidRDefault="000A0256" w:rsidP="00B117A7">
            <w:pPr>
              <w:pStyle w:val="ListParagraphindent"/>
              <w:spacing w:after="30"/>
              <w:rPr>
                <w:lang w:val="fr-CA"/>
              </w:rPr>
            </w:pPr>
            <w:r w:rsidRPr="00832E45">
              <w:rPr>
                <w:lang w:val="fr-CA"/>
              </w:rPr>
              <w:t xml:space="preserve">raisonnement inductif et déductif </w:t>
            </w:r>
          </w:p>
          <w:p w14:paraId="5B5AAE8B" w14:textId="77777777" w:rsidR="000A0256" w:rsidRPr="00832E45" w:rsidRDefault="000A0256" w:rsidP="00B117A7">
            <w:pPr>
              <w:pStyle w:val="after3forLPindent"/>
              <w:spacing w:after="50"/>
              <w:rPr>
                <w:lang w:val="fr-CA"/>
              </w:rPr>
            </w:pPr>
            <w:r w:rsidRPr="00832E45">
              <w:rPr>
                <w:lang w:val="fr-CA"/>
              </w:rPr>
              <w:t>prédictions, généralisations et conclusions tirées d’expériences (p. ex. casse-têtes, jeux, programmation)</w:t>
            </w:r>
          </w:p>
          <w:p w14:paraId="40E6F8F1" w14:textId="77777777" w:rsidR="000A0256" w:rsidRPr="00832E45" w:rsidRDefault="000A0256" w:rsidP="00B117A7">
            <w:pPr>
              <w:pStyle w:val="ListParagraph"/>
              <w:spacing w:after="30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technologie :</w:t>
            </w:r>
          </w:p>
          <w:p w14:paraId="77E90559" w14:textId="77777777" w:rsidR="000A0256" w:rsidRPr="00832E45" w:rsidRDefault="000A0256" w:rsidP="00B117A7">
            <w:pPr>
              <w:pStyle w:val="ListParagraphindent"/>
              <w:spacing w:after="30"/>
              <w:rPr>
                <w:lang w:val="fr-CA"/>
              </w:rPr>
            </w:pPr>
            <w:r w:rsidRPr="00832E45">
              <w:rPr>
                <w:lang w:val="fr-CA"/>
              </w:rPr>
              <w:t>technologie graphique, géométrie dynamique, calculatrices, matériel de manipulation virtuelle, applications conceptuelles</w:t>
            </w:r>
          </w:p>
          <w:p w14:paraId="417F1254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usages très variés, notamment :</w:t>
            </w:r>
          </w:p>
          <w:p w14:paraId="42EF090A" w14:textId="77777777" w:rsidR="000A0256" w:rsidRPr="00832E45" w:rsidRDefault="000A0256" w:rsidP="00B117A7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30"/>
              <w:rPr>
                <w:lang w:val="fr-CA"/>
              </w:rPr>
            </w:pPr>
            <w:r w:rsidRPr="00832E45">
              <w:rPr>
                <w:lang w:val="fr-CA"/>
              </w:rPr>
              <w:t>formulation et mise à l’épreuve de conjectures inductives</w:t>
            </w:r>
          </w:p>
          <w:p w14:paraId="673AAD61" w14:textId="77777777" w:rsidR="000A0256" w:rsidRPr="00832E45" w:rsidRDefault="000A0256" w:rsidP="00B117A7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50"/>
              <w:rPr>
                <w:lang w:val="fr-CA"/>
              </w:rPr>
            </w:pPr>
            <w:r w:rsidRPr="00832E45">
              <w:rPr>
                <w:lang w:val="fr-CA"/>
              </w:rPr>
              <w:t>modélisation mathématique</w:t>
            </w:r>
          </w:p>
          <w:p w14:paraId="511A5FE4" w14:textId="77777777" w:rsidR="000A0256" w:rsidRPr="00832E45" w:rsidRDefault="000A0256" w:rsidP="00B117A7">
            <w:pPr>
              <w:pStyle w:val="ListParagraph"/>
              <w:spacing w:after="30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autres outils :</w:t>
            </w:r>
          </w:p>
          <w:p w14:paraId="7BDD9F1E" w14:textId="77777777" w:rsidR="000A0256" w:rsidRPr="00832E45" w:rsidRDefault="000A0256" w:rsidP="00B117A7">
            <w:pPr>
              <w:pStyle w:val="ListParagraphindent"/>
              <w:spacing w:after="50"/>
              <w:rPr>
                <w:lang w:val="fr-CA"/>
              </w:rPr>
            </w:pPr>
            <w:r w:rsidRPr="00832E45">
              <w:rPr>
                <w:lang w:val="fr-CA"/>
              </w:rPr>
              <w:t>matériel de manipulation, comme des tuiles algébriques et d’autres objets</w:t>
            </w:r>
          </w:p>
          <w:p w14:paraId="002E3451" w14:textId="214D7B8D" w:rsidR="000A0256" w:rsidRPr="00832E45" w:rsidRDefault="00CA1A8E" w:rsidP="00B117A7">
            <w:pPr>
              <w:pStyle w:val="ListParagraph"/>
              <w:spacing w:after="30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Réaliser des estimations raisonnables</w:t>
            </w:r>
            <w:r w:rsidR="000A0256" w:rsidRPr="00832E45">
              <w:rPr>
                <w:b/>
                <w:lang w:val="fr-CA"/>
              </w:rPr>
              <w:t> :</w:t>
            </w:r>
          </w:p>
          <w:p w14:paraId="0799C8FE" w14:textId="77777777" w:rsidR="000A0256" w:rsidRPr="00832E45" w:rsidRDefault="000A0256" w:rsidP="00B117A7">
            <w:pPr>
              <w:pStyle w:val="ListParagraphindent"/>
              <w:spacing w:after="50"/>
              <w:rPr>
                <w:lang w:val="fr-CA"/>
              </w:rPr>
            </w:pPr>
            <w:r w:rsidRPr="00832E45">
              <w:rPr>
                <w:lang w:val="fr-CA"/>
              </w:rPr>
              <w:t>être capable de défendre la vraisemblance d’une valeur estimée ou de la solution d’un problème ou d’une équation (p. ex. relations trigonométriques angle/côté, calcul de taux de variation)</w:t>
            </w:r>
          </w:p>
          <w:p w14:paraId="31C06947" w14:textId="77777777" w:rsidR="000A0256" w:rsidRPr="00832E45" w:rsidRDefault="000A0256" w:rsidP="00B117A7">
            <w:pPr>
              <w:pStyle w:val="ListParagraph"/>
              <w:spacing w:after="30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réflexion aisée, souple et stratégique :</w:t>
            </w:r>
          </w:p>
          <w:p w14:paraId="3D93A911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comprend :</w:t>
            </w:r>
          </w:p>
          <w:p w14:paraId="64C9CB6D" w14:textId="34470C42" w:rsidR="000A0256" w:rsidRPr="00832E45" w:rsidRDefault="000A0256" w:rsidP="00B117A7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30"/>
              <w:rPr>
                <w:lang w:val="fr-CA"/>
              </w:rPr>
            </w:pPr>
            <w:r w:rsidRPr="00832E45">
              <w:rPr>
                <w:lang w:val="fr-CA"/>
              </w:rPr>
              <w:t xml:space="preserve">utilisation de faits avérés, d’étalons de mesure et du partitionnement (p. ex. créer et interpréter des diagrammes tridimensionnels, </w:t>
            </w:r>
            <w:r w:rsidRPr="00832E45">
              <w:rPr>
                <w:lang w:val="fr-CA"/>
              </w:rPr>
              <w:br/>
              <w:t>prendre des décisions financières basées sur des faits)</w:t>
            </w:r>
          </w:p>
          <w:p w14:paraId="2C8DF974" w14:textId="77777777" w:rsidR="000A0256" w:rsidRPr="00832E45" w:rsidRDefault="000A0256" w:rsidP="00B117A7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50"/>
              <w:rPr>
                <w:lang w:val="fr-CA"/>
              </w:rPr>
            </w:pPr>
            <w:r w:rsidRPr="00832E45">
              <w:rPr>
                <w:lang w:val="fr-CA"/>
              </w:rPr>
              <w:t>envisager plusieurs approches de réflexion sur un nombre ou une opération (p. ex. laquelle sera la plus stratégique ou efficace?)</w:t>
            </w:r>
          </w:p>
          <w:p w14:paraId="5DA79D59" w14:textId="6475D869" w:rsidR="000A0256" w:rsidRPr="00832E45" w:rsidRDefault="00B44B42" w:rsidP="00B117A7">
            <w:pPr>
              <w:pStyle w:val="ListParagraph"/>
              <w:spacing w:after="30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M</w:t>
            </w:r>
            <w:r w:rsidR="000A0256" w:rsidRPr="00832E45">
              <w:rPr>
                <w:b/>
                <w:lang w:val="fr-CA"/>
              </w:rPr>
              <w:t>odéliser :</w:t>
            </w:r>
            <w:r w:rsidR="000A0256" w:rsidRPr="00832E45">
              <w:rPr>
                <w:b/>
                <w:bCs/>
                <w:lang w:val="fr-CA"/>
              </w:rPr>
              <w:t xml:space="preserve"> </w:t>
            </w:r>
          </w:p>
          <w:p w14:paraId="024C40BE" w14:textId="24AE171F" w:rsidR="000A0256" w:rsidRPr="00832E45" w:rsidRDefault="000A0256" w:rsidP="00B117A7">
            <w:pPr>
              <w:pStyle w:val="ListParagraphindent"/>
              <w:spacing w:after="30"/>
              <w:rPr>
                <w:lang w:val="fr-CA"/>
              </w:rPr>
            </w:pPr>
            <w:r w:rsidRPr="00832E45">
              <w:rPr>
                <w:lang w:val="fr-CA"/>
              </w:rPr>
              <w:t xml:space="preserve">à l’aide de concepts et d’outils mathématiques, résoudre des problèmes et prendre des décisions (p. ex. dans des scénarios </w:t>
            </w:r>
            <w:r w:rsidRPr="00832E45">
              <w:rPr>
                <w:lang w:val="fr-CA"/>
              </w:rPr>
              <w:br/>
              <w:t>de la vie quotidienne ou abstraits)</w:t>
            </w:r>
          </w:p>
          <w:p w14:paraId="425C7198" w14:textId="77777777" w:rsidR="000A0256" w:rsidRPr="00832E45" w:rsidRDefault="000A0256" w:rsidP="00B117A7">
            <w:pPr>
              <w:pStyle w:val="ListParagraphindent"/>
              <w:spacing w:after="50"/>
              <w:rPr>
                <w:lang w:val="fr-CA"/>
              </w:rPr>
            </w:pPr>
            <w:r w:rsidRPr="00832E45">
              <w:rPr>
                <w:lang w:val="fr-CA"/>
              </w:rPr>
              <w:t>choisir les concepts et les outils mathématiques nécessaires pour déchiffrer un scénario complexe et essentiellement non mathématique</w:t>
            </w:r>
          </w:p>
          <w:p w14:paraId="6F7EB361" w14:textId="77777777" w:rsidR="000A0256" w:rsidRPr="00832E45" w:rsidRDefault="000A0256" w:rsidP="00B117A7">
            <w:pPr>
              <w:pStyle w:val="ListParagraph"/>
              <w:spacing w:after="30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 xml:space="preserve">situations contextualisées : </w:t>
            </w:r>
          </w:p>
          <w:p w14:paraId="6AB474F1" w14:textId="77777777" w:rsidR="000A0256" w:rsidRPr="00832E45" w:rsidRDefault="000A0256" w:rsidP="00B117A7">
            <w:pPr>
              <w:pStyle w:val="ListParagraphindent"/>
              <w:spacing w:after="60"/>
              <w:rPr>
                <w:lang w:val="fr-CA"/>
              </w:rPr>
            </w:pPr>
            <w:r w:rsidRPr="00832E45">
              <w:rPr>
                <w:lang w:val="fr-CA"/>
              </w:rPr>
              <w:t>par exemple, des scénarios de la vie quotidienne et des défis ouverts qui établissent des liens entre les mathématiques et la vie quotidienne</w:t>
            </w:r>
          </w:p>
          <w:p w14:paraId="27F72030" w14:textId="77777777" w:rsidR="000A0256" w:rsidRPr="00832E45" w:rsidRDefault="000A0256" w:rsidP="00B117A7">
            <w:pPr>
              <w:pStyle w:val="ListParagraph"/>
              <w:spacing w:after="30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pensée créatrice :</w:t>
            </w:r>
          </w:p>
          <w:p w14:paraId="4E9A94B9" w14:textId="77777777" w:rsidR="000A0256" w:rsidRPr="00832E45" w:rsidRDefault="000A0256" w:rsidP="00B117A7">
            <w:pPr>
              <w:pStyle w:val="ListParagraphindent"/>
              <w:spacing w:after="30"/>
              <w:rPr>
                <w:lang w:val="fr-CA"/>
              </w:rPr>
            </w:pPr>
            <w:r w:rsidRPr="00832E45">
              <w:rPr>
                <w:lang w:val="fr-CA"/>
              </w:rPr>
              <w:t>être ouvert à l’essai de stratégies différentes</w:t>
            </w:r>
          </w:p>
          <w:p w14:paraId="1B485B65" w14:textId="128D584A" w:rsidR="000A0256" w:rsidRPr="00832E45" w:rsidRDefault="000A0256" w:rsidP="00B117A7">
            <w:pPr>
              <w:pStyle w:val="ListParagraphindent"/>
              <w:spacing w:after="120"/>
              <w:rPr>
                <w:lang w:val="fr-CA"/>
              </w:rPr>
            </w:pPr>
            <w:r w:rsidRPr="00832E45">
              <w:rPr>
                <w:lang w:val="fr-CA"/>
              </w:rPr>
              <w:t xml:space="preserve">on fait référence ici à une réflexion mathématique créatrice et innovatrice plutôt qu’à une représentation créative des mathématiques, </w:t>
            </w:r>
            <w:r w:rsidRPr="00832E45">
              <w:rPr>
                <w:lang w:val="fr-CA"/>
              </w:rPr>
              <w:br/>
              <w:t>p. ex. par les arts ou la musique</w:t>
            </w:r>
          </w:p>
          <w:p w14:paraId="41E6F188" w14:textId="05965CF4" w:rsidR="000A0256" w:rsidRPr="00832E45" w:rsidRDefault="000A0256" w:rsidP="00B117A7">
            <w:pPr>
              <w:pStyle w:val="ListParagraph"/>
              <w:spacing w:before="240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lastRenderedPageBreak/>
              <w:t>curiosité et</w:t>
            </w:r>
            <w:r w:rsidR="00B117A7">
              <w:rPr>
                <w:b/>
                <w:lang w:val="fr-CA"/>
              </w:rPr>
              <w:t xml:space="preserve"> de l’</w:t>
            </w:r>
            <w:r w:rsidRPr="00832E45">
              <w:rPr>
                <w:b/>
                <w:lang w:val="fr-CA"/>
              </w:rPr>
              <w:t>intérêt :</w:t>
            </w:r>
          </w:p>
          <w:p w14:paraId="53CCBEF4" w14:textId="77777777" w:rsidR="000A0256" w:rsidRPr="00832E45" w:rsidRDefault="000A0256" w:rsidP="00B117A7">
            <w:pPr>
              <w:pStyle w:val="ListParagraphindent"/>
              <w:spacing w:after="60"/>
              <w:rPr>
                <w:lang w:val="fr-CA"/>
              </w:rPr>
            </w:pPr>
            <w:r w:rsidRPr="00832E45">
              <w:rPr>
                <w:lang w:val="fr-CA"/>
              </w:rPr>
              <w:t>poser des questions pour approfondir sa compréhension ou pour ouvrir de nouvelles voies d’investigation</w:t>
            </w:r>
          </w:p>
          <w:p w14:paraId="70C67A98" w14:textId="77777777" w:rsidR="000A0256" w:rsidRPr="00832E45" w:rsidRDefault="000A0256" w:rsidP="00B117A7">
            <w:pPr>
              <w:pStyle w:val="ListParagraph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investigation :</w:t>
            </w:r>
          </w:p>
          <w:p w14:paraId="0959FEE6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investigation structurée, orientée et libre</w:t>
            </w:r>
          </w:p>
          <w:p w14:paraId="5C9483C3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observer et s’interroger</w:t>
            </w:r>
          </w:p>
          <w:p w14:paraId="488FB13F" w14:textId="77777777" w:rsidR="000A0256" w:rsidRPr="00832E45" w:rsidRDefault="000A0256" w:rsidP="00B117A7">
            <w:pPr>
              <w:pStyle w:val="ListParagraphindent"/>
              <w:spacing w:after="60"/>
              <w:rPr>
                <w:lang w:val="fr-CA"/>
              </w:rPr>
            </w:pPr>
            <w:r w:rsidRPr="00832E45">
              <w:rPr>
                <w:lang w:val="fr-CA"/>
              </w:rPr>
              <w:t>relever les éléments nécessaires pour comprendre un problème et le résoudre</w:t>
            </w:r>
          </w:p>
          <w:p w14:paraId="4B8F9CD2" w14:textId="77777777" w:rsidR="000A0256" w:rsidRPr="00832E45" w:rsidRDefault="000A0256" w:rsidP="00B117A7">
            <w:pPr>
              <w:pStyle w:val="ListParagraph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 xml:space="preserve">visualisation : </w:t>
            </w:r>
          </w:p>
          <w:p w14:paraId="5F800372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 xml:space="preserve">créer et utiliser des images mentales pour appuyer sa compréhension </w:t>
            </w:r>
          </w:p>
          <w:p w14:paraId="4D11207A" w14:textId="27C24FE6" w:rsidR="000A0256" w:rsidRPr="00832E45" w:rsidRDefault="000A0256" w:rsidP="00B117A7">
            <w:pPr>
              <w:pStyle w:val="ListParagraphindent"/>
              <w:spacing w:after="60"/>
              <w:rPr>
                <w:lang w:val="fr-CA"/>
              </w:rPr>
            </w:pPr>
            <w:r w:rsidRPr="00832E45">
              <w:rPr>
                <w:lang w:val="fr-CA"/>
              </w:rPr>
              <w:t xml:space="preserve">la visualisation peut être appuyée par du matériel dynamique (p. ex. des relations et des simulations graphiques), des objets, </w:t>
            </w:r>
            <w:r w:rsidRPr="00832E45">
              <w:rPr>
                <w:lang w:val="fr-CA"/>
              </w:rPr>
              <w:br/>
              <w:t>des dessins et des diagrammes</w:t>
            </w:r>
          </w:p>
          <w:p w14:paraId="2517D006" w14:textId="77777777" w:rsidR="000A0256" w:rsidRPr="00832E45" w:rsidRDefault="000A0256" w:rsidP="00B117A7">
            <w:pPr>
              <w:pStyle w:val="ListParagraph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approches flexibles et stratégiques :</w:t>
            </w:r>
          </w:p>
          <w:p w14:paraId="1D9438A5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choisir les outils mathématiques appropriés pour résoudre un problème</w:t>
            </w:r>
          </w:p>
          <w:p w14:paraId="5A4DC9D6" w14:textId="0E98CA7E" w:rsidR="000A0256" w:rsidRPr="00832E45" w:rsidRDefault="000A0256" w:rsidP="00B117A7">
            <w:pPr>
              <w:pStyle w:val="ListParagraphindent"/>
              <w:spacing w:after="60"/>
              <w:rPr>
                <w:lang w:val="fr-CA"/>
              </w:rPr>
            </w:pPr>
            <w:r w:rsidRPr="00832E45">
              <w:rPr>
                <w:lang w:val="fr-CA"/>
              </w:rPr>
              <w:t xml:space="preserve">choisir une stratégie efficace pour résoudre un problème (p. ex. essai-erreur, modélisation, résolution d’un problème plus simple, </w:t>
            </w:r>
            <w:r w:rsidRPr="00832E45">
              <w:rPr>
                <w:lang w:val="fr-CA"/>
              </w:rPr>
              <w:br/>
              <w:t>utilisation d’un graphique ou d’un diagramme, jeu de rôle)</w:t>
            </w:r>
          </w:p>
          <w:p w14:paraId="754503E9" w14:textId="77777777" w:rsidR="000A0256" w:rsidRPr="00832E45" w:rsidRDefault="000A0256" w:rsidP="00B117A7">
            <w:pPr>
              <w:pStyle w:val="ListParagraph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résoudre des problèmes :</w:t>
            </w:r>
          </w:p>
          <w:p w14:paraId="73B3F46F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interpréter une situation pour cerner un problème</w:t>
            </w:r>
          </w:p>
          <w:p w14:paraId="59B52AA7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appliquer les mathématiques à la résolution de problème</w:t>
            </w:r>
          </w:p>
          <w:p w14:paraId="16322AE7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 xml:space="preserve">analyser et évaluer la solution par rapport au contexte initial </w:t>
            </w:r>
          </w:p>
          <w:p w14:paraId="1DA4986B" w14:textId="77777777" w:rsidR="000A0256" w:rsidRPr="00832E45" w:rsidRDefault="000A0256" w:rsidP="00B117A7">
            <w:pPr>
              <w:pStyle w:val="ListParagraphindent"/>
              <w:spacing w:after="60"/>
              <w:rPr>
                <w:lang w:val="fr-CA"/>
              </w:rPr>
            </w:pPr>
            <w:r w:rsidRPr="00832E45">
              <w:rPr>
                <w:lang w:val="fr-CA"/>
              </w:rPr>
              <w:t>répéter ce cycle jusqu’à ce qu’une solution vraisemblable ait été trouvée</w:t>
            </w:r>
          </w:p>
          <w:p w14:paraId="4E77F2B3" w14:textId="77777777" w:rsidR="000A0256" w:rsidRPr="00832E45" w:rsidRDefault="000A0256" w:rsidP="00B117A7">
            <w:pPr>
              <w:pStyle w:val="ListParagraph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persévérance et bonne volonté :</w:t>
            </w:r>
          </w:p>
          <w:p w14:paraId="6AA68ED9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ne pas abandonner devant les difficultés</w:t>
            </w:r>
          </w:p>
          <w:p w14:paraId="12C30229" w14:textId="77777777" w:rsidR="000A0256" w:rsidRPr="00832E45" w:rsidRDefault="000A0256" w:rsidP="00B117A7">
            <w:pPr>
              <w:pStyle w:val="ListParagraphindent"/>
              <w:spacing w:after="60"/>
              <w:rPr>
                <w:lang w:val="fr-CA"/>
              </w:rPr>
            </w:pPr>
            <w:r w:rsidRPr="00832E45">
              <w:rPr>
                <w:lang w:val="fr-CA"/>
              </w:rPr>
              <w:t>résoudre les problèmes avec dynamisme et détermination</w:t>
            </w:r>
          </w:p>
          <w:p w14:paraId="5E36A4E0" w14:textId="77777777" w:rsidR="000A0256" w:rsidRPr="00832E45" w:rsidRDefault="000A0256" w:rsidP="00B117A7">
            <w:pPr>
              <w:pStyle w:val="ListParagraph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qui font référence :</w:t>
            </w:r>
          </w:p>
          <w:p w14:paraId="7160183D" w14:textId="169CFE25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 xml:space="preserve">aux activités quotidiennes, aux pratiques locales et traditionnelles, aux médias populaires, aux événements d’actualité </w:t>
            </w:r>
            <w:r w:rsidRPr="00832E45">
              <w:rPr>
                <w:lang w:val="fr-CA"/>
              </w:rPr>
              <w:br/>
              <w:t>et à l’intégration interdisciplinaire</w:t>
            </w:r>
          </w:p>
          <w:p w14:paraId="0E8EC776" w14:textId="77777777" w:rsidR="000A0256" w:rsidRPr="00832E45" w:rsidRDefault="000A0256" w:rsidP="00B117A7">
            <w:pPr>
              <w:pStyle w:val="ListParagraphindent"/>
              <w:spacing w:after="60"/>
              <w:rPr>
                <w:lang w:val="fr-CA"/>
              </w:rPr>
            </w:pPr>
            <w:r w:rsidRPr="00832E45">
              <w:rPr>
                <w:lang w:val="fr-CA"/>
              </w:rPr>
              <w:t>en posant et en résolvant des problèmes, ou en posant des questions sur les lieux, les histoires et les pratiques culturelles</w:t>
            </w:r>
          </w:p>
          <w:p w14:paraId="1686B18B" w14:textId="3BB70DF6" w:rsidR="000A0256" w:rsidRPr="00832E45" w:rsidRDefault="00B44B42" w:rsidP="00B117A7">
            <w:pPr>
              <w:pStyle w:val="ListParagraph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E</w:t>
            </w:r>
            <w:r w:rsidR="000A0256" w:rsidRPr="00832E45">
              <w:rPr>
                <w:b/>
                <w:lang w:val="fr-CA"/>
              </w:rPr>
              <w:t>xpliquer et justifier :</w:t>
            </w:r>
          </w:p>
          <w:p w14:paraId="4855D366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utiliser des arguments mathématiques pour convaincre</w:t>
            </w:r>
          </w:p>
          <w:p w14:paraId="1F9BC8D9" w14:textId="77777777" w:rsidR="000A0256" w:rsidRPr="00832E45" w:rsidRDefault="000A0256" w:rsidP="00B117A7">
            <w:pPr>
              <w:pStyle w:val="ListParagraphindent"/>
              <w:spacing w:after="60"/>
              <w:rPr>
                <w:lang w:val="fr-CA"/>
              </w:rPr>
            </w:pPr>
            <w:r w:rsidRPr="00832E45">
              <w:rPr>
                <w:lang w:val="fr-CA"/>
              </w:rPr>
              <w:t>prévoir des conséquences</w:t>
            </w:r>
          </w:p>
          <w:p w14:paraId="3674E9AD" w14:textId="77777777" w:rsidR="000A0256" w:rsidRPr="00832E45" w:rsidRDefault="000A0256" w:rsidP="00B117A7">
            <w:pPr>
              <w:pStyle w:val="ListParagraph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décisions :</w:t>
            </w:r>
          </w:p>
          <w:p w14:paraId="3E355835" w14:textId="77777777" w:rsidR="000A0256" w:rsidRPr="00832E45" w:rsidRDefault="000A0256" w:rsidP="00B117A7">
            <w:pPr>
              <w:pStyle w:val="ListParagraphindent"/>
              <w:spacing w:after="120"/>
              <w:rPr>
                <w:lang w:val="fr-CA"/>
              </w:rPr>
            </w:pPr>
            <w:r w:rsidRPr="00832E45">
              <w:rPr>
                <w:lang w:val="fr-CA"/>
              </w:rPr>
              <w:t>demander aux élèves de choisir parmi deux scénarios, puis de justifier leur choix</w:t>
            </w:r>
          </w:p>
          <w:p w14:paraId="1F85B23D" w14:textId="391495F0" w:rsidR="000A0256" w:rsidRPr="00832E45" w:rsidRDefault="000A0256" w:rsidP="00B117A7">
            <w:pPr>
              <w:pStyle w:val="ListParagraph"/>
              <w:spacing w:before="240" w:after="50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lastRenderedPageBreak/>
              <w:t xml:space="preserve">plusieurs façons : </w:t>
            </w:r>
          </w:p>
          <w:p w14:paraId="67137E7D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par exemple : orale, écrite, visuelle, au moyen de technologies</w:t>
            </w:r>
          </w:p>
          <w:p w14:paraId="71E86151" w14:textId="77777777" w:rsidR="000A0256" w:rsidRPr="00832E45" w:rsidRDefault="000A0256" w:rsidP="00B117A7">
            <w:pPr>
              <w:pStyle w:val="ListParagraphindent"/>
              <w:spacing w:after="60"/>
              <w:rPr>
                <w:lang w:val="fr-CA"/>
              </w:rPr>
            </w:pPr>
            <w:r w:rsidRPr="00832E45">
              <w:rPr>
                <w:lang w:val="fr-CA"/>
              </w:rPr>
              <w:t>communiquer efficacement d’une manière adaptée à la nature du message et de l’auditoire</w:t>
            </w:r>
          </w:p>
          <w:p w14:paraId="7AEA4D71" w14:textId="165301EE" w:rsidR="000A0256" w:rsidRPr="00832E45" w:rsidRDefault="00B44B42" w:rsidP="00B117A7">
            <w:pPr>
              <w:pStyle w:val="ListParagraph"/>
              <w:spacing w:after="50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R</w:t>
            </w:r>
            <w:r w:rsidR="000A0256" w:rsidRPr="00832E45">
              <w:rPr>
                <w:b/>
                <w:lang w:val="fr-CA"/>
              </w:rPr>
              <w:t xml:space="preserve">eprésenter : </w:t>
            </w:r>
          </w:p>
          <w:p w14:paraId="09A9F359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à l’aide de modèles, de tables, de graphiques, de mots, de nombres, de symboles</w:t>
            </w:r>
          </w:p>
          <w:p w14:paraId="57E94438" w14:textId="77777777" w:rsidR="000A0256" w:rsidRPr="00832E45" w:rsidRDefault="000A0256" w:rsidP="00B117A7">
            <w:pPr>
              <w:pStyle w:val="ListParagraphindent"/>
              <w:spacing w:after="60"/>
              <w:rPr>
                <w:lang w:val="fr-CA"/>
              </w:rPr>
            </w:pPr>
            <w:r w:rsidRPr="00832E45">
              <w:rPr>
                <w:lang w:val="fr-CA"/>
              </w:rPr>
              <w:t>en établissant des liens de sens entre plusieurs représentations différentes</w:t>
            </w:r>
          </w:p>
          <w:p w14:paraId="2AEAFC99" w14:textId="77777777" w:rsidR="000A0256" w:rsidRPr="00832E45" w:rsidRDefault="000A0256" w:rsidP="00B117A7">
            <w:pPr>
              <w:pStyle w:val="ListParagraph"/>
              <w:spacing w:after="50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 xml:space="preserve">discussions : </w:t>
            </w:r>
          </w:p>
          <w:p w14:paraId="13E954C6" w14:textId="77777777" w:rsidR="000A0256" w:rsidRPr="00832E45" w:rsidRDefault="000A0256" w:rsidP="00B117A7">
            <w:pPr>
              <w:pStyle w:val="ListParagraphindent"/>
              <w:spacing w:after="60"/>
              <w:rPr>
                <w:lang w:val="fr-CA"/>
              </w:rPr>
            </w:pPr>
            <w:r w:rsidRPr="00832E45">
              <w:rPr>
                <w:lang w:val="fr-CA"/>
              </w:rPr>
              <w:t>dialogues entre pairs, discussions en petits groupes, rencontres enseignants-élèves</w:t>
            </w:r>
          </w:p>
          <w:p w14:paraId="7965E593" w14:textId="77777777" w:rsidR="000A0256" w:rsidRPr="00832E45" w:rsidRDefault="000A0256" w:rsidP="00B117A7">
            <w:pPr>
              <w:pStyle w:val="ListParagraph"/>
              <w:spacing w:after="50"/>
              <w:rPr>
                <w:b/>
                <w:iCs/>
                <w:lang w:val="fr-CA"/>
              </w:rPr>
            </w:pPr>
            <w:r w:rsidRPr="00832E45">
              <w:rPr>
                <w:b/>
                <w:lang w:val="fr-CA"/>
              </w:rPr>
              <w:t>discours :</w:t>
            </w:r>
            <w:r w:rsidRPr="00832E45">
              <w:rPr>
                <w:b/>
                <w:iCs/>
                <w:lang w:val="fr-CA"/>
              </w:rPr>
              <w:t xml:space="preserve"> </w:t>
            </w:r>
          </w:p>
          <w:p w14:paraId="55253AB4" w14:textId="77777777" w:rsidR="000A0256" w:rsidRPr="00832E45" w:rsidRDefault="000A0256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utile pour approfondir la compréhension des concepts</w:t>
            </w:r>
          </w:p>
          <w:p w14:paraId="1049E070" w14:textId="77777777" w:rsidR="000A0256" w:rsidRPr="00832E45" w:rsidRDefault="000A0256" w:rsidP="00B117A7">
            <w:pPr>
              <w:pStyle w:val="ListParagraphindent"/>
              <w:spacing w:after="60"/>
              <w:rPr>
                <w:lang w:val="fr-CA"/>
              </w:rPr>
            </w:pPr>
            <w:r w:rsidRPr="00832E45">
              <w:rPr>
                <w:lang w:val="fr-CA"/>
              </w:rPr>
              <w:t>peut aider les élèves à clarifier leur réflexion, même s’ils doutent quelque peu de leurs idées ou si leurs prémisses sont erronées</w:t>
            </w:r>
          </w:p>
          <w:p w14:paraId="7D33E261" w14:textId="3A143CDB" w:rsidR="000A0256" w:rsidRPr="00832E45" w:rsidRDefault="00B44B42" w:rsidP="00B117A7">
            <w:pPr>
              <w:pStyle w:val="ListParagraph"/>
              <w:spacing w:after="50"/>
              <w:rPr>
                <w:b/>
                <w:iCs/>
                <w:lang w:val="fr-CA"/>
              </w:rPr>
            </w:pPr>
            <w:r w:rsidRPr="00832E45">
              <w:rPr>
                <w:b/>
                <w:lang w:val="fr-CA"/>
              </w:rPr>
              <w:t>R</w:t>
            </w:r>
            <w:r w:rsidR="000A0256" w:rsidRPr="00832E45">
              <w:rPr>
                <w:b/>
                <w:lang w:val="fr-CA"/>
              </w:rPr>
              <w:t xml:space="preserve">éfléchir : </w:t>
            </w:r>
          </w:p>
          <w:p w14:paraId="4A809E32" w14:textId="77777777" w:rsidR="000A0256" w:rsidRPr="00832E45" w:rsidRDefault="000A0256" w:rsidP="00B117A7">
            <w:pPr>
              <w:pStyle w:val="ListParagraphindent"/>
              <w:spacing w:after="60"/>
              <w:rPr>
                <w:lang w:val="fr-CA"/>
              </w:rPr>
            </w:pPr>
            <w:r w:rsidRPr="00832E45">
              <w:rPr>
                <w:lang w:val="fr-CA"/>
              </w:rPr>
              <w:t>présenter le résultat de son raisonnement mathématique et partager celui d’autres personnes, y compris évaluer les stratégies et les solutions, développer les idées et formuler de nouveaux problèmes et de nouvelles questions</w:t>
            </w:r>
          </w:p>
          <w:p w14:paraId="4341C0DA" w14:textId="10CF5293" w:rsidR="000A0256" w:rsidRPr="00832E45" w:rsidRDefault="00A967B8" w:rsidP="00B117A7">
            <w:pPr>
              <w:pStyle w:val="ListParagraph"/>
              <w:spacing w:after="50"/>
              <w:rPr>
                <w:b/>
                <w:lang w:val="fr-CA"/>
              </w:rPr>
            </w:pPr>
            <w:r w:rsidRPr="00832E45">
              <w:rPr>
                <w:b/>
                <w:bCs/>
                <w:lang w:val="fr-CA"/>
              </w:rPr>
              <w:t>Faire des liens entre différents concepts mathématiques</w:t>
            </w:r>
            <w:r w:rsidR="000A0256" w:rsidRPr="00832E45">
              <w:rPr>
                <w:b/>
                <w:lang w:val="fr-CA"/>
              </w:rPr>
              <w:t> :</w:t>
            </w:r>
          </w:p>
          <w:p w14:paraId="4C90391F" w14:textId="77777777" w:rsidR="000A0256" w:rsidRPr="00832E45" w:rsidRDefault="000A0256" w:rsidP="00B117A7">
            <w:pPr>
              <w:pStyle w:val="ListParagraphindent"/>
              <w:spacing w:after="60"/>
              <w:rPr>
                <w:lang w:val="fr-CA"/>
              </w:rPr>
            </w:pPr>
            <w:r w:rsidRPr="00832E45">
              <w:rPr>
                <w:lang w:val="fr-CA"/>
              </w:rPr>
              <w:t>s’ouvrir au fait que les mathématiques peuvent aider à se connaître et à comprendre le monde autour de soi (p. ex. activités quotidiennes, pratiques locales et traditionnelles, médias populaires, événements d’actualité, justice sociale et intégration interdisciplinaire)</w:t>
            </w:r>
          </w:p>
          <w:p w14:paraId="53EC3081" w14:textId="77777777" w:rsidR="000A0256" w:rsidRPr="00832E45" w:rsidRDefault="000A0256" w:rsidP="00B117A7">
            <w:pPr>
              <w:pStyle w:val="ListParagraph"/>
              <w:spacing w:after="50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erreurs :</w:t>
            </w:r>
          </w:p>
          <w:p w14:paraId="270DA154" w14:textId="77777777" w:rsidR="000A0256" w:rsidRPr="00832E45" w:rsidRDefault="000A0256" w:rsidP="00B117A7">
            <w:pPr>
              <w:pStyle w:val="ListParagraphindent"/>
              <w:spacing w:after="60"/>
              <w:rPr>
                <w:lang w:val="fr-CA"/>
              </w:rPr>
            </w:pPr>
            <w:r w:rsidRPr="00832E45">
              <w:rPr>
                <w:lang w:val="fr-CA"/>
              </w:rPr>
              <w:t>vont des erreurs de calcul jusqu’aux fausses prémisses</w:t>
            </w:r>
          </w:p>
          <w:p w14:paraId="50F2CC89" w14:textId="77777777" w:rsidR="000A0256" w:rsidRPr="00832E45" w:rsidRDefault="000A0256" w:rsidP="00B117A7">
            <w:pPr>
              <w:pStyle w:val="ListParagraph"/>
              <w:spacing w:after="50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occasions d’apprentissage :</w:t>
            </w:r>
          </w:p>
          <w:p w14:paraId="0D9D8661" w14:textId="77777777" w:rsidR="000A0256" w:rsidRPr="00832E45" w:rsidRDefault="000A0256" w:rsidP="00B117A7">
            <w:pPr>
              <w:pStyle w:val="ListParagraphindent"/>
              <w:spacing w:after="20"/>
              <w:rPr>
                <w:lang w:val="fr-CA"/>
              </w:rPr>
            </w:pPr>
            <w:r w:rsidRPr="00832E45">
              <w:rPr>
                <w:lang w:val="fr-CA"/>
              </w:rPr>
              <w:t xml:space="preserve">en : </w:t>
            </w:r>
          </w:p>
          <w:p w14:paraId="6F38EC36" w14:textId="77777777" w:rsidR="000A0256" w:rsidRPr="00832E45" w:rsidRDefault="000A0256" w:rsidP="00B117A7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832E45">
              <w:rPr>
                <w:lang w:val="fr-CA"/>
              </w:rPr>
              <w:t xml:space="preserve">analysant ses erreurs pour cerner les éléments mal compris </w:t>
            </w:r>
          </w:p>
          <w:p w14:paraId="75CABD90" w14:textId="77777777" w:rsidR="000A0256" w:rsidRPr="00832E45" w:rsidRDefault="000A0256" w:rsidP="00B117A7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832E45">
              <w:rPr>
                <w:lang w:val="fr-CA"/>
              </w:rPr>
              <w:t>apportant des correctifs à la tentative suivante</w:t>
            </w:r>
          </w:p>
          <w:p w14:paraId="7DD73784" w14:textId="77777777" w:rsidR="000A0256" w:rsidRPr="00832E45" w:rsidRDefault="000A0256" w:rsidP="00B117A7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60"/>
              <w:rPr>
                <w:lang w:val="fr-CA"/>
              </w:rPr>
            </w:pPr>
            <w:r w:rsidRPr="00832E45">
              <w:rPr>
                <w:lang w:val="fr-CA"/>
              </w:rPr>
              <w:t>relevant non seulement les erreurs mais aussi les parties d’une solution qui sont correctes</w:t>
            </w:r>
          </w:p>
          <w:p w14:paraId="4479CD0C" w14:textId="17D6E77D" w:rsidR="000A0256" w:rsidRPr="00832E45" w:rsidRDefault="00B44B42" w:rsidP="00B117A7">
            <w:pPr>
              <w:pStyle w:val="ListParagraph"/>
              <w:spacing w:after="50"/>
              <w:rPr>
                <w:b/>
                <w:bCs/>
                <w:iCs/>
                <w:lang w:val="fr-CA"/>
              </w:rPr>
            </w:pPr>
            <w:r w:rsidRPr="00832E45">
              <w:rPr>
                <w:b/>
                <w:lang w:val="fr-CA"/>
              </w:rPr>
              <w:t>I</w:t>
            </w:r>
            <w:r w:rsidR="000A0256" w:rsidRPr="00832E45">
              <w:rPr>
                <w:b/>
                <w:lang w:val="fr-CA"/>
              </w:rPr>
              <w:t>ncorporer :</w:t>
            </w:r>
            <w:r w:rsidR="000A0256" w:rsidRPr="00832E45">
              <w:rPr>
                <w:b/>
                <w:bCs/>
                <w:iCs/>
                <w:lang w:val="fr-CA"/>
              </w:rPr>
              <w:t xml:space="preserve"> </w:t>
            </w:r>
          </w:p>
          <w:p w14:paraId="4AB69C10" w14:textId="41089403" w:rsidR="000A0256" w:rsidRPr="00832E45" w:rsidRDefault="000A0256" w:rsidP="00B117A7">
            <w:pPr>
              <w:pStyle w:val="ListParagraphindent"/>
              <w:spacing w:after="20"/>
              <w:rPr>
                <w:lang w:val="fr-CA"/>
              </w:rPr>
            </w:pPr>
            <w:r w:rsidRPr="00832E45">
              <w:rPr>
                <w:lang w:val="fr-CA"/>
              </w:rPr>
              <w:t xml:space="preserve">en : </w:t>
            </w:r>
          </w:p>
          <w:p w14:paraId="3DACC8B8" w14:textId="77777777" w:rsidR="000A0256" w:rsidRPr="00832E45" w:rsidRDefault="000A0256" w:rsidP="00B117A7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832E45">
              <w:rPr>
                <w:lang w:val="fr-CA"/>
              </w:rPr>
              <w:t>collaborant avec les Aînés et les détenteurs du savoir parmi les peuples autochtones de la région</w:t>
            </w:r>
          </w:p>
          <w:p w14:paraId="2C7D1744" w14:textId="5DD093D8" w:rsidR="000A0256" w:rsidRPr="00832E45" w:rsidRDefault="000A0256" w:rsidP="00B117A7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832E45">
              <w:rPr>
                <w:lang w:val="fr-CA"/>
              </w:rPr>
              <w:t>explorant les principes d’apprentissage des peuples autochtones (</w:t>
            </w:r>
            <w:hyperlink r:id="rId9" w:history="1">
              <w:r w:rsidRPr="00832E45">
                <w:rPr>
                  <w:bCs/>
                  <w:color w:val="1155CC"/>
                  <w:u w:val="single"/>
                  <w:lang w:val="fr-CA" w:eastAsia="en-US"/>
                </w:rPr>
                <w:t>http://www.fnesc.ca/wp/wp-content/uploads/2015/09/PUB-LFP-POSTER-Principles-of-Learning-First-Peoples-poster-11x17.pdf</w:t>
              </w:r>
            </w:hyperlink>
            <w:r w:rsidRPr="00832E45">
              <w:rPr>
                <w:lang w:val="fr-CA"/>
              </w:rPr>
              <w:t xml:space="preserve"> : l’apprentissage est holistique, introspectif, réflexif, expérientiel et relationnel </w:t>
            </w:r>
            <w:r w:rsidR="00AC428A">
              <w:rPr>
                <w:lang w:val="fr-CA"/>
              </w:rPr>
              <w:br/>
            </w:r>
            <w:r w:rsidRPr="00832E45">
              <w:rPr>
                <w:lang w:val="fr-CA"/>
              </w:rPr>
              <w:t>[axé sur la connexité, les relations réciproques et l’appartenance]; l’apprentissage demande temps et patience)</w:t>
            </w:r>
          </w:p>
          <w:p w14:paraId="55F2580E" w14:textId="77777777" w:rsidR="000A0256" w:rsidRPr="00832E45" w:rsidRDefault="000A0256" w:rsidP="00B117A7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fr-CA"/>
              </w:rPr>
            </w:pPr>
            <w:r w:rsidRPr="00832E45">
              <w:rPr>
                <w:lang w:val="fr-CA"/>
              </w:rPr>
              <w:t>faisant des liens explicites avec l’apprentissage des mathématiques</w:t>
            </w:r>
          </w:p>
          <w:p w14:paraId="4D28EE72" w14:textId="77777777" w:rsidR="000A0256" w:rsidRPr="00832E45" w:rsidRDefault="000A0256" w:rsidP="00B117A7">
            <w:pPr>
              <w:pStyle w:val="square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lang w:val="fr-CA"/>
              </w:rPr>
            </w:pPr>
            <w:r w:rsidRPr="00832E45">
              <w:rPr>
                <w:lang w:val="fr-CA"/>
              </w:rPr>
              <w:t xml:space="preserve">explorant les pratiques culturelles et les connaissances des peuples autochtones de la région, et en faisant des liens avec les mathématiques </w:t>
            </w:r>
          </w:p>
          <w:p w14:paraId="365071B1" w14:textId="77777777" w:rsidR="000A0256" w:rsidRPr="00832E45" w:rsidRDefault="000A0256" w:rsidP="00445CEE">
            <w:pPr>
              <w:pStyle w:val="ListParagraph"/>
              <w:spacing w:before="200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lastRenderedPageBreak/>
              <w:t>connaissances :</w:t>
            </w:r>
          </w:p>
          <w:p w14:paraId="47266AD1" w14:textId="77777777" w:rsidR="000A0256" w:rsidRPr="00832E45" w:rsidRDefault="000A0256" w:rsidP="00B117A7">
            <w:pPr>
              <w:pStyle w:val="ListParagraphindent"/>
              <w:spacing w:after="60"/>
              <w:rPr>
                <w:lang w:val="fr-CA"/>
              </w:rPr>
            </w:pPr>
            <w:r w:rsidRPr="00832E45">
              <w:rPr>
                <w:lang w:val="fr-CA"/>
              </w:rPr>
              <w:t>connaissances locales et pratiques culturelles qu’il est convenable de partager et qui ne relèvent pas d’une appropriation</w:t>
            </w:r>
          </w:p>
          <w:p w14:paraId="27DCB3C3" w14:textId="77777777" w:rsidR="000A0256" w:rsidRPr="00832E45" w:rsidRDefault="000A0256" w:rsidP="00B117A7">
            <w:pPr>
              <w:pStyle w:val="ListParagraph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pratiques </w:t>
            </w:r>
            <w:r w:rsidRPr="00832E45">
              <w:rPr>
                <w:b/>
                <w:bCs/>
                <w:iCs/>
                <w:lang w:val="fr-CA"/>
              </w:rPr>
              <w:t>:</w:t>
            </w:r>
            <w:r w:rsidRPr="00832E45">
              <w:rPr>
                <w:b/>
                <w:iCs/>
                <w:lang w:val="fr-CA"/>
              </w:rPr>
              <w:t xml:space="preserve"> </w:t>
            </w:r>
          </w:p>
          <w:p w14:paraId="58E8FF87" w14:textId="77777777" w:rsidR="000A0256" w:rsidRPr="00832E45" w:rsidRDefault="000A0256" w:rsidP="00B117A7">
            <w:pPr>
              <w:pStyle w:val="ListParagraphindent"/>
              <w:rPr>
                <w:iCs/>
                <w:lang w:val="fr-CA"/>
              </w:rPr>
            </w:pPr>
            <w:r w:rsidRPr="00832E45">
              <w:rPr>
                <w:lang w:val="fr-CA"/>
              </w:rPr>
              <w:t>pratiques culturelles selon Bishop : compter, mesurer, localiser, concevoir, jouer, expliquer (</w:t>
            </w:r>
            <w:hyperlink r:id="rId10" w:history="1">
              <w:r w:rsidRPr="00832E45">
                <w:rPr>
                  <w:rFonts w:cs="Times New Roman"/>
                  <w:color w:val="1155CC"/>
                  <w:u w:val="single"/>
                  <w:lang w:val="fr-CA" w:eastAsia="en-US"/>
                </w:rPr>
                <w:t>http://www.csus.edu/indiv/o/oreyd/ACP.htm_files/abishop.htm</w:t>
              </w:r>
            </w:hyperlink>
            <w:r w:rsidRPr="00832E45">
              <w:rPr>
                <w:rFonts w:cs="Times New Roman"/>
                <w:lang w:val="fr-CA" w:eastAsia="en-US"/>
              </w:rPr>
              <w:t>)</w:t>
            </w:r>
          </w:p>
          <w:p w14:paraId="7D9FC704" w14:textId="77777777" w:rsidR="000A0256" w:rsidRPr="00832E45" w:rsidRDefault="000A0256" w:rsidP="00B117A7">
            <w:pPr>
              <w:pStyle w:val="ListParagraphindent"/>
              <w:rPr>
                <w:rStyle w:val="Hyperlink"/>
                <w:iCs/>
                <w:lang w:val="fr-CA"/>
              </w:rPr>
            </w:pPr>
            <w:r w:rsidRPr="00832E45">
              <w:rPr>
                <w:lang w:val="fr-CA"/>
              </w:rPr>
              <w:t>ressources sur l’éducation autochtone (</w:t>
            </w:r>
            <w:hyperlink r:id="rId11" w:history="1">
              <w:r w:rsidRPr="00832E45">
                <w:rPr>
                  <w:color w:val="1155CC"/>
                  <w:u w:val="single"/>
                  <w:lang w:val="fr-CA" w:eastAsia="en-US"/>
                </w:rPr>
                <w:t>www.aboriginaleducation.ca</w:t>
              </w:r>
            </w:hyperlink>
            <w:r w:rsidRPr="00832E45">
              <w:rPr>
                <w:rFonts w:cs="Times New Roman"/>
                <w:lang w:val="fr-CA" w:eastAsia="en-US"/>
              </w:rPr>
              <w:t>)</w:t>
            </w:r>
          </w:p>
          <w:p w14:paraId="376A30FE" w14:textId="75A2D0A6" w:rsidR="00770B0C" w:rsidRPr="00832E45" w:rsidRDefault="000A0256" w:rsidP="00B117A7">
            <w:pPr>
              <w:pStyle w:val="ListParagraphindent"/>
              <w:spacing w:after="120"/>
              <w:rPr>
                <w:lang w:val="fr-CA"/>
              </w:rPr>
            </w:pPr>
            <w:proofErr w:type="spellStart"/>
            <w:r w:rsidRPr="00832E45">
              <w:rPr>
                <w:i/>
                <w:lang w:val="fr-CA"/>
              </w:rPr>
              <w:t>Teaching</w:t>
            </w:r>
            <w:proofErr w:type="spellEnd"/>
            <w:r w:rsidRPr="00832E45">
              <w:rPr>
                <w:i/>
                <w:lang w:val="fr-CA"/>
              </w:rPr>
              <w:t xml:space="preserve"> </w:t>
            </w:r>
            <w:proofErr w:type="spellStart"/>
            <w:r w:rsidRPr="00832E45">
              <w:rPr>
                <w:i/>
                <w:lang w:val="fr-CA"/>
              </w:rPr>
              <w:t>Mathematics</w:t>
            </w:r>
            <w:proofErr w:type="spellEnd"/>
            <w:r w:rsidRPr="00832E45">
              <w:rPr>
                <w:i/>
                <w:lang w:val="fr-CA"/>
              </w:rPr>
              <w:t xml:space="preserve"> in a First Nations </w:t>
            </w:r>
            <w:proofErr w:type="spellStart"/>
            <w:r w:rsidRPr="00832E45">
              <w:rPr>
                <w:i/>
                <w:lang w:val="fr-CA"/>
              </w:rPr>
              <w:t>Context</w:t>
            </w:r>
            <w:proofErr w:type="spellEnd"/>
            <w:r w:rsidRPr="00832E45">
              <w:rPr>
                <w:i/>
                <w:lang w:val="fr-CA"/>
              </w:rPr>
              <w:t xml:space="preserve">, </w:t>
            </w:r>
            <w:r w:rsidRPr="00832E45">
              <w:rPr>
                <w:lang w:val="fr-CA"/>
              </w:rPr>
              <w:t>FNESC (</w:t>
            </w:r>
            <w:hyperlink r:id="rId12" w:history="1">
              <w:r w:rsidRPr="00832E45">
                <w:rPr>
                  <w:color w:val="1155CC"/>
                  <w:u w:val="single"/>
                  <w:lang w:val="fr-CA" w:eastAsia="en-US"/>
                </w:rPr>
                <w:t>http://www.fnesc.ca/resources/math-first-peoples/</w:t>
              </w:r>
            </w:hyperlink>
            <w:r w:rsidRPr="00832E45">
              <w:rPr>
                <w:rFonts w:cs="Times New Roman"/>
                <w:lang w:val="fr-CA" w:eastAsia="en-US"/>
              </w:rPr>
              <w:t>)</w:t>
            </w:r>
          </w:p>
        </w:tc>
      </w:tr>
    </w:tbl>
    <w:p w14:paraId="2ED18DD9" w14:textId="77777777" w:rsidR="00F82197" w:rsidRPr="00832E45" w:rsidRDefault="00F82197" w:rsidP="00B117A7">
      <w:pPr>
        <w:rPr>
          <w:sz w:val="16"/>
          <w:szCs w:val="16"/>
          <w:lang w:val="fr-CA"/>
        </w:rPr>
      </w:pPr>
    </w:p>
    <w:p w14:paraId="0C7F22D3" w14:textId="77777777" w:rsidR="007E4DF1" w:rsidRPr="00832E45" w:rsidRDefault="007E4DF1" w:rsidP="00B117A7">
      <w:pPr>
        <w:rPr>
          <w:sz w:val="16"/>
          <w:szCs w:val="16"/>
          <w:lang w:val="fr-CA"/>
        </w:rPr>
      </w:pPr>
    </w:p>
    <w:p w14:paraId="0467B6B2" w14:textId="756C3D4F" w:rsidR="007E4DF1" w:rsidRPr="00832E45" w:rsidRDefault="007E4DF1" w:rsidP="00B117A7">
      <w:pPr>
        <w:rPr>
          <w:sz w:val="16"/>
          <w:szCs w:val="16"/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832E45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0037637E" w:rsidR="00F9586F" w:rsidRPr="00832E45" w:rsidRDefault="0059376F" w:rsidP="00B117A7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832E45">
              <w:rPr>
                <w:b/>
                <w:color w:val="FFFFFF" w:themeColor="background1"/>
                <w:lang w:val="fr-CA"/>
              </w:rPr>
              <w:lastRenderedPageBreak/>
              <w:tab/>
            </w:r>
            <w:r w:rsidR="008955AA" w:rsidRPr="00832E45">
              <w:rPr>
                <w:b/>
                <w:caps/>
                <w:color w:val="FFFFFF" w:themeColor="background1"/>
                <w:lang w:val="fr-CA"/>
              </w:rPr>
              <w:t>Mathématiques</w:t>
            </w:r>
            <w:r w:rsidR="008955AA" w:rsidRPr="00832E45">
              <w:rPr>
                <w:b/>
                <w:color w:val="FFFFFF" w:themeColor="background1"/>
                <w:lang w:val="fr-CA"/>
              </w:rPr>
              <w:t xml:space="preserve"> — </w:t>
            </w:r>
            <w:proofErr w:type="spellStart"/>
            <w:r w:rsidR="000A0256" w:rsidRPr="00832E45">
              <w:rPr>
                <w:b/>
                <w:color w:val="FFFFFF" w:themeColor="background1"/>
                <w:lang w:val="fr-CA"/>
              </w:rPr>
              <w:t>Mathématiques</w:t>
            </w:r>
            <w:proofErr w:type="spellEnd"/>
            <w:r w:rsidR="000A0256" w:rsidRPr="00832E45">
              <w:rPr>
                <w:b/>
                <w:color w:val="FFFFFF" w:themeColor="background1"/>
                <w:lang w:val="fr-CA"/>
              </w:rPr>
              <w:t xml:space="preserve"> pour le milieu du travail</w:t>
            </w:r>
            <w:r w:rsidRPr="00832E45">
              <w:rPr>
                <w:b/>
                <w:color w:val="FFFFFF" w:themeColor="background1"/>
                <w:lang w:val="fr-CA"/>
              </w:rPr>
              <w:br/>
            </w:r>
            <w:r w:rsidR="0030194A" w:rsidRPr="00832E45">
              <w:rPr>
                <w:b/>
                <w:color w:val="FFFFFF" w:themeColor="background1"/>
                <w:lang w:val="fr-CA"/>
              </w:rPr>
              <w:t>Contenu – Approfondissements</w:t>
            </w:r>
            <w:r w:rsidRPr="00832E45">
              <w:rPr>
                <w:b/>
                <w:color w:val="FFFFFF" w:themeColor="background1"/>
                <w:lang w:val="fr-CA"/>
              </w:rPr>
              <w:tab/>
            </w:r>
            <w:r w:rsidR="0030194A" w:rsidRPr="00832E45">
              <w:rPr>
                <w:b/>
                <w:color w:val="FFFFFF" w:themeColor="background1"/>
                <w:lang w:val="fr-CA"/>
              </w:rPr>
              <w:t>11</w:t>
            </w:r>
            <w:r w:rsidR="0030194A" w:rsidRPr="00832E45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lang w:val="fr-CA"/>
              </w:rPr>
              <w:t>e</w:t>
            </w:r>
            <w:r w:rsidR="0030194A" w:rsidRPr="00832E45">
              <w:rPr>
                <w:b/>
                <w:color w:val="FFFFFF" w:themeColor="background1"/>
                <w:lang w:val="fr-CA"/>
              </w:rPr>
              <w:t xml:space="preserve"> année</w:t>
            </w:r>
          </w:p>
        </w:tc>
      </w:tr>
      <w:tr w:rsidR="00756735" w:rsidRPr="00832E45" w14:paraId="7A2216BF" w14:textId="77777777">
        <w:tc>
          <w:tcPr>
            <w:tcW w:w="5000" w:type="pct"/>
            <w:shd w:val="clear" w:color="auto" w:fill="F3F3F3"/>
          </w:tcPr>
          <w:p w14:paraId="75039BEE" w14:textId="77777777" w:rsidR="00756735" w:rsidRPr="00832E45" w:rsidRDefault="00756735" w:rsidP="00B117A7">
            <w:pPr>
              <w:pStyle w:val="ListParagraph"/>
              <w:spacing w:before="120"/>
              <w:rPr>
                <w:b/>
                <w:lang w:val="fr-CA"/>
              </w:rPr>
            </w:pPr>
            <w:proofErr w:type="spellStart"/>
            <w:r w:rsidRPr="00832E45">
              <w:rPr>
                <w:b/>
                <w:lang w:val="fr-CA"/>
              </w:rPr>
              <w:t>Littératie</w:t>
            </w:r>
            <w:proofErr w:type="spellEnd"/>
            <w:r w:rsidRPr="00832E45">
              <w:rPr>
                <w:b/>
                <w:lang w:val="fr-CA"/>
              </w:rPr>
              <w:t xml:space="preserve"> financière :</w:t>
            </w:r>
          </w:p>
          <w:p w14:paraId="2681DEFE" w14:textId="067589C0" w:rsidR="00756735" w:rsidRPr="00832E45" w:rsidRDefault="00756735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 xml:space="preserve">fonds d’épargne personnelle, crédit (crédit-bail contre achat), cartes de crédit, prêt hypothécaire, représentations graphiques </w:t>
            </w:r>
            <w:r w:rsidRPr="00832E45">
              <w:rPr>
                <w:lang w:val="fr-CA"/>
              </w:rPr>
              <w:br/>
              <w:t>de la croissance financière</w:t>
            </w:r>
          </w:p>
          <w:p w14:paraId="5F546E8B" w14:textId="77777777" w:rsidR="00756735" w:rsidRPr="00832E45" w:rsidRDefault="00756735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achat, possession ou location à bail, utilisation et entretien d’un véhicule</w:t>
            </w:r>
          </w:p>
          <w:p w14:paraId="4521B425" w14:textId="77777777" w:rsidR="00756735" w:rsidRPr="00832E45" w:rsidRDefault="00756735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services bancaires</w:t>
            </w:r>
          </w:p>
          <w:p w14:paraId="3908CDA1" w14:textId="77777777" w:rsidR="00756735" w:rsidRPr="00832E45" w:rsidRDefault="00756735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autres achats importants</w:t>
            </w:r>
          </w:p>
          <w:p w14:paraId="21C55954" w14:textId="77777777" w:rsidR="00756735" w:rsidRPr="00832E45" w:rsidRDefault="00756735" w:rsidP="00B117A7">
            <w:pPr>
              <w:pStyle w:val="ListParagraph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Taux de variation :</w:t>
            </w:r>
          </w:p>
          <w:p w14:paraId="2B00BC11" w14:textId="77777777" w:rsidR="00756735" w:rsidRPr="00832E45" w:rsidRDefault="00756735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 xml:space="preserve">pente de solides géométriques, angle d’élévation </w:t>
            </w:r>
          </w:p>
          <w:p w14:paraId="563B95C4" w14:textId="77777777" w:rsidR="00756735" w:rsidRPr="00832E45" w:rsidRDefault="00756735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 xml:space="preserve">taux d’intérêt </w:t>
            </w:r>
          </w:p>
          <w:p w14:paraId="46ED65E1" w14:textId="77777777" w:rsidR="00756735" w:rsidRPr="00832E45" w:rsidRDefault="00756735" w:rsidP="00B117A7">
            <w:pPr>
              <w:pStyle w:val="ListParagraph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 xml:space="preserve">contextes : </w:t>
            </w:r>
          </w:p>
          <w:p w14:paraId="1C6A553D" w14:textId="77777777" w:rsidR="00756735" w:rsidRPr="00832E45" w:rsidRDefault="00756735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explorer les jeux de hasard et la probabilité de recouvrement d’une assurance</w:t>
            </w:r>
          </w:p>
          <w:p w14:paraId="3654B93C" w14:textId="77777777" w:rsidR="00756735" w:rsidRPr="00832E45" w:rsidRDefault="00756735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prendre connaissance d’une nouvelle ou des résultats d’un sondage et les interpréter pour prendre une décision éclairée</w:t>
            </w:r>
          </w:p>
          <w:p w14:paraId="6B5315DA" w14:textId="77777777" w:rsidR="00756735" w:rsidRPr="00832E45" w:rsidRDefault="00756735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 xml:space="preserve">comprendre le vocabulaire des statistiques </w:t>
            </w:r>
          </w:p>
          <w:p w14:paraId="6D7A2AFA" w14:textId="77777777" w:rsidR="00756735" w:rsidRPr="00832E45" w:rsidRDefault="00756735" w:rsidP="00B117A7">
            <w:pPr>
              <w:pStyle w:val="ListParagraph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Interprétation de graphiques :</w:t>
            </w:r>
          </w:p>
          <w:p w14:paraId="02CFB07C" w14:textId="77777777" w:rsidR="00756735" w:rsidRPr="00832E45" w:rsidRDefault="00756735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étudier des graphiques dans les médias (p. ex. nouvelle d’actualité, blogue, médias sociaux, site Web, publicité)</w:t>
            </w:r>
          </w:p>
          <w:p w14:paraId="74B23BAB" w14:textId="77777777" w:rsidR="00756735" w:rsidRPr="00832E45" w:rsidRDefault="00756735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>s’intéresser à l’influence des données et des médias sur les questions de justice sociale et les choix personnels</w:t>
            </w:r>
          </w:p>
          <w:p w14:paraId="74A7F8EB" w14:textId="77777777" w:rsidR="00756735" w:rsidRPr="00832E45" w:rsidRDefault="00756735" w:rsidP="00B117A7">
            <w:pPr>
              <w:pStyle w:val="ListParagraph"/>
              <w:rPr>
                <w:b/>
                <w:lang w:val="fr-CA"/>
              </w:rPr>
            </w:pPr>
            <w:r w:rsidRPr="00832E45">
              <w:rPr>
                <w:b/>
                <w:lang w:val="fr-CA"/>
              </w:rPr>
              <w:t>Solides géométriques :</w:t>
            </w:r>
          </w:p>
          <w:p w14:paraId="6B055291" w14:textId="77777777" w:rsidR="00756735" w:rsidRPr="00832E45" w:rsidRDefault="00756735" w:rsidP="00B117A7">
            <w:pPr>
              <w:pStyle w:val="ListParagraphindent"/>
              <w:rPr>
                <w:lang w:val="fr-CA"/>
              </w:rPr>
            </w:pPr>
            <w:r w:rsidRPr="00832E45">
              <w:rPr>
                <w:lang w:val="fr-CA"/>
              </w:rPr>
              <w:t xml:space="preserve">créer et interpréter des vues éclatées et des vues en perspective </w:t>
            </w:r>
          </w:p>
          <w:p w14:paraId="4C948E40" w14:textId="05A28358" w:rsidR="00756735" w:rsidRPr="00832E45" w:rsidRDefault="00756735" w:rsidP="00B117A7">
            <w:pPr>
              <w:pStyle w:val="ListParagraphindent"/>
              <w:spacing w:after="120"/>
              <w:rPr>
                <w:lang w:val="fr-CA"/>
              </w:rPr>
            </w:pPr>
            <w:r w:rsidRPr="00832E45">
              <w:rPr>
                <w:lang w:val="fr-CA"/>
              </w:rPr>
              <w:t>dessiner et construire des solides géométriques</w:t>
            </w:r>
          </w:p>
        </w:tc>
      </w:tr>
    </w:tbl>
    <w:p w14:paraId="08CF9400" w14:textId="77777777" w:rsidR="00F9586F" w:rsidRPr="00832E45" w:rsidRDefault="00F9586F" w:rsidP="00B117A7">
      <w:pPr>
        <w:rPr>
          <w:sz w:val="2"/>
          <w:szCs w:val="2"/>
          <w:lang w:val="fr-CA"/>
        </w:rPr>
      </w:pPr>
    </w:p>
    <w:sectPr w:rsidR="00F9586F" w:rsidRPr="00832E45" w:rsidSect="004B6F67">
      <w:headerReference w:type="even" r:id="rId13"/>
      <w:footerReference w:type="default" r:id="rId14"/>
      <w:headerReference w:type="first" r:id="rId15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BFEA7FD" w:rsidR="00FE1345" w:rsidRPr="00A92E1B" w:rsidRDefault="00B44B42" w:rsidP="00A92E1B">
    <w:pPr>
      <w:tabs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proofErr w:type="spellStart"/>
    <w:r>
      <w:rPr>
        <w:rFonts w:ascii="Helvetica" w:hAnsi="Helvetica"/>
        <w:i/>
        <w:sz w:val="20"/>
      </w:rPr>
      <w:t>Août</w:t>
    </w:r>
    <w:proofErr w:type="spellEnd"/>
    <w:r>
      <w:rPr>
        <w:rFonts w:ascii="Helvetica" w:hAnsi="Helvetica"/>
        <w:i/>
        <w:sz w:val="20"/>
      </w:rPr>
      <w:t xml:space="preserve"> </w:t>
    </w:r>
    <w:r w:rsidR="00707ADF">
      <w:rPr>
        <w:rFonts w:ascii="Helvetica" w:hAnsi="Helvetica"/>
        <w:i/>
        <w:sz w:val="20"/>
      </w:rPr>
      <w:t xml:space="preserve">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</w:r>
    <w:r w:rsidR="00A92E1B" w:rsidRPr="00C40C1D">
      <w:rPr>
        <w:rFonts w:ascii="Helvetica" w:hAnsi="Helvetica"/>
        <w:i/>
        <w:sz w:val="20"/>
        <w:lang w:val="fr-CA"/>
      </w:rPr>
      <w:t>© Province de la Colombie-Britannique</w:t>
    </w:r>
    <w:r w:rsidR="00A92E1B" w:rsidRPr="00C40C1D">
      <w:rPr>
        <w:rFonts w:ascii="Helvetica" w:hAnsi="Helvetica"/>
        <w:i/>
        <w:sz w:val="20"/>
        <w:lang w:val="fr-CA"/>
      </w:rPr>
      <w:tab/>
      <w:t>•</w:t>
    </w:r>
    <w:r w:rsidR="00A92E1B" w:rsidRPr="00C40C1D">
      <w:rPr>
        <w:rFonts w:ascii="Helvetica" w:hAnsi="Helvetica"/>
        <w:i/>
        <w:sz w:val="20"/>
        <w:lang w:val="fr-CA"/>
      </w:rPr>
      <w:tab/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A92E1B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572D4A">
      <w:rPr>
        <w:rStyle w:val="PageNumber"/>
        <w:rFonts w:ascii="Helvetica" w:hAnsi="Helvetica"/>
        <w:i/>
        <w:noProof/>
        <w:sz w:val="20"/>
        <w:lang w:val="fr-CA"/>
      </w:rPr>
      <w:t>1</w:t>
    </w:r>
    <w:r w:rsidR="00A92E1B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5D4BCEA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BC521618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</w:rPr>
    </w:lvl>
  </w:abstractNum>
  <w:abstractNum w:abstractNumId="2">
    <w:nsid w:val="FFFFFF89"/>
    <w:multiLevelType w:val="singleLevel"/>
    <w:tmpl w:val="539ACB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065E1D"/>
    <w:multiLevelType w:val="hybridMultilevel"/>
    <w:tmpl w:val="17905480"/>
    <w:lvl w:ilvl="0" w:tplc="1D1E65F6">
      <w:start w:val="1"/>
      <w:numFmt w:val="bullet"/>
      <w:lvlText w:val="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</w:rPr>
    </w:lvl>
    <w:lvl w:ilvl="1" w:tplc="2A50B35E">
      <w:start w:val="1"/>
      <w:numFmt w:val="bullet"/>
      <w:pStyle w:val="LeeetleBoxStyl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477E7"/>
    <w:multiLevelType w:val="hybridMultilevel"/>
    <w:tmpl w:val="B7466A06"/>
    <w:lvl w:ilvl="0" w:tplc="406A8EFC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D4F8D53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DEF4F492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C7442E10">
      <w:start w:val="1"/>
      <w:numFmt w:val="bullet"/>
      <w:pStyle w:val="squareinden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75F91"/>
    <w:multiLevelType w:val="hybridMultilevel"/>
    <w:tmpl w:val="39FCC4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977A9812"/>
    <w:lvl w:ilvl="0" w:tplc="406A8EFC">
      <w:start w:val="1"/>
      <w:numFmt w:val="bullet"/>
      <w:lvlText w:val=""/>
      <w:lvlJc w:val="left"/>
      <w:pPr>
        <w:ind w:left="166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0">
    <w:nsid w:val="6F7B0BDC"/>
    <w:multiLevelType w:val="hybridMultilevel"/>
    <w:tmpl w:val="E396A60C"/>
    <w:lvl w:ilvl="0" w:tplc="10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5"/>
  </w:num>
  <w:num w:numId="20">
    <w:abstractNumId w:val="7"/>
  </w:num>
  <w:num w:numId="21">
    <w:abstractNumId w:val="9"/>
  </w:num>
  <w:num w:numId="22">
    <w:abstractNumId w:val="0"/>
  </w:num>
  <w:num w:numId="2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CA" w:vendorID="64" w:dllVersion="0" w:nlCheck="1" w:checkStyle="0"/>
  <w:activeWritingStyle w:appName="MSWord" w:lang="en-CA" w:vendorID="6" w:dllVersion="2" w:checkStyle="1"/>
  <w:activeWritingStyle w:appName="MSWord" w:lang="en-US" w:vendorID="6" w:dllVersion="2" w:checkStyle="1"/>
  <w:activeWritingStyle w:appName="MSWord" w:lang="en-CA" w:vendorID="2" w:dllVersion="6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0418B"/>
    <w:rsid w:val="000128F1"/>
    <w:rsid w:val="00035A4F"/>
    <w:rsid w:val="00065AC2"/>
    <w:rsid w:val="00065C53"/>
    <w:rsid w:val="00070C03"/>
    <w:rsid w:val="00075A01"/>
    <w:rsid w:val="00075F95"/>
    <w:rsid w:val="000A0256"/>
    <w:rsid w:val="000A3FAA"/>
    <w:rsid w:val="000A65BC"/>
    <w:rsid w:val="000B2381"/>
    <w:rsid w:val="000D5F41"/>
    <w:rsid w:val="000E4C78"/>
    <w:rsid w:val="000E555C"/>
    <w:rsid w:val="001156EF"/>
    <w:rsid w:val="00122575"/>
    <w:rsid w:val="00123905"/>
    <w:rsid w:val="0014420D"/>
    <w:rsid w:val="001444ED"/>
    <w:rsid w:val="00171DAF"/>
    <w:rsid w:val="0017582D"/>
    <w:rsid w:val="001764D4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1071"/>
    <w:rsid w:val="001F2C2F"/>
    <w:rsid w:val="002012EE"/>
    <w:rsid w:val="00231945"/>
    <w:rsid w:val="00235F25"/>
    <w:rsid w:val="002747D7"/>
    <w:rsid w:val="00286C72"/>
    <w:rsid w:val="00287CDA"/>
    <w:rsid w:val="002939D8"/>
    <w:rsid w:val="002967B0"/>
    <w:rsid w:val="002C42CD"/>
    <w:rsid w:val="002E3C1B"/>
    <w:rsid w:val="002E55AA"/>
    <w:rsid w:val="0030194A"/>
    <w:rsid w:val="003139F3"/>
    <w:rsid w:val="00315439"/>
    <w:rsid w:val="00364762"/>
    <w:rsid w:val="00370C94"/>
    <w:rsid w:val="0037483C"/>
    <w:rsid w:val="00391687"/>
    <w:rsid w:val="003925B2"/>
    <w:rsid w:val="00396AFB"/>
    <w:rsid w:val="003A3345"/>
    <w:rsid w:val="003C7FFE"/>
    <w:rsid w:val="003E3E64"/>
    <w:rsid w:val="003F1DB7"/>
    <w:rsid w:val="00400F30"/>
    <w:rsid w:val="00413BC2"/>
    <w:rsid w:val="00445CEE"/>
    <w:rsid w:val="00447D8B"/>
    <w:rsid w:val="0045169A"/>
    <w:rsid w:val="00456D83"/>
    <w:rsid w:val="00457103"/>
    <w:rsid w:val="00461B31"/>
    <w:rsid w:val="00482426"/>
    <w:rsid w:val="00483E58"/>
    <w:rsid w:val="004872D6"/>
    <w:rsid w:val="004B2201"/>
    <w:rsid w:val="004B6F67"/>
    <w:rsid w:val="004B7B36"/>
    <w:rsid w:val="004C2C64"/>
    <w:rsid w:val="004C3D15"/>
    <w:rsid w:val="004C42DE"/>
    <w:rsid w:val="004C677A"/>
    <w:rsid w:val="004D4F1C"/>
    <w:rsid w:val="004D7F83"/>
    <w:rsid w:val="004E0819"/>
    <w:rsid w:val="004F2F73"/>
    <w:rsid w:val="005058D0"/>
    <w:rsid w:val="005242D2"/>
    <w:rsid w:val="005318CB"/>
    <w:rsid w:val="00531C04"/>
    <w:rsid w:val="00540595"/>
    <w:rsid w:val="0056669F"/>
    <w:rsid w:val="00567385"/>
    <w:rsid w:val="00571604"/>
    <w:rsid w:val="00572D34"/>
    <w:rsid w:val="00572D4A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43978"/>
    <w:rsid w:val="006459CD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52020"/>
    <w:rsid w:val="00756735"/>
    <w:rsid w:val="00770B0C"/>
    <w:rsid w:val="00784C9E"/>
    <w:rsid w:val="007913DB"/>
    <w:rsid w:val="00796ED0"/>
    <w:rsid w:val="007A2E04"/>
    <w:rsid w:val="007A4F15"/>
    <w:rsid w:val="007B49A4"/>
    <w:rsid w:val="007C5BB0"/>
    <w:rsid w:val="007D6E60"/>
    <w:rsid w:val="007E2302"/>
    <w:rsid w:val="007E28EF"/>
    <w:rsid w:val="007E4DF1"/>
    <w:rsid w:val="007F6181"/>
    <w:rsid w:val="00815E42"/>
    <w:rsid w:val="0082168D"/>
    <w:rsid w:val="008228AC"/>
    <w:rsid w:val="008254BD"/>
    <w:rsid w:val="00832E45"/>
    <w:rsid w:val="0083454F"/>
    <w:rsid w:val="00837AFB"/>
    <w:rsid w:val="00846D64"/>
    <w:rsid w:val="008543C7"/>
    <w:rsid w:val="00855385"/>
    <w:rsid w:val="0086683B"/>
    <w:rsid w:val="00867273"/>
    <w:rsid w:val="00867B5D"/>
    <w:rsid w:val="008770BE"/>
    <w:rsid w:val="00882370"/>
    <w:rsid w:val="00884A1A"/>
    <w:rsid w:val="008955AA"/>
    <w:rsid w:val="00895B83"/>
    <w:rsid w:val="008971BF"/>
    <w:rsid w:val="0089791F"/>
    <w:rsid w:val="008C0693"/>
    <w:rsid w:val="008E3502"/>
    <w:rsid w:val="009320DB"/>
    <w:rsid w:val="00936FBA"/>
    <w:rsid w:val="00947666"/>
    <w:rsid w:val="00947691"/>
    <w:rsid w:val="00957392"/>
    <w:rsid w:val="00964DFE"/>
    <w:rsid w:val="00974E4B"/>
    <w:rsid w:val="009805D3"/>
    <w:rsid w:val="0098710C"/>
    <w:rsid w:val="0098762D"/>
    <w:rsid w:val="00996B69"/>
    <w:rsid w:val="00996CA8"/>
    <w:rsid w:val="009A339E"/>
    <w:rsid w:val="009E4B98"/>
    <w:rsid w:val="009E6E14"/>
    <w:rsid w:val="009F0FE0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66721"/>
    <w:rsid w:val="00A76AC7"/>
    <w:rsid w:val="00A82C1B"/>
    <w:rsid w:val="00A85D89"/>
    <w:rsid w:val="00A87F23"/>
    <w:rsid w:val="00A9052F"/>
    <w:rsid w:val="00A92E1B"/>
    <w:rsid w:val="00A967B8"/>
    <w:rsid w:val="00AB2F24"/>
    <w:rsid w:val="00AB3E8E"/>
    <w:rsid w:val="00AC339A"/>
    <w:rsid w:val="00AC428A"/>
    <w:rsid w:val="00AE0477"/>
    <w:rsid w:val="00AE490C"/>
    <w:rsid w:val="00AE67D7"/>
    <w:rsid w:val="00AF70A4"/>
    <w:rsid w:val="00B0173E"/>
    <w:rsid w:val="00B117A7"/>
    <w:rsid w:val="00B12655"/>
    <w:rsid w:val="00B17A0F"/>
    <w:rsid w:val="00B30E7E"/>
    <w:rsid w:val="00B40E41"/>
    <w:rsid w:val="00B44B42"/>
    <w:rsid w:val="00B465B1"/>
    <w:rsid w:val="00B530F3"/>
    <w:rsid w:val="00B74147"/>
    <w:rsid w:val="00B91B5F"/>
    <w:rsid w:val="00B91D5E"/>
    <w:rsid w:val="00B978E0"/>
    <w:rsid w:val="00BA09E7"/>
    <w:rsid w:val="00BA5704"/>
    <w:rsid w:val="00BB67AA"/>
    <w:rsid w:val="00BC4A81"/>
    <w:rsid w:val="00BE4F1E"/>
    <w:rsid w:val="00C00ABB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1C65"/>
    <w:rsid w:val="00C56A8B"/>
    <w:rsid w:val="00C66CDF"/>
    <w:rsid w:val="00C67C6E"/>
    <w:rsid w:val="00C75D90"/>
    <w:rsid w:val="00C83487"/>
    <w:rsid w:val="00C868AA"/>
    <w:rsid w:val="00C973D3"/>
    <w:rsid w:val="00CA1A8E"/>
    <w:rsid w:val="00CA564F"/>
    <w:rsid w:val="00D0261C"/>
    <w:rsid w:val="00D0439A"/>
    <w:rsid w:val="00D120A1"/>
    <w:rsid w:val="00D17CFE"/>
    <w:rsid w:val="00D41F6E"/>
    <w:rsid w:val="00D4637F"/>
    <w:rsid w:val="00D46E1A"/>
    <w:rsid w:val="00D5317B"/>
    <w:rsid w:val="00D64299"/>
    <w:rsid w:val="00D65F87"/>
    <w:rsid w:val="00D735D9"/>
    <w:rsid w:val="00D8654A"/>
    <w:rsid w:val="00D932D7"/>
    <w:rsid w:val="00DA79C0"/>
    <w:rsid w:val="00DC1683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070E"/>
    <w:rsid w:val="00F03477"/>
    <w:rsid w:val="00F12B79"/>
    <w:rsid w:val="00F13207"/>
    <w:rsid w:val="00F17610"/>
    <w:rsid w:val="00F54469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uiPriority w:val="99"/>
    <w:unhideWhenUsed/>
    <w:qFormat/>
    <w:rsid w:val="000A0256"/>
    <w:pPr>
      <w:numPr>
        <w:numId w:val="6"/>
      </w:numPr>
      <w:contextualSpacing/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  <w:ind w:left="732" w:hanging="216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customStyle="1" w:styleId="LeeetleBoxStyle">
    <w:name w:val="Leeetle Box Style"/>
    <w:basedOn w:val="Normal"/>
    <w:qFormat/>
    <w:rsid w:val="004C2C64"/>
    <w:pPr>
      <w:numPr>
        <w:ilvl w:val="1"/>
        <w:numId w:val="5"/>
      </w:numPr>
      <w:spacing w:after="40"/>
      <w:ind w:left="719" w:hanging="240"/>
    </w:pPr>
    <w:rPr>
      <w:rFonts w:ascii="Helvetica" w:eastAsia="Calibri" w:hAnsi="Helvetica" w:cstheme="minorHAnsi"/>
      <w:bCs/>
      <w:sz w:val="20"/>
      <w:szCs w:val="20"/>
      <w:lang w:val="en-CA" w:eastAsia="en-CA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customStyle="1" w:styleId="Intro">
    <w:name w:val="Intro"/>
    <w:basedOn w:val="Normal"/>
    <w:qFormat/>
    <w:rsid w:val="00065C53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styleId="NoSpacing">
    <w:name w:val="No Spacing"/>
    <w:uiPriority w:val="1"/>
    <w:qFormat/>
    <w:rsid w:val="0030194A"/>
    <w:rPr>
      <w:rFonts w:ascii="Calibri" w:eastAsia="Calibri" w:hAnsi="Calibri"/>
      <w:sz w:val="22"/>
      <w:szCs w:val="22"/>
      <w:lang w:val="en-CA"/>
    </w:rPr>
  </w:style>
  <w:style w:type="character" w:styleId="Hyperlink">
    <w:name w:val="Hyperlink"/>
    <w:uiPriority w:val="99"/>
    <w:rsid w:val="004C2C64"/>
    <w:rPr>
      <w:rFonts w:cs="Times New Roman"/>
      <w:color w:val="000080"/>
      <w:u w:val="single"/>
    </w:rPr>
  </w:style>
  <w:style w:type="paragraph" w:styleId="ListBullet2">
    <w:name w:val="List Bullet 2"/>
    <w:basedOn w:val="Normal"/>
    <w:uiPriority w:val="99"/>
    <w:qFormat/>
    <w:rsid w:val="004C2C64"/>
    <w:pPr>
      <w:numPr>
        <w:numId w:val="4"/>
      </w:numPr>
      <w:adjustRightInd w:val="0"/>
      <w:spacing w:line="276" w:lineRule="auto"/>
    </w:pPr>
    <w:rPr>
      <w:rFonts w:asciiTheme="minorHAnsi" w:hAnsiTheme="minorHAnsi"/>
      <w:sz w:val="22"/>
      <w:szCs w:val="22"/>
      <w:lang w:val="fr-FR"/>
    </w:rPr>
  </w:style>
  <w:style w:type="paragraph" w:customStyle="1" w:styleId="squareindent">
    <w:name w:val="square indent"/>
    <w:basedOn w:val="ListParagraph"/>
    <w:link w:val="squareindentChar"/>
    <w:qFormat/>
    <w:rsid w:val="009A339E"/>
    <w:pPr>
      <w:numPr>
        <w:ilvl w:val="2"/>
      </w:numPr>
      <w:pBdr>
        <w:top w:val="nil"/>
        <w:left w:val="nil"/>
        <w:bottom w:val="nil"/>
        <w:right w:val="nil"/>
        <w:between w:val="nil"/>
      </w:pBdr>
      <w:spacing w:after="40"/>
      <w:ind w:left="1333" w:hanging="240"/>
    </w:pPr>
  </w:style>
  <w:style w:type="character" w:customStyle="1" w:styleId="squareindentChar">
    <w:name w:val="square indent Char"/>
    <w:basedOn w:val="ListParagraphChar"/>
    <w:link w:val="squareindent"/>
    <w:rsid w:val="009A339E"/>
    <w:rPr>
      <w:rFonts w:ascii="Helvetica" w:hAnsi="Helvetica" w:cstheme="minorHAnsi"/>
      <w:lang w:val="en-CA" w:eastAsia="en-CA"/>
    </w:rPr>
  </w:style>
  <w:style w:type="paragraph" w:customStyle="1" w:styleId="after3forLPindent">
    <w:name w:val="after 3 for LP indent"/>
    <w:basedOn w:val="ListParagraphindent"/>
    <w:qFormat/>
    <w:rsid w:val="008955AA"/>
    <w:pPr>
      <w:spacing w:after="60"/>
    </w:pPr>
  </w:style>
  <w:style w:type="paragraph" w:styleId="Footer">
    <w:name w:val="footer"/>
    <w:basedOn w:val="Normal"/>
    <w:link w:val="FooterChar"/>
    <w:uiPriority w:val="99"/>
    <w:unhideWhenUsed/>
    <w:rsid w:val="00B4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B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file:///C:\Users\narklie\AppData\Local\Microsoft\Windows\Temporary%20Internet%20Files\Content.Outlook\IAKBBOGR\www.aboriginaleducation.ca" TargetMode="External"/><Relationship Id="rId12" Type="http://schemas.openxmlformats.org/officeDocument/2006/relationships/hyperlink" Target="http://www.fnesc.ca/resources/math-first-peoples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www.fnesc.ca/wp/wp-content/uploads/2015/09/PUB-LFP-POSTER-Principles-of-Learning-First-Peoples-poster-11x17.pdf" TargetMode="External"/><Relationship Id="rId10" Type="http://schemas.openxmlformats.org/officeDocument/2006/relationships/hyperlink" Target="http://www.csus.edu/indiv/o/oreyd/ACP.htm_files/abisho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61E4-F0AD-3148-BA84-B40381EC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</Pages>
  <Words>1805</Words>
  <Characters>11783</Characters>
  <Application>Microsoft Macintosh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13561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88</cp:revision>
  <cp:lastPrinted>2018-06-22T17:03:00Z</cp:lastPrinted>
  <dcterms:created xsi:type="dcterms:W3CDTF">2018-03-21T22:11:00Z</dcterms:created>
  <dcterms:modified xsi:type="dcterms:W3CDTF">2018-06-28T17:59:00Z</dcterms:modified>
</cp:coreProperties>
</file>