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D6EA5" w14:textId="35782580" w:rsidR="002C409C" w:rsidRDefault="002C409C" w:rsidP="002C409C">
      <w:pPr>
        <w:pStyle w:val="Header2"/>
        <w:pBdr>
          <w:bottom w:val="single" w:sz="4" w:space="1" w:color="auto"/>
        </w:pBdr>
        <w:tabs>
          <w:tab w:val="clear" w:pos="0"/>
          <w:tab w:val="right" w:pos="22560"/>
        </w:tabs>
        <w:spacing w:after="360"/>
        <w:ind w:firstLine="0"/>
        <w:rPr>
          <w:rFonts w:cs="Tahoma"/>
        </w:rPr>
      </w:pPr>
      <w:bookmarkStart w:id="0" w:name="_GoBack"/>
      <w:r w:rsidRPr="004D4C72">
        <w:rPr>
          <w:rFonts w:cs="Tahoma"/>
        </w:rPr>
        <w:t>Indigenous Knowledge and Perspectives: Cross-Curricular References</w:t>
      </w:r>
      <w:r w:rsidR="008742A3">
        <w:rPr>
          <w:rFonts w:cs="Tahoma"/>
        </w:rPr>
        <w:t xml:space="preserve"> K–9</w:t>
      </w:r>
      <w:r>
        <w:rPr>
          <w:rFonts w:cs="Tahoma"/>
        </w:rPr>
        <w:tab/>
      </w:r>
      <w:r w:rsidRPr="00D46048">
        <w:rPr>
          <w:rFonts w:cstheme="minorHAnsi"/>
        </w:rPr>
        <w:t xml:space="preserve">Grade </w:t>
      </w:r>
      <w:r>
        <w:rPr>
          <w:rFonts w:cstheme="minorHAnsi"/>
        </w:rPr>
        <w:t>6</w:t>
      </w:r>
    </w:p>
    <w:p w14:paraId="2E3A758D" w14:textId="77777777" w:rsidR="002C409C" w:rsidRDefault="002C409C" w:rsidP="002C409C">
      <w:pPr>
        <w:pStyle w:val="Header2"/>
        <w:tabs>
          <w:tab w:val="clear" w:pos="0"/>
          <w:tab w:val="right" w:pos="22560"/>
        </w:tabs>
        <w:spacing w:before="120" w:after="240"/>
        <w:ind w:firstLine="0"/>
        <w:rPr>
          <w:rFonts w:cs="Tahoma"/>
        </w:rPr>
        <w:sectPr w:rsidR="002C409C" w:rsidSect="001162F0">
          <w:headerReference w:type="even" r:id="rId8"/>
          <w:headerReference w:type="default" r:id="rId9"/>
          <w:footerReference w:type="even" r:id="rId10"/>
          <w:footerReference w:type="default" r:id="rId11"/>
          <w:headerReference w:type="first" r:id="rId12"/>
          <w:footerReference w:type="first" r:id="rId13"/>
          <w:pgSz w:w="24480" w:h="15800" w:orient="landscape"/>
          <w:pgMar w:top="960" w:right="960" w:bottom="960" w:left="960" w:header="720" w:footer="560" w:gutter="0"/>
          <w:pgNumType w:start="1"/>
          <w:cols w:space="720"/>
          <w:docGrid w:linePitch="326"/>
          <w:printerSettings r:id="rId14"/>
        </w:sectPr>
      </w:pPr>
    </w:p>
    <w:p w14:paraId="13BC7240" w14:textId="77777777" w:rsidR="002C409C" w:rsidRDefault="002C409C" w:rsidP="002C409C">
      <w:pPr>
        <w:pStyle w:val="Header2"/>
        <w:tabs>
          <w:tab w:val="clear" w:pos="0"/>
          <w:tab w:val="right" w:pos="22560"/>
        </w:tabs>
        <w:spacing w:before="120" w:after="240"/>
        <w:ind w:firstLine="0"/>
        <w:rPr>
          <w:rFonts w:cstheme="minorHAnsi"/>
        </w:rPr>
      </w:pPr>
      <w:r w:rsidRPr="009B5B82">
        <w:rPr>
          <w:rFonts w:cs="Tahoma"/>
        </w:rPr>
        <w:lastRenderedPageBreak/>
        <w:t>Context</w:t>
      </w:r>
    </w:p>
    <w:p w14:paraId="3F77B46D" w14:textId="7759FE36" w:rsidR="002C409C" w:rsidRDefault="002C409C" w:rsidP="002C409C">
      <w:pPr>
        <w:pStyle w:val="Body"/>
        <w:ind w:right="240"/>
      </w:pPr>
      <w:r w:rsidRPr="002C409C">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w:t>
      </w:r>
      <w:r>
        <w:rPr>
          <w:lang w:val="en-CA"/>
        </w:rPr>
        <w:t>n relevant and meaningful ways.</w:t>
      </w:r>
      <w:r w:rsidRPr="00507464">
        <w:rPr>
          <w:lang w:val="en-CA"/>
        </w:rPr>
        <w:t xml:space="preserve"> </w:t>
      </w:r>
    </w:p>
    <w:p w14:paraId="6E5195C2" w14:textId="1E8BB309" w:rsidR="002C409C" w:rsidRDefault="002C409C" w:rsidP="002C409C">
      <w:pPr>
        <w:pStyle w:val="Body"/>
        <w:spacing w:after="360"/>
        <w:ind w:right="240"/>
      </w:pPr>
      <w:r w:rsidRPr="002C409C">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r w:rsidRPr="00507464">
        <w:rPr>
          <w:lang w:val="en-CA"/>
        </w:rPr>
        <w:t>.</w:t>
      </w:r>
    </w:p>
    <w:p w14:paraId="4AEB1D5A" w14:textId="77777777" w:rsidR="002C409C" w:rsidRDefault="002C409C" w:rsidP="002C409C">
      <w:pPr>
        <w:pStyle w:val="Header2"/>
        <w:tabs>
          <w:tab w:val="clear" w:pos="0"/>
          <w:tab w:val="right" w:pos="22560"/>
        </w:tabs>
        <w:spacing w:before="120" w:after="240"/>
        <w:ind w:firstLine="0"/>
      </w:pPr>
      <w:r w:rsidRPr="009B5B82">
        <w:rPr>
          <w:rFonts w:cs="Tahoma"/>
        </w:rPr>
        <w:t>Purpose</w:t>
      </w:r>
    </w:p>
    <w:p w14:paraId="38D1D27F" w14:textId="38987B32" w:rsidR="002C409C" w:rsidRDefault="002C409C" w:rsidP="002C409C">
      <w:pPr>
        <w:pStyle w:val="Body"/>
        <w:spacing w:after="180"/>
        <w:ind w:right="240"/>
      </w:pPr>
      <w:r w:rsidRPr="002C409C">
        <w:rPr>
          <w:lang w:val="en-CA"/>
        </w:rPr>
        <w:t xml:space="preserve">The </w:t>
      </w:r>
      <w:r w:rsidRPr="002C409C">
        <w:rPr>
          <w:i/>
          <w:lang w:val="en-CA"/>
        </w:rPr>
        <w:t>Indigenous Knowledge and Perspectives: Cross-Curricular References in Grade 6</w:t>
      </w:r>
      <w:r w:rsidRPr="002C409C">
        <w:rPr>
          <w:lang w:val="en-CA"/>
        </w:rPr>
        <w:t xml:space="preserve"> 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all subject areas in the Grade 6 curriculum. </w:t>
      </w:r>
    </w:p>
    <w:p w14:paraId="648532F1" w14:textId="77777777" w:rsidR="002C409C" w:rsidRDefault="002C409C" w:rsidP="002C409C">
      <w:pPr>
        <w:pStyle w:val="Header3"/>
      </w:pPr>
      <w:r w:rsidRPr="009B5B82">
        <w:t>Explicit References</w:t>
      </w:r>
    </w:p>
    <w:p w14:paraId="65003B77" w14:textId="4DBC843D" w:rsidR="002C409C" w:rsidRDefault="002C409C" w:rsidP="002C409C">
      <w:pPr>
        <w:pStyle w:val="Body"/>
        <w:ind w:right="240"/>
      </w:pPr>
      <w:r w:rsidRPr="002C409C">
        <w:rPr>
          <w:lang w:val="en-CA"/>
        </w:rPr>
        <w:t>Explicit references include the Big Ideas, Curricular Competencies, and Content that directly refer to Indigenous knowledge and perspectives. For example, the Grade 6 Arts Education curriculum includes the following explicit reference:</w:t>
      </w:r>
    </w:p>
    <w:p w14:paraId="54F61DFE" w14:textId="667250F2" w:rsidR="002C409C" w:rsidRPr="00E93DF0" w:rsidRDefault="002C409C" w:rsidP="002C409C">
      <w:pPr>
        <w:pStyle w:val="Body"/>
        <w:spacing w:after="180"/>
        <w:rPr>
          <w:b/>
          <w:bCs/>
          <w:lang w:val="en-CA"/>
        </w:rPr>
      </w:pPr>
      <w:r w:rsidRPr="002C409C">
        <w:rPr>
          <w:lang w:val="en-CA"/>
        </w:rPr>
        <w:t>Arts Education, Content,</w:t>
      </w:r>
      <w:r w:rsidRPr="002C409C">
        <w:rPr>
          <w:b/>
          <w:lang w:val="en-CA"/>
        </w:rPr>
        <w:t xml:space="preserve"> traditional and contemporary Aboriginal arts and arts-making processes</w:t>
      </w:r>
    </w:p>
    <w:p w14:paraId="00E98A58" w14:textId="33F140A6" w:rsidR="002C409C" w:rsidRPr="006138A1" w:rsidRDefault="002C409C" w:rsidP="002C409C">
      <w:pPr>
        <w:pStyle w:val="Bullet"/>
        <w:spacing w:after="120" w:line="280" w:lineRule="exact"/>
        <w:rPr>
          <w:sz w:val="22"/>
          <w:szCs w:val="22"/>
        </w:rPr>
      </w:pPr>
      <w:r w:rsidRPr="002C409C">
        <w:rPr>
          <w:sz w:val="22"/>
          <w:szCs w:val="22"/>
          <w:lang w:val="en-CA"/>
        </w:rPr>
        <w:t>dances, songs, stories, and objects created by Aboriginal peoples for use in daily life or to serve a purpose inspired by ceremonies or rituals as part of cultural tradition</w:t>
      </w:r>
    </w:p>
    <w:p w14:paraId="1A6D091E" w14:textId="77777777" w:rsidR="002C409C" w:rsidRDefault="002C409C" w:rsidP="002C409C">
      <w:pPr>
        <w:pStyle w:val="Header3"/>
      </w:pPr>
      <w:r>
        <w:br w:type="column"/>
      </w:r>
      <w:r w:rsidRPr="009B5B82">
        <w:lastRenderedPageBreak/>
        <w:t>Implicit References</w:t>
      </w:r>
    </w:p>
    <w:p w14:paraId="640391C0" w14:textId="3007D8D6" w:rsidR="002C409C" w:rsidRDefault="002C409C" w:rsidP="002C409C">
      <w:pPr>
        <w:pStyle w:val="Body"/>
        <w:ind w:right="240"/>
      </w:pPr>
      <w:r w:rsidRPr="002C409C">
        <w:rPr>
          <w:lang w:val="en-CA"/>
        </w:rPr>
        <w:t>Implicit references are Big Ideas, Curricular Competencies, and Content that indirectly refer to Indigenous knowledge and perspectives. For example, the Grade 6 Applied Design, Skills, and Technologies curriculum includes the following implicit reference:</w:t>
      </w:r>
    </w:p>
    <w:p w14:paraId="77FB4D86" w14:textId="299BA408" w:rsidR="002C409C" w:rsidRPr="00E93DF0" w:rsidRDefault="002C409C" w:rsidP="002C409C">
      <w:pPr>
        <w:pStyle w:val="Body"/>
        <w:ind w:right="240"/>
        <w:rPr>
          <w:lang w:val="en-CA"/>
        </w:rPr>
      </w:pPr>
      <w:r w:rsidRPr="002C409C">
        <w:rPr>
          <w:lang w:val="en-CA"/>
        </w:rPr>
        <w:t xml:space="preserve">Applied Design, Skills, and Technologies, Curricular Competency, </w:t>
      </w:r>
      <w:r w:rsidRPr="002C409C">
        <w:rPr>
          <w:b/>
          <w:lang w:val="en-CA"/>
        </w:rPr>
        <w:t>Evaluate their product against their criteria and explain how it contributes to the individual, family, community, and/or environment.</w:t>
      </w:r>
    </w:p>
    <w:p w14:paraId="7ED9FCDF" w14:textId="6C92ADC1" w:rsidR="002C409C" w:rsidRPr="002C409C" w:rsidRDefault="002C409C" w:rsidP="002C409C">
      <w:pPr>
        <w:rPr>
          <w:sz w:val="2"/>
          <w:szCs w:val="2"/>
        </w:rPr>
      </w:pPr>
    </w:p>
    <w:p w14:paraId="0BC6E622" w14:textId="5220C610" w:rsidR="002C409C" w:rsidRDefault="002C409C" w:rsidP="002C409C">
      <w:pPr>
        <w:pStyle w:val="Body"/>
      </w:pPr>
      <w:r w:rsidRPr="002C409C">
        <w:rPr>
          <w:noProof/>
          <w:sz w:val="2"/>
          <w:szCs w:val="2"/>
        </w:rPr>
        <w:drawing>
          <wp:anchor distT="0" distB="0" distL="114300" distR="114300" simplePos="0" relativeHeight="251659264" behindDoc="0" locked="0" layoutInCell="1" allowOverlap="1" wp14:anchorId="72E64542" wp14:editId="1E6E4940">
            <wp:simplePos x="0" y="0"/>
            <wp:positionH relativeFrom="column">
              <wp:posOffset>4659630</wp:posOffset>
            </wp:positionH>
            <wp:positionV relativeFrom="paragraph">
              <wp:posOffset>132080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5">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507464">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68776836" w14:textId="77777777" w:rsidR="002C409C" w:rsidRDefault="002C409C" w:rsidP="002C409C">
      <w:pPr>
        <w:pStyle w:val="Body"/>
        <w:ind w:right="240"/>
      </w:pPr>
      <w:r w:rsidRPr="00507464">
        <w:rPr>
          <w:lang w:val="en-CA"/>
        </w:rPr>
        <w:t xml:space="preserve">Note on Elaborations: Explicit references to Indigenous knowledge and perspectives that are found within the </w:t>
      </w:r>
      <w:r w:rsidRPr="00507464">
        <w:rPr>
          <w:iCs/>
          <w:lang w:val="en-CA"/>
        </w:rPr>
        <w:t>Elaborations</w:t>
      </w:r>
      <w:r w:rsidRPr="00507464">
        <w:rPr>
          <w:lang w:val="en-CA"/>
        </w:rPr>
        <w:t xml:space="preserve"> of Big Ideas, Curricular Competencies, or Content are considered </w:t>
      </w:r>
      <w:r w:rsidRPr="00507464">
        <w:rPr>
          <w:i/>
          <w:lang w:val="en-CA"/>
        </w:rPr>
        <w:t>implicit</w:t>
      </w:r>
      <w:r w:rsidRPr="00507464">
        <w:rPr>
          <w:lang w:val="en-CA"/>
        </w:rPr>
        <w:t xml:space="preserve"> unless they are accompanied by an explicit reference in the Big Ideas, Curricular Competencies, or Content. </w:t>
      </w:r>
    </w:p>
    <w:p w14:paraId="47E5D2DB" w14:textId="77777777" w:rsidR="002C409C" w:rsidRDefault="002C409C" w:rsidP="002C409C">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2C409C" w14:paraId="6C0A779F" w14:textId="77777777" w:rsidTr="00DE3CCC">
        <w:trPr>
          <w:trHeight w:val="348"/>
        </w:trPr>
        <w:tc>
          <w:tcPr>
            <w:tcW w:w="1791" w:type="dxa"/>
            <w:shd w:val="clear" w:color="auto" w:fill="FEEDDB"/>
          </w:tcPr>
          <w:p w14:paraId="56D70355" w14:textId="77777777" w:rsidR="002C409C" w:rsidRPr="00D408AA" w:rsidRDefault="002C409C"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09F1435C" wp14:editId="07B1D5ED">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1A7C3AD" w14:textId="77777777" w:rsidR="002C409C" w:rsidRPr="00D408AA" w:rsidRDefault="002C409C"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2C409C" w14:paraId="6A3A68C5" w14:textId="77777777" w:rsidTr="00DE3CCC">
        <w:tc>
          <w:tcPr>
            <w:tcW w:w="1791" w:type="dxa"/>
            <w:shd w:val="clear" w:color="auto" w:fill="FEEDDB"/>
          </w:tcPr>
          <w:p w14:paraId="689BFC4E" w14:textId="77777777" w:rsidR="002C409C" w:rsidRPr="00D408AA" w:rsidRDefault="002C409C" w:rsidP="002C409C">
            <w:pPr>
              <w:pStyle w:val="Header3"/>
              <w:numPr>
                <w:ilvl w:val="0"/>
                <w:numId w:val="34"/>
              </w:numPr>
              <w:spacing w:before="60" w:after="60"/>
              <w:jc w:val="center"/>
              <w:rPr>
                <w:noProof/>
                <w:color w:val="000000" w:themeColor="text1"/>
                <w:sz w:val="22"/>
                <w:szCs w:val="22"/>
              </w:rPr>
            </w:pPr>
          </w:p>
        </w:tc>
        <w:tc>
          <w:tcPr>
            <w:tcW w:w="3960" w:type="dxa"/>
            <w:shd w:val="clear" w:color="auto" w:fill="FEEDDB"/>
          </w:tcPr>
          <w:p w14:paraId="432B2BC1" w14:textId="77777777" w:rsidR="002C409C" w:rsidRPr="00D408AA" w:rsidRDefault="002C409C"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2C409C" w14:paraId="557FCEB5" w14:textId="77777777" w:rsidTr="00DE3CCC">
        <w:trPr>
          <w:trHeight w:val="324"/>
        </w:trPr>
        <w:tc>
          <w:tcPr>
            <w:tcW w:w="1791" w:type="dxa"/>
            <w:shd w:val="clear" w:color="auto" w:fill="FEEDDB"/>
          </w:tcPr>
          <w:p w14:paraId="5DD24FB7" w14:textId="77777777" w:rsidR="002C409C" w:rsidRPr="00D408AA" w:rsidRDefault="002C409C" w:rsidP="002C409C">
            <w:pPr>
              <w:pStyle w:val="Header3"/>
              <w:numPr>
                <w:ilvl w:val="0"/>
                <w:numId w:val="35"/>
              </w:numPr>
              <w:spacing w:before="120" w:after="60"/>
              <w:jc w:val="center"/>
              <w:rPr>
                <w:noProof/>
                <w:color w:val="000000" w:themeColor="text1"/>
                <w:sz w:val="22"/>
                <w:szCs w:val="22"/>
              </w:rPr>
            </w:pPr>
          </w:p>
        </w:tc>
        <w:tc>
          <w:tcPr>
            <w:tcW w:w="3960" w:type="dxa"/>
            <w:shd w:val="clear" w:color="auto" w:fill="FEEDDB"/>
          </w:tcPr>
          <w:p w14:paraId="68490CE0" w14:textId="77777777" w:rsidR="002C409C" w:rsidRPr="00D408AA" w:rsidRDefault="002C409C"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2C409C" w14:paraId="65736BF3" w14:textId="77777777" w:rsidTr="00DE3CCC">
        <w:trPr>
          <w:trHeight w:val="276"/>
        </w:trPr>
        <w:tc>
          <w:tcPr>
            <w:tcW w:w="1791" w:type="dxa"/>
            <w:shd w:val="clear" w:color="auto" w:fill="FEEDDB"/>
          </w:tcPr>
          <w:p w14:paraId="2329CDB9" w14:textId="77777777" w:rsidR="002C409C" w:rsidRPr="00D408AA" w:rsidRDefault="002C409C" w:rsidP="002C409C">
            <w:pPr>
              <w:pStyle w:val="Header3"/>
              <w:numPr>
                <w:ilvl w:val="0"/>
                <w:numId w:val="36"/>
              </w:numPr>
              <w:spacing w:before="60" w:after="60"/>
              <w:jc w:val="center"/>
              <w:rPr>
                <w:noProof/>
                <w:color w:val="000000" w:themeColor="text1"/>
                <w:sz w:val="22"/>
                <w:szCs w:val="22"/>
              </w:rPr>
            </w:pPr>
          </w:p>
        </w:tc>
        <w:tc>
          <w:tcPr>
            <w:tcW w:w="3960" w:type="dxa"/>
            <w:shd w:val="clear" w:color="auto" w:fill="FEEDDB"/>
          </w:tcPr>
          <w:p w14:paraId="15C5EF20" w14:textId="77777777" w:rsidR="002C409C" w:rsidRPr="00D408AA" w:rsidRDefault="002C409C"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18013481" w14:textId="77777777" w:rsidR="002C409C" w:rsidRDefault="002C409C" w:rsidP="002C409C">
      <w:pPr>
        <w:pStyle w:val="Body"/>
        <w:spacing w:after="0"/>
      </w:pPr>
    </w:p>
    <w:p w14:paraId="0147E992" w14:textId="77777777" w:rsidR="002C409C" w:rsidRDefault="002C409C" w:rsidP="002C409C">
      <w:pPr>
        <w:pStyle w:val="Body"/>
      </w:pPr>
    </w:p>
    <w:p w14:paraId="3ED83C10" w14:textId="77777777" w:rsidR="002C409C" w:rsidRPr="009B5B82" w:rsidRDefault="002C409C" w:rsidP="002C409C"/>
    <w:p w14:paraId="08850A3C" w14:textId="77777777" w:rsidR="002C409C" w:rsidRDefault="002C409C" w:rsidP="002C409C">
      <w:pPr>
        <w:rPr>
          <w:rFonts w:cs="Tahoma"/>
        </w:rPr>
        <w:sectPr w:rsidR="002C409C" w:rsidSect="001162F0">
          <w:type w:val="continuous"/>
          <w:pgSz w:w="24480" w:h="15800" w:orient="landscape"/>
          <w:pgMar w:top="960" w:right="960" w:bottom="960" w:left="960" w:header="720" w:footer="560" w:gutter="0"/>
          <w:pgNumType w:start="1"/>
          <w:cols w:num="2" w:space="720"/>
          <w:docGrid w:linePitch="326"/>
          <w:printerSettings r:id="rId17"/>
        </w:sectPr>
      </w:pPr>
    </w:p>
    <w:p w14:paraId="7CE48985" w14:textId="5D437D62"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8742A3">
        <w:rPr>
          <w:rFonts w:cs="Tahoma"/>
        </w:rPr>
        <w:t xml:space="preserve"> K–9</w:t>
      </w:r>
      <w:r w:rsidR="00D46048">
        <w:rPr>
          <w:rFonts w:cs="Tahoma"/>
        </w:rPr>
        <w:tab/>
      </w:r>
      <w:r w:rsidR="00D46048" w:rsidRPr="00D46048">
        <w:rPr>
          <w:rFonts w:cstheme="minorHAnsi"/>
        </w:rPr>
        <w:t xml:space="preserve">Grade </w:t>
      </w:r>
      <w:r w:rsidR="001421AF">
        <w:rPr>
          <w:rFonts w:cstheme="minorHAnsi"/>
        </w:rPr>
        <w:t>6</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4"/>
        <w:gridCol w:w="1005"/>
        <w:gridCol w:w="76"/>
        <w:gridCol w:w="1487"/>
        <w:gridCol w:w="94"/>
        <w:gridCol w:w="1608"/>
        <w:gridCol w:w="63"/>
        <w:gridCol w:w="1631"/>
        <w:gridCol w:w="12"/>
        <w:gridCol w:w="2410"/>
        <w:gridCol w:w="590"/>
        <w:gridCol w:w="1087"/>
        <w:gridCol w:w="1193"/>
        <w:gridCol w:w="1591"/>
        <w:gridCol w:w="329"/>
        <w:gridCol w:w="1535"/>
        <w:gridCol w:w="745"/>
        <w:gridCol w:w="1800"/>
        <w:gridCol w:w="66"/>
        <w:gridCol w:w="1734"/>
        <w:gridCol w:w="34"/>
        <w:gridCol w:w="1526"/>
        <w:gridCol w:w="30"/>
        <w:gridCol w:w="1399"/>
      </w:tblGrid>
      <w:tr w:rsidR="00FA0B15" w14:paraId="3143F8A9" w14:textId="77777777" w:rsidTr="00FA0B15">
        <w:tc>
          <w:tcPr>
            <w:tcW w:w="1585" w:type="dxa"/>
            <w:gridSpan w:val="3"/>
            <w:vAlign w:val="bottom"/>
          </w:tcPr>
          <w:p w14:paraId="49570324" w14:textId="51B79636" w:rsidR="00D46048" w:rsidRPr="004D4C72" w:rsidRDefault="00D46048" w:rsidP="004D4C72">
            <w:pPr>
              <w:jc w:val="center"/>
              <w:rPr>
                <w:rFonts w:ascii="Century Gothic" w:hAnsi="Century Gothic"/>
                <w:b/>
                <w:sz w:val="20"/>
                <w:szCs w:val="20"/>
              </w:rPr>
            </w:pPr>
          </w:p>
        </w:tc>
        <w:tc>
          <w:tcPr>
            <w:tcW w:w="1581" w:type="dxa"/>
            <w:gridSpan w:val="2"/>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ADST</w:t>
            </w:r>
          </w:p>
        </w:tc>
        <w:tc>
          <w:tcPr>
            <w:tcW w:w="1671" w:type="dxa"/>
            <w:gridSpan w:val="2"/>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1643" w:type="dxa"/>
            <w:gridSpan w:val="2"/>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3000" w:type="dxa"/>
            <w:gridSpan w:val="2"/>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280" w:type="dxa"/>
            <w:gridSpan w:val="2"/>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1920" w:type="dxa"/>
            <w:gridSpan w:val="2"/>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2280" w:type="dxa"/>
            <w:gridSpan w:val="2"/>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800"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800" w:type="dxa"/>
            <w:gridSpan w:val="2"/>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PHE</w:t>
            </w:r>
          </w:p>
        </w:tc>
        <w:tc>
          <w:tcPr>
            <w:tcW w:w="1560" w:type="dxa"/>
            <w:gridSpan w:val="2"/>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429" w:type="dxa"/>
            <w:gridSpan w:val="2"/>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FA0B15" w14:paraId="14836DD4" w14:textId="77777777" w:rsidTr="00FA0B15">
        <w:tc>
          <w:tcPr>
            <w:tcW w:w="503"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82" w:type="dxa"/>
            <w:gridSpan w:val="2"/>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581" w:type="dxa"/>
            <w:gridSpan w:val="2"/>
            <w:tcBorders>
              <w:bottom w:val="single" w:sz="4" w:space="0" w:color="auto"/>
            </w:tcBorders>
          </w:tcPr>
          <w:p w14:paraId="04E759B1" w14:textId="77777777" w:rsidR="00D46048" w:rsidRDefault="00D46048" w:rsidP="00D544A0">
            <w:pPr>
              <w:pStyle w:val="Body"/>
            </w:pPr>
          </w:p>
        </w:tc>
        <w:tc>
          <w:tcPr>
            <w:tcW w:w="1671" w:type="dxa"/>
            <w:gridSpan w:val="2"/>
            <w:tcBorders>
              <w:bottom w:val="single" w:sz="4" w:space="0" w:color="auto"/>
            </w:tcBorders>
          </w:tcPr>
          <w:p w14:paraId="3A688C4E" w14:textId="77777777" w:rsidR="00D46048" w:rsidRDefault="00D46048" w:rsidP="00D544A0">
            <w:pPr>
              <w:pStyle w:val="Body"/>
            </w:pPr>
          </w:p>
        </w:tc>
        <w:tc>
          <w:tcPr>
            <w:tcW w:w="1643" w:type="dxa"/>
            <w:gridSpan w:val="2"/>
            <w:tcBorders>
              <w:bottom w:val="single" w:sz="4" w:space="0" w:color="auto"/>
            </w:tcBorders>
          </w:tcPr>
          <w:p w14:paraId="57DB5E3B" w14:textId="77777777" w:rsidR="00D46048" w:rsidRDefault="00D46048" w:rsidP="00D544A0">
            <w:pPr>
              <w:pStyle w:val="Body"/>
            </w:pPr>
          </w:p>
        </w:tc>
        <w:tc>
          <w:tcPr>
            <w:tcW w:w="3000" w:type="dxa"/>
            <w:gridSpan w:val="2"/>
            <w:tcBorders>
              <w:bottom w:val="single" w:sz="4" w:space="0" w:color="auto"/>
            </w:tcBorders>
          </w:tcPr>
          <w:p w14:paraId="15BAEBBB" w14:textId="77777777" w:rsidR="00D46048" w:rsidRDefault="00D46048" w:rsidP="00D544A0">
            <w:pPr>
              <w:pStyle w:val="Body"/>
            </w:pPr>
          </w:p>
        </w:tc>
        <w:tc>
          <w:tcPr>
            <w:tcW w:w="2280" w:type="dxa"/>
            <w:gridSpan w:val="2"/>
            <w:tcBorders>
              <w:bottom w:val="single" w:sz="4" w:space="0" w:color="auto"/>
            </w:tcBorders>
          </w:tcPr>
          <w:p w14:paraId="3EF226CC" w14:textId="30BC25DD" w:rsidR="00D46048" w:rsidRDefault="001421AF" w:rsidP="001421AF">
            <w:pPr>
              <w:pStyle w:val="Tablebodybold"/>
            </w:pPr>
            <w:r w:rsidRPr="001421AF">
              <w:t>Aboriginal peoples narratives are part of Canada’s Francophone history and culture.</w:t>
            </w:r>
          </w:p>
        </w:tc>
        <w:tc>
          <w:tcPr>
            <w:tcW w:w="1920" w:type="dxa"/>
            <w:gridSpan w:val="2"/>
            <w:tcBorders>
              <w:bottom w:val="single" w:sz="4" w:space="0" w:color="auto"/>
            </w:tcBorders>
          </w:tcPr>
          <w:p w14:paraId="6AC72CFC" w14:textId="77777777" w:rsidR="00D46048" w:rsidRDefault="00D46048" w:rsidP="00D544A0">
            <w:pPr>
              <w:pStyle w:val="Body"/>
            </w:pPr>
          </w:p>
        </w:tc>
        <w:tc>
          <w:tcPr>
            <w:tcW w:w="2280" w:type="dxa"/>
            <w:gridSpan w:val="2"/>
            <w:tcBorders>
              <w:bottom w:val="single" w:sz="4" w:space="0" w:color="auto"/>
            </w:tcBorders>
          </w:tcPr>
          <w:p w14:paraId="7615A752" w14:textId="77777777" w:rsidR="00D46048" w:rsidRDefault="00D46048" w:rsidP="00D544A0">
            <w:pPr>
              <w:pStyle w:val="Body"/>
            </w:pPr>
          </w:p>
        </w:tc>
        <w:tc>
          <w:tcPr>
            <w:tcW w:w="1800" w:type="dxa"/>
            <w:tcBorders>
              <w:bottom w:val="single" w:sz="4" w:space="0" w:color="auto"/>
            </w:tcBorders>
          </w:tcPr>
          <w:p w14:paraId="37C0E4A8" w14:textId="77777777" w:rsidR="00D46048" w:rsidRDefault="00D46048" w:rsidP="00D544A0">
            <w:pPr>
              <w:pStyle w:val="Body"/>
            </w:pPr>
          </w:p>
        </w:tc>
        <w:tc>
          <w:tcPr>
            <w:tcW w:w="1800" w:type="dxa"/>
            <w:gridSpan w:val="2"/>
            <w:tcBorders>
              <w:bottom w:val="single" w:sz="4" w:space="0" w:color="auto"/>
            </w:tcBorders>
          </w:tcPr>
          <w:p w14:paraId="7E10E236" w14:textId="77777777" w:rsidR="00D46048" w:rsidRDefault="00D46048" w:rsidP="00D544A0">
            <w:pPr>
              <w:pStyle w:val="Body"/>
            </w:pPr>
          </w:p>
        </w:tc>
        <w:tc>
          <w:tcPr>
            <w:tcW w:w="1560" w:type="dxa"/>
            <w:gridSpan w:val="2"/>
            <w:tcBorders>
              <w:bottom w:val="single" w:sz="4" w:space="0" w:color="auto"/>
            </w:tcBorders>
          </w:tcPr>
          <w:p w14:paraId="68C32202" w14:textId="77777777" w:rsidR="00D46048" w:rsidRDefault="00D46048" w:rsidP="00D544A0">
            <w:pPr>
              <w:pStyle w:val="Body"/>
            </w:pPr>
          </w:p>
        </w:tc>
        <w:tc>
          <w:tcPr>
            <w:tcW w:w="1429" w:type="dxa"/>
            <w:gridSpan w:val="2"/>
            <w:tcBorders>
              <w:bottom w:val="single" w:sz="4" w:space="0" w:color="auto"/>
            </w:tcBorders>
          </w:tcPr>
          <w:p w14:paraId="20FC9240" w14:textId="323693CB" w:rsidR="00D46048" w:rsidRDefault="00D46048" w:rsidP="002B2C2C">
            <w:pPr>
              <w:pStyle w:val="Tablebodybold"/>
            </w:pPr>
          </w:p>
        </w:tc>
      </w:tr>
      <w:tr w:rsidR="00FA0B15" w14:paraId="0228C1B0" w14:textId="77777777" w:rsidTr="00FA0B15">
        <w:tc>
          <w:tcPr>
            <w:tcW w:w="503" w:type="dxa"/>
            <w:vMerge/>
            <w:shd w:val="clear" w:color="auto" w:fill="4A5F7C"/>
          </w:tcPr>
          <w:p w14:paraId="11E3F24B" w14:textId="77777777" w:rsidR="001913E4" w:rsidRDefault="001913E4" w:rsidP="00D544A0">
            <w:pPr>
              <w:pStyle w:val="Body"/>
            </w:pPr>
          </w:p>
        </w:tc>
        <w:tc>
          <w:tcPr>
            <w:tcW w:w="1082" w:type="dxa"/>
            <w:gridSpan w:val="2"/>
            <w:shd w:val="clear" w:color="auto" w:fill="F2F2F2" w:themeFill="background1" w:themeFillShade="F2"/>
          </w:tcPr>
          <w:p w14:paraId="111929EC" w14:textId="5BCAE5EF" w:rsidR="001913E4" w:rsidRPr="00D46048" w:rsidRDefault="001913E4" w:rsidP="00D544A0">
            <w:pPr>
              <w:pStyle w:val="Body"/>
              <w:rPr>
                <w:rFonts w:ascii="Century Gothic" w:hAnsi="Century Gothic"/>
                <w:b/>
              </w:rPr>
            </w:pPr>
            <w:r w:rsidRPr="00D46048">
              <w:rPr>
                <w:rFonts w:ascii="Century Gothic" w:hAnsi="Century Gothic"/>
                <w:b/>
              </w:rPr>
              <w:t>Implicit</w:t>
            </w:r>
          </w:p>
        </w:tc>
        <w:tc>
          <w:tcPr>
            <w:tcW w:w="1581" w:type="dxa"/>
            <w:gridSpan w:val="2"/>
            <w:shd w:val="clear" w:color="auto" w:fill="F2F2F2" w:themeFill="background1" w:themeFillShade="F2"/>
          </w:tcPr>
          <w:p w14:paraId="4BF8331D" w14:textId="77777777" w:rsidR="001421AF" w:rsidRPr="001421AF" w:rsidRDefault="001421AF" w:rsidP="001421AF">
            <w:pPr>
              <w:pStyle w:val="Tablebodybold"/>
              <w:rPr>
                <w:lang w:val="en-CA"/>
              </w:rPr>
            </w:pPr>
            <w:r w:rsidRPr="001421AF">
              <w:rPr>
                <w:lang w:val="en-CA"/>
              </w:rPr>
              <w:t>Evaluate personal, social, and environmental impacts and ethical considerations.</w:t>
            </w:r>
          </w:p>
          <w:p w14:paraId="0BCDAF6A" w14:textId="77777777" w:rsidR="001421AF" w:rsidRPr="001421AF" w:rsidRDefault="001421AF" w:rsidP="001421AF">
            <w:pPr>
              <w:pStyle w:val="Tablebodybold"/>
              <w:rPr>
                <w:lang w:val="en-CA"/>
              </w:rPr>
            </w:pPr>
            <w:r w:rsidRPr="001421AF">
              <w:rPr>
                <w:lang w:val="en-CA"/>
              </w:rPr>
              <w:t>Evaluate their product against their criteria and explain how it contributes to the individual, family, community, and/or environment.</w:t>
            </w:r>
          </w:p>
          <w:p w14:paraId="6CCF1ABF" w14:textId="77777777" w:rsidR="001421AF" w:rsidRPr="001421AF" w:rsidRDefault="001421AF" w:rsidP="001421AF">
            <w:pPr>
              <w:pStyle w:val="Tablebodybold"/>
              <w:rPr>
                <w:lang w:val="en-CA"/>
              </w:rPr>
            </w:pPr>
            <w:r w:rsidRPr="001421AF">
              <w:rPr>
                <w:lang w:val="en-CA"/>
              </w:rPr>
              <w:t xml:space="preserve">Identify the personal, social, and environmental impacts, including unintended negative consequences, </w:t>
            </w:r>
            <w:r w:rsidRPr="001421AF">
              <w:rPr>
                <w:lang w:val="en-CA"/>
              </w:rPr>
              <w:br/>
              <w:t>of the choices they make about technology use.</w:t>
            </w:r>
          </w:p>
          <w:p w14:paraId="0D69F64A" w14:textId="2310D0C4" w:rsidR="001913E4" w:rsidRDefault="001421AF" w:rsidP="001421AF">
            <w:pPr>
              <w:pStyle w:val="Tablebodybold"/>
            </w:pPr>
            <w:r w:rsidRPr="001421AF">
              <w:rPr>
                <w:lang w:val="en-CA"/>
              </w:rPr>
              <w:t xml:space="preserve">Identify how the land, natural resources, </w:t>
            </w:r>
            <w:r w:rsidR="00E05D2F">
              <w:rPr>
                <w:lang w:val="en-CA"/>
              </w:rPr>
              <w:br/>
            </w:r>
            <w:r w:rsidRPr="001421AF">
              <w:rPr>
                <w:lang w:val="en-CA"/>
              </w:rPr>
              <w:t>and culture influence the development and use of tools and technologies.</w:t>
            </w:r>
          </w:p>
        </w:tc>
        <w:tc>
          <w:tcPr>
            <w:tcW w:w="1671" w:type="dxa"/>
            <w:gridSpan w:val="2"/>
            <w:shd w:val="clear" w:color="auto" w:fill="F2F2F2" w:themeFill="background1" w:themeFillShade="F2"/>
          </w:tcPr>
          <w:p w14:paraId="4A303764" w14:textId="77777777" w:rsidR="001421AF" w:rsidRPr="001421AF" w:rsidRDefault="001421AF" w:rsidP="001421AF">
            <w:pPr>
              <w:pStyle w:val="Tablebodybold"/>
            </w:pPr>
            <w:r w:rsidRPr="001421AF">
              <w:t xml:space="preserve">Engaging in creative expression and experiences expands people’s sense of identity </w:t>
            </w:r>
            <w:r w:rsidRPr="001421AF">
              <w:br/>
              <w:t>and community.</w:t>
            </w:r>
          </w:p>
          <w:p w14:paraId="36C9D91C" w14:textId="77777777" w:rsidR="001421AF" w:rsidRPr="001421AF" w:rsidRDefault="001421AF" w:rsidP="001421AF">
            <w:pPr>
              <w:pStyle w:val="Tablebodybold"/>
            </w:pPr>
            <w:r w:rsidRPr="001421AF">
              <w:t>Dance, drama, music, and visual arts are each unique languages for creating and communicating.</w:t>
            </w:r>
          </w:p>
          <w:p w14:paraId="351A2729" w14:textId="153A46B0" w:rsidR="001913E4" w:rsidRDefault="001421AF" w:rsidP="001421AF">
            <w:pPr>
              <w:pStyle w:val="Tablebodybold"/>
            </w:pPr>
            <w:r w:rsidRPr="001421AF">
              <w:t xml:space="preserve">Experiencing </w:t>
            </w:r>
            <w:r w:rsidR="007B6A85">
              <w:br/>
            </w:r>
            <w:r w:rsidRPr="001421AF">
              <w:t xml:space="preserve">art is a means </w:t>
            </w:r>
            <w:r w:rsidR="007B6A85">
              <w:br/>
            </w:r>
            <w:r w:rsidRPr="001421AF">
              <w:t xml:space="preserve">to develop empathy </w:t>
            </w:r>
            <w:r w:rsidR="007B6A85">
              <w:br/>
            </w:r>
            <w:r w:rsidRPr="001421AF">
              <w:t>for others’ perspectives and experiences.</w:t>
            </w:r>
          </w:p>
        </w:tc>
        <w:tc>
          <w:tcPr>
            <w:tcW w:w="1643" w:type="dxa"/>
            <w:gridSpan w:val="2"/>
            <w:shd w:val="clear" w:color="auto" w:fill="F2F2F2" w:themeFill="background1" w:themeFillShade="F2"/>
          </w:tcPr>
          <w:p w14:paraId="475D252A" w14:textId="070B6939" w:rsidR="001913E4" w:rsidRDefault="001421AF" w:rsidP="001913E4">
            <w:pPr>
              <w:pStyle w:val="Tablebodybold"/>
            </w:pPr>
            <w:r w:rsidRPr="001421AF">
              <w:t>Our attitudes toward careers are influenced by our view of ourselves as well as by our friends, family, and community.</w:t>
            </w:r>
          </w:p>
        </w:tc>
        <w:tc>
          <w:tcPr>
            <w:tcW w:w="3000" w:type="dxa"/>
            <w:gridSpan w:val="2"/>
            <w:shd w:val="clear" w:color="auto" w:fill="F2F2F2" w:themeFill="background1" w:themeFillShade="F2"/>
          </w:tcPr>
          <w:p w14:paraId="43F2611A" w14:textId="72DDEDAE" w:rsidR="001913E4" w:rsidRDefault="001421AF" w:rsidP="00E867F8">
            <w:pPr>
              <w:pStyle w:val="Tablebodybold"/>
            </w:pPr>
            <w:r w:rsidRPr="001421AF">
              <w:t xml:space="preserve">Exploring stories and other texts helps us understand ourselves and make connections to others and </w:t>
            </w:r>
            <w:r w:rsidR="00E05D2F">
              <w:br/>
            </w:r>
            <w:r w:rsidRPr="001421AF">
              <w:t xml:space="preserve">to the world. </w:t>
            </w:r>
          </w:p>
          <w:p w14:paraId="44840BB8" w14:textId="77777777" w:rsidR="001913E4" w:rsidRPr="00E867F8" w:rsidRDefault="001913E4" w:rsidP="00E867F8">
            <w:pPr>
              <w:pStyle w:val="Keyquestions"/>
            </w:pPr>
            <w:r w:rsidRPr="00E867F8">
              <w:t xml:space="preserve">story/stories: </w:t>
            </w:r>
          </w:p>
          <w:p w14:paraId="18C2738E" w14:textId="5CCD9677" w:rsidR="001913E4" w:rsidRPr="00E867F8" w:rsidRDefault="001421AF" w:rsidP="00E867F8">
            <w:pPr>
              <w:pStyle w:val="Bullet"/>
            </w:pPr>
            <w:r w:rsidRPr="001421AF">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76D7BCAA" w14:textId="77777777" w:rsidR="001913E4" w:rsidRDefault="001913E4" w:rsidP="00E867F8">
            <w:pPr>
              <w:pStyle w:val="Keyquestions"/>
            </w:pPr>
            <w:r>
              <w:t xml:space="preserve">Text/texts: </w:t>
            </w:r>
          </w:p>
          <w:p w14:paraId="4D6DBACC" w14:textId="34CD4D6D" w:rsidR="001913E4" w:rsidRDefault="001421AF" w:rsidP="00E867F8">
            <w:pPr>
              <w:pStyle w:val="Bullet"/>
            </w:pPr>
            <w:r w:rsidRPr="001421AF">
              <w:t>Text and texts are generic terms referring to all forms of oral, written, visual, and digital communication: -oral texts include speeches, poems, plays, and oral stories, - written texts include novels, articles, and short stories, - visual texts include posters, photographs, and other images, - digital texts include electronic forms of all of the above, - oral, written, and visual elements can be combined (e.g., in dramatic presentations, graphic novels, films, web pages, advertisements).</w:t>
            </w:r>
          </w:p>
          <w:p w14:paraId="135FD893" w14:textId="77777777" w:rsidR="001913E4" w:rsidRDefault="001421AF" w:rsidP="008B5D88">
            <w:pPr>
              <w:pStyle w:val="Tablebodybold"/>
            </w:pPr>
            <w:r w:rsidRPr="001421AF">
              <w:t>Exploring and sharing multiple perspectives extends our thinking.</w:t>
            </w:r>
          </w:p>
          <w:p w14:paraId="5F044921" w14:textId="41DB14E5" w:rsidR="001421AF" w:rsidRDefault="001421AF" w:rsidP="001421AF">
            <w:pPr>
              <w:pStyle w:val="Keyquestions"/>
            </w:pPr>
            <w:r w:rsidRPr="001421AF">
              <w:t>Extends our thinking:</w:t>
            </w:r>
          </w:p>
          <w:p w14:paraId="0323751F" w14:textId="77777777" w:rsidR="001421AF" w:rsidRDefault="001421AF" w:rsidP="001421AF">
            <w:pPr>
              <w:pStyle w:val="Bullet"/>
            </w:pPr>
            <w:r w:rsidRPr="001421AF">
              <w:t>questioning and speculating, acquiring new ideas, analyzing and evaluating ideas, developing explanations, considering alternative points of view, summarizing, synthesizing, problem solving</w:t>
            </w:r>
          </w:p>
          <w:p w14:paraId="5B678ADB" w14:textId="0CCABC20" w:rsidR="001421AF" w:rsidRDefault="001421AF" w:rsidP="001421AF">
            <w:pPr>
              <w:pStyle w:val="Tablebodybold"/>
              <w:spacing w:after="120"/>
            </w:pPr>
            <w:r w:rsidRPr="001421AF">
              <w:t>Questioning what we hear, read, and view contributes to our ability to be educated citizens.</w:t>
            </w:r>
          </w:p>
        </w:tc>
        <w:tc>
          <w:tcPr>
            <w:tcW w:w="2280" w:type="dxa"/>
            <w:gridSpan w:val="2"/>
            <w:shd w:val="clear" w:color="auto" w:fill="F2F2F2" w:themeFill="background1" w:themeFillShade="F2"/>
          </w:tcPr>
          <w:p w14:paraId="2363BA8E" w14:textId="77777777" w:rsidR="001421AF" w:rsidRPr="001421AF" w:rsidRDefault="001421AF" w:rsidP="001421AF">
            <w:pPr>
              <w:pStyle w:val="Tablebodybold"/>
            </w:pPr>
            <w:r w:rsidRPr="001421AF">
              <w:t>Texts enable students to consolidate or transform their perceptions.</w:t>
            </w:r>
          </w:p>
          <w:p w14:paraId="2E46E227" w14:textId="77B69843" w:rsidR="001913E4" w:rsidRPr="00E867F8" w:rsidRDefault="001421AF" w:rsidP="001421AF">
            <w:pPr>
              <w:pStyle w:val="Bullet"/>
            </w:pPr>
            <w:r w:rsidRPr="001421AF">
              <w:t xml:space="preserve">texts: 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t>
            </w:r>
            <w:r w:rsidR="007B6A85">
              <w:br/>
            </w:r>
            <w:r w:rsidRPr="001421AF">
              <w:t>works of art, oral presentations, blogs, surveys, reports, text messages, videos, television programs, etc.</w:t>
            </w:r>
          </w:p>
        </w:tc>
        <w:tc>
          <w:tcPr>
            <w:tcW w:w="1920" w:type="dxa"/>
            <w:gridSpan w:val="2"/>
            <w:shd w:val="clear" w:color="auto" w:fill="F2F2F2" w:themeFill="background1" w:themeFillShade="F2"/>
          </w:tcPr>
          <w:p w14:paraId="3AAAF297" w14:textId="77777777" w:rsidR="001421AF" w:rsidRPr="001421AF" w:rsidRDefault="001421AF" w:rsidP="001421AF">
            <w:pPr>
              <w:pStyle w:val="Tablebodybold"/>
            </w:pPr>
            <w:r w:rsidRPr="001421AF">
              <w:t>Discovering other cultures encourages us to examine our own mores and values.</w:t>
            </w:r>
          </w:p>
          <w:p w14:paraId="0D4DFABF" w14:textId="77777777" w:rsidR="001421AF" w:rsidRPr="001421AF" w:rsidRDefault="001421AF" w:rsidP="001421AF">
            <w:pPr>
              <w:pStyle w:val="Tablebodybold"/>
            </w:pPr>
            <w:r w:rsidRPr="001421AF">
              <w:t>6T:</w:t>
            </w:r>
          </w:p>
          <w:p w14:paraId="705ECFE7" w14:textId="46F4290B" w:rsidR="001913E4" w:rsidRDefault="001421AF" w:rsidP="001421AF">
            <w:pPr>
              <w:pStyle w:val="Tablebodybold"/>
            </w:pPr>
            <w:r w:rsidRPr="001421AF">
              <w:t xml:space="preserve">Discovering </w:t>
            </w:r>
            <w:r w:rsidR="00E05D2F">
              <w:br/>
            </w:r>
            <w:r w:rsidRPr="001421AF">
              <w:t>a new culture requires identifying the ways in which it resembles our own culture.</w:t>
            </w:r>
          </w:p>
        </w:tc>
        <w:tc>
          <w:tcPr>
            <w:tcW w:w="2280" w:type="dxa"/>
            <w:gridSpan w:val="2"/>
            <w:shd w:val="clear" w:color="auto" w:fill="F2F2F2" w:themeFill="background1" w:themeFillShade="F2"/>
          </w:tcPr>
          <w:p w14:paraId="522C0348" w14:textId="77777777" w:rsidR="001421AF" w:rsidRPr="001421AF" w:rsidRDefault="001421AF" w:rsidP="001421AF">
            <w:pPr>
              <w:pStyle w:val="Tablebodybold"/>
              <w:rPr>
                <w:i/>
                <w:lang w:val="en-CA"/>
              </w:rPr>
            </w:pPr>
            <w:r w:rsidRPr="001421AF">
              <w:rPr>
                <w:i/>
                <w:lang w:val="en-CA"/>
              </w:rPr>
              <w:t>ASL, Core French, German, Italian, Japanese, Korean, Mandarin, Punjabi, Spanish:</w:t>
            </w:r>
          </w:p>
          <w:p w14:paraId="7D86CC86" w14:textId="77777777" w:rsidR="001421AF" w:rsidRPr="001421AF" w:rsidRDefault="001421AF" w:rsidP="005549BA">
            <w:pPr>
              <w:pStyle w:val="Tablebodybold"/>
            </w:pPr>
            <w:r w:rsidRPr="001421AF">
              <w:rPr>
                <w:lang w:val="en-CA"/>
              </w:rPr>
              <w:t>Stories help us to acquire language and understand the world around us.</w:t>
            </w:r>
          </w:p>
          <w:p w14:paraId="37613C0C" w14:textId="77777777" w:rsidR="001421AF" w:rsidRPr="001421AF" w:rsidRDefault="001421AF" w:rsidP="001421AF">
            <w:pPr>
              <w:pStyle w:val="Bullet"/>
              <w:rPr>
                <w:lang w:val="en-CA"/>
              </w:rPr>
            </w:pPr>
            <w:r w:rsidRPr="001421AF">
              <w:rPr>
                <w:lang w:val="en-CA"/>
              </w:rPr>
              <w:t xml:space="preserve">Stories are a narrative form of text that can be written or visual. Stories are derived from truth or fiction and may be used to seek and impart knowledge, entertain, share history, and strengthen a sense of identity. </w:t>
            </w:r>
          </w:p>
          <w:p w14:paraId="28496C81" w14:textId="77777777" w:rsidR="001421AF" w:rsidRPr="001421AF" w:rsidRDefault="001421AF" w:rsidP="001421AF">
            <w:pPr>
              <w:pStyle w:val="Bullet"/>
            </w:pPr>
            <w:r w:rsidRPr="001421AF">
              <w:rPr>
                <w:lang w:val="en-CA"/>
              </w:rPr>
              <w:t>understand the world: by exploring, for example, thoughts, feelings, knowledge, culture, and identity</w:t>
            </w:r>
          </w:p>
          <w:p w14:paraId="23D46A08" w14:textId="77777777" w:rsidR="001421AF" w:rsidRPr="001421AF" w:rsidRDefault="001421AF" w:rsidP="001421AF">
            <w:pPr>
              <w:pStyle w:val="Tablebodybold"/>
              <w:rPr>
                <w:i/>
              </w:rPr>
            </w:pPr>
            <w:r w:rsidRPr="001421AF">
              <w:rPr>
                <w:i/>
              </w:rPr>
              <w:t>Core French:</w:t>
            </w:r>
          </w:p>
          <w:p w14:paraId="26F46E3A" w14:textId="77777777" w:rsidR="001421AF" w:rsidRPr="001421AF" w:rsidRDefault="001421AF" w:rsidP="005549BA">
            <w:pPr>
              <w:pStyle w:val="Tablebodybold"/>
            </w:pPr>
            <w:r w:rsidRPr="001421AF">
              <w:t>Learning about Francophone communities helps us develop cultural awareness.</w:t>
            </w:r>
          </w:p>
          <w:p w14:paraId="415D1F4B" w14:textId="77777777" w:rsidR="001421AF" w:rsidRPr="001421AF" w:rsidRDefault="001421AF" w:rsidP="001421AF">
            <w:pPr>
              <w:pStyle w:val="Tablebodybold"/>
              <w:rPr>
                <w:i/>
              </w:rPr>
            </w:pPr>
            <w:r w:rsidRPr="001421AF">
              <w:rPr>
                <w:i/>
              </w:rPr>
              <w:t>German, Japanese, Korean, Mandarin, Punjabi, Spanish:</w:t>
            </w:r>
          </w:p>
          <w:p w14:paraId="005AB3AD" w14:textId="2C864555" w:rsidR="001913E4" w:rsidRPr="001913E4" w:rsidRDefault="001421AF" w:rsidP="005549BA">
            <w:pPr>
              <w:pStyle w:val="Tablebodybold"/>
              <w:rPr>
                <w:lang w:val="en-CA"/>
              </w:rPr>
            </w:pPr>
            <w:r w:rsidRPr="001421AF">
              <w:t>Learning about language from diverse communities helps us develop cultural awareness.</w:t>
            </w:r>
          </w:p>
        </w:tc>
        <w:tc>
          <w:tcPr>
            <w:tcW w:w="1800" w:type="dxa"/>
            <w:shd w:val="clear" w:color="auto" w:fill="F2F2F2" w:themeFill="background1" w:themeFillShade="F2"/>
          </w:tcPr>
          <w:p w14:paraId="32ABB6E9" w14:textId="2181CAD8" w:rsidR="001913E4" w:rsidRPr="001421AF" w:rsidRDefault="001913E4" w:rsidP="001421AF"/>
        </w:tc>
        <w:tc>
          <w:tcPr>
            <w:tcW w:w="1800" w:type="dxa"/>
            <w:gridSpan w:val="2"/>
            <w:shd w:val="clear" w:color="auto" w:fill="F2F2F2" w:themeFill="background1" w:themeFillShade="F2"/>
          </w:tcPr>
          <w:p w14:paraId="6B201444" w14:textId="2700ACCA" w:rsidR="001421AF" w:rsidRPr="001421AF" w:rsidRDefault="001421AF" w:rsidP="001421AF">
            <w:pPr>
              <w:pStyle w:val="Tablebodybold"/>
            </w:pPr>
            <w:r w:rsidRPr="001421AF">
              <w:t xml:space="preserve">We experience many changes </w:t>
            </w:r>
            <w:r w:rsidR="00E05D2F">
              <w:br/>
            </w:r>
            <w:r w:rsidRPr="001421AF">
              <w:t xml:space="preserve">in our lives that influence how </w:t>
            </w:r>
            <w:r w:rsidR="008B5D88">
              <w:br/>
            </w:r>
            <w:r w:rsidRPr="001421AF">
              <w:t>we see ourselves and others.</w:t>
            </w:r>
          </w:p>
          <w:p w14:paraId="0094D1EE" w14:textId="48B65EBA" w:rsidR="001913E4" w:rsidRDefault="001421AF" w:rsidP="001421AF">
            <w:pPr>
              <w:pStyle w:val="Tablebodybold"/>
            </w:pPr>
            <w:r w:rsidRPr="001421AF">
              <w:t>Learning about similarities and differences in individuals and groups influences community health.</w:t>
            </w:r>
          </w:p>
        </w:tc>
        <w:tc>
          <w:tcPr>
            <w:tcW w:w="1560" w:type="dxa"/>
            <w:gridSpan w:val="2"/>
            <w:shd w:val="clear" w:color="auto" w:fill="F2F2F2" w:themeFill="background1" w:themeFillShade="F2"/>
          </w:tcPr>
          <w:p w14:paraId="68464BAF" w14:textId="21DBD746" w:rsidR="001913E4" w:rsidRPr="001421AF" w:rsidRDefault="001913E4" w:rsidP="001421AF"/>
        </w:tc>
        <w:tc>
          <w:tcPr>
            <w:tcW w:w="1429" w:type="dxa"/>
            <w:gridSpan w:val="2"/>
            <w:shd w:val="clear" w:color="auto" w:fill="F2F2F2" w:themeFill="background1" w:themeFillShade="F2"/>
          </w:tcPr>
          <w:p w14:paraId="6BD26991" w14:textId="6C30A94D" w:rsidR="001913E4" w:rsidRDefault="001913E4" w:rsidP="00E867F8">
            <w:pPr>
              <w:pStyle w:val="Tablebodybold"/>
            </w:pPr>
          </w:p>
        </w:tc>
      </w:tr>
      <w:tr w:rsidR="00704E3D" w14:paraId="122D179F" w14:textId="77777777" w:rsidTr="00704E3D">
        <w:tc>
          <w:tcPr>
            <w:tcW w:w="1511" w:type="dxa"/>
            <w:gridSpan w:val="2"/>
            <w:vAlign w:val="bottom"/>
          </w:tcPr>
          <w:p w14:paraId="2A3C6CBE" w14:textId="6C27825E" w:rsidR="00D46048" w:rsidRPr="004D4C72" w:rsidRDefault="00D46048" w:rsidP="008A4B8C">
            <w:pPr>
              <w:jc w:val="center"/>
              <w:rPr>
                <w:rFonts w:ascii="Century Gothic" w:hAnsi="Century Gothic"/>
                <w:b/>
                <w:sz w:val="20"/>
                <w:szCs w:val="20"/>
              </w:rPr>
            </w:pPr>
          </w:p>
        </w:tc>
        <w:tc>
          <w:tcPr>
            <w:tcW w:w="1563" w:type="dxa"/>
            <w:gridSpan w:val="2"/>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ADST</w:t>
            </w:r>
          </w:p>
        </w:tc>
        <w:tc>
          <w:tcPr>
            <w:tcW w:w="1702" w:type="dxa"/>
            <w:gridSpan w:val="2"/>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694" w:type="dxa"/>
            <w:gridSpan w:val="2"/>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422" w:type="dxa"/>
            <w:gridSpan w:val="2"/>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1677" w:type="dxa"/>
            <w:gridSpan w:val="2"/>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2784" w:type="dxa"/>
            <w:gridSpan w:val="2"/>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864" w:type="dxa"/>
            <w:gridSpan w:val="2"/>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611" w:type="dxa"/>
            <w:gridSpan w:val="3"/>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768" w:type="dxa"/>
            <w:gridSpan w:val="2"/>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PHE</w:t>
            </w:r>
          </w:p>
        </w:tc>
        <w:tc>
          <w:tcPr>
            <w:tcW w:w="1556" w:type="dxa"/>
            <w:gridSpan w:val="2"/>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397"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704E3D" w14:paraId="6CF734D1" w14:textId="77777777" w:rsidTr="00704E3D">
        <w:tc>
          <w:tcPr>
            <w:tcW w:w="505" w:type="dxa"/>
            <w:shd w:val="clear" w:color="auto" w:fill="4A5F7C"/>
            <w:textDirection w:val="btLr"/>
          </w:tcPr>
          <w:p w14:paraId="66EFFCAF" w14:textId="2E9DF986" w:rsidR="0081740D" w:rsidRPr="00D46048" w:rsidRDefault="0081740D"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1006" w:type="dxa"/>
            <w:tcBorders>
              <w:bottom w:val="single" w:sz="4" w:space="0" w:color="auto"/>
            </w:tcBorders>
          </w:tcPr>
          <w:p w14:paraId="1FBDC22F" w14:textId="77777777" w:rsidR="0081740D" w:rsidRPr="00D46048" w:rsidRDefault="0081740D" w:rsidP="00792C7E">
            <w:pPr>
              <w:pStyle w:val="Body"/>
              <w:rPr>
                <w:rFonts w:ascii="Century Gothic" w:hAnsi="Century Gothic"/>
                <w:b/>
              </w:rPr>
            </w:pPr>
            <w:r w:rsidRPr="00D46048">
              <w:rPr>
                <w:rFonts w:ascii="Century Gothic" w:hAnsi="Century Gothic"/>
                <w:b/>
              </w:rPr>
              <w:t>Explicit</w:t>
            </w:r>
          </w:p>
        </w:tc>
        <w:tc>
          <w:tcPr>
            <w:tcW w:w="1563" w:type="dxa"/>
            <w:gridSpan w:val="2"/>
            <w:tcBorders>
              <w:bottom w:val="single" w:sz="4" w:space="0" w:color="auto"/>
            </w:tcBorders>
          </w:tcPr>
          <w:p w14:paraId="4DCF3B2C" w14:textId="77777777" w:rsidR="0081740D" w:rsidRDefault="0081740D" w:rsidP="00792C7E">
            <w:pPr>
              <w:pStyle w:val="Body"/>
            </w:pPr>
          </w:p>
        </w:tc>
        <w:tc>
          <w:tcPr>
            <w:tcW w:w="1702" w:type="dxa"/>
            <w:gridSpan w:val="2"/>
            <w:tcBorders>
              <w:bottom w:val="single" w:sz="4" w:space="0" w:color="auto"/>
            </w:tcBorders>
          </w:tcPr>
          <w:p w14:paraId="221DE65F" w14:textId="77777777" w:rsidR="0081740D" w:rsidRDefault="0081740D" w:rsidP="00792C7E">
            <w:pPr>
              <w:pStyle w:val="Body"/>
            </w:pPr>
          </w:p>
        </w:tc>
        <w:tc>
          <w:tcPr>
            <w:tcW w:w="1694" w:type="dxa"/>
            <w:gridSpan w:val="2"/>
            <w:tcBorders>
              <w:bottom w:val="single" w:sz="4" w:space="0" w:color="auto"/>
            </w:tcBorders>
          </w:tcPr>
          <w:p w14:paraId="701B86C0" w14:textId="77777777" w:rsidR="0081740D" w:rsidRDefault="0081740D" w:rsidP="00792C7E">
            <w:pPr>
              <w:pStyle w:val="Body"/>
            </w:pPr>
          </w:p>
        </w:tc>
        <w:tc>
          <w:tcPr>
            <w:tcW w:w="2422" w:type="dxa"/>
            <w:gridSpan w:val="2"/>
            <w:tcBorders>
              <w:bottom w:val="single" w:sz="4" w:space="0" w:color="auto"/>
            </w:tcBorders>
          </w:tcPr>
          <w:p w14:paraId="1472AE77" w14:textId="5A1DFC09" w:rsidR="0081740D" w:rsidRDefault="00D07FC5" w:rsidP="002B2C2C">
            <w:pPr>
              <w:pStyle w:val="Tablebodybold"/>
            </w:pPr>
            <w:r w:rsidRPr="00D07FC5">
              <w:t xml:space="preserve">Recognize and appreciate the role of story, narrative, and </w:t>
            </w:r>
            <w:r w:rsidR="00E05D2F">
              <w:br/>
            </w:r>
            <w:r w:rsidRPr="00D07FC5">
              <w:t xml:space="preserve">oral tradition in expressing First Peoples perspectives, values, beliefs, and points </w:t>
            </w:r>
            <w:r w:rsidR="00E05D2F">
              <w:br/>
            </w:r>
            <w:r w:rsidRPr="00D07FC5">
              <w:t>of view</w:t>
            </w:r>
          </w:p>
          <w:p w14:paraId="0E9BBA70" w14:textId="0C221A21" w:rsidR="0081740D" w:rsidRDefault="0081740D" w:rsidP="002B2C2C">
            <w:pPr>
              <w:pStyle w:val="Keyquestions"/>
            </w:pPr>
            <w:r>
              <w:t xml:space="preserve">story: </w:t>
            </w:r>
          </w:p>
          <w:p w14:paraId="3B668194" w14:textId="5F3A5EDB" w:rsidR="0081740D" w:rsidRDefault="00D07FC5" w:rsidP="002B2C2C">
            <w:pPr>
              <w:pStyle w:val="Bullet"/>
            </w:pPr>
            <w:r w:rsidRPr="00D07FC5">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38D988E8" w14:textId="1D68F334" w:rsidR="0081740D" w:rsidRDefault="00D07FC5" w:rsidP="002B2C2C">
            <w:pPr>
              <w:pStyle w:val="Keyquestions"/>
            </w:pPr>
            <w:r>
              <w:t>oral traditions</w:t>
            </w:r>
            <w:r w:rsidR="0081740D" w:rsidRPr="002B2C2C">
              <w:t xml:space="preserve">: </w:t>
            </w:r>
            <w:r w:rsidR="0081740D">
              <w:t xml:space="preserve"> </w:t>
            </w:r>
          </w:p>
          <w:p w14:paraId="2B35CBE4" w14:textId="77777777" w:rsidR="00D07FC5" w:rsidRPr="00D07FC5" w:rsidRDefault="00D07FC5" w:rsidP="00D07FC5">
            <w:pPr>
              <w:pStyle w:val="Bullet"/>
            </w:pPr>
            <w:r w:rsidRPr="00D07FC5">
              <w:t>the means by which culture is transmitted over generations other than through written records.</w:t>
            </w:r>
          </w:p>
          <w:p w14:paraId="49DBAACA" w14:textId="77777777" w:rsidR="00D07FC5" w:rsidRPr="00D07FC5" w:rsidRDefault="00D07FC5" w:rsidP="00D07FC5">
            <w:pPr>
              <w:pStyle w:val="Bullet"/>
            </w:pPr>
            <w:r w:rsidRPr="00D07FC5">
              <w:t>Among First Peoples, oral tradition may consist of told stories, songs, and other type of distilled wisdom or information, often complemented by dance of various forms of visual representation, such as carvings or masks.</w:t>
            </w:r>
          </w:p>
          <w:p w14:paraId="0B33F3BC" w14:textId="101AAEF5" w:rsidR="00D07FC5" w:rsidRPr="00D07FC5" w:rsidRDefault="00D07FC5" w:rsidP="00D07FC5">
            <w:pPr>
              <w:pStyle w:val="Bullet"/>
            </w:pPr>
            <w:r w:rsidRPr="00D07FC5">
              <w:t>In addition to expressing spiritual and emotional truth (e.g., by symbol and metaphor), it provides a record of literal truth (e.g., about events and situations).</w:t>
            </w:r>
          </w:p>
          <w:p w14:paraId="6B0D7573" w14:textId="7EA32FA4" w:rsidR="0081740D" w:rsidRDefault="00D07FC5" w:rsidP="00704E3D">
            <w:pPr>
              <w:pStyle w:val="Bullet"/>
              <w:spacing w:after="120"/>
            </w:pPr>
            <w:r w:rsidRPr="00D07FC5">
              <w:t>The oral tradition was once integrated into every facet of life of First Peoples and was the basis of the education system.</w:t>
            </w:r>
          </w:p>
        </w:tc>
        <w:tc>
          <w:tcPr>
            <w:tcW w:w="1677" w:type="dxa"/>
            <w:gridSpan w:val="2"/>
            <w:tcBorders>
              <w:bottom w:val="single" w:sz="4" w:space="0" w:color="auto"/>
            </w:tcBorders>
          </w:tcPr>
          <w:p w14:paraId="7E5FA6CC" w14:textId="127BD8B0" w:rsidR="0081740D" w:rsidRDefault="0081740D" w:rsidP="0081740D">
            <w:pPr>
              <w:pStyle w:val="Tablebodybold"/>
            </w:pPr>
          </w:p>
        </w:tc>
        <w:tc>
          <w:tcPr>
            <w:tcW w:w="2784" w:type="dxa"/>
            <w:gridSpan w:val="2"/>
            <w:tcBorders>
              <w:bottom w:val="single" w:sz="4" w:space="0" w:color="auto"/>
            </w:tcBorders>
          </w:tcPr>
          <w:p w14:paraId="0C81F1ED" w14:textId="35740DD4" w:rsidR="00D07FC5" w:rsidRPr="00D07FC5" w:rsidRDefault="0081740D" w:rsidP="00D07FC5">
            <w:pPr>
              <w:pStyle w:val="Tablebodybold"/>
            </w:pPr>
            <w:r w:rsidRPr="0081740D">
              <w:rPr>
                <w:lang w:val="en-CA"/>
              </w:rPr>
              <w:t>I</w:t>
            </w:r>
            <w:r w:rsidR="00D07FC5" w:rsidRPr="00D07FC5">
              <w:t>Identify the cultural and historical elements in Aboriginal and other texts, and compare them to one’s own cultural and historical reference points</w:t>
            </w:r>
          </w:p>
          <w:p w14:paraId="702AD461" w14:textId="77777777" w:rsidR="00D07FC5" w:rsidRPr="00D07FC5" w:rsidRDefault="00D07FC5" w:rsidP="00D07FC5">
            <w:pPr>
              <w:pStyle w:val="Bullet"/>
            </w:pPr>
            <w:r w:rsidRPr="00D07FC5">
              <w:t>oral, written, visual</w:t>
            </w:r>
          </w:p>
          <w:p w14:paraId="673FB24B" w14:textId="77777777" w:rsidR="00D07FC5" w:rsidRPr="00D07FC5" w:rsidRDefault="00D07FC5" w:rsidP="00D07FC5">
            <w:pPr>
              <w:pStyle w:val="Tablebodybold"/>
            </w:pPr>
            <w:r w:rsidRPr="00D07FC5">
              <w:t>6T:</w:t>
            </w:r>
          </w:p>
          <w:p w14:paraId="11A7E521" w14:textId="40435D66" w:rsidR="00D07FC5" w:rsidRPr="00D07FC5" w:rsidRDefault="00D07FC5" w:rsidP="00D07FC5">
            <w:pPr>
              <w:pStyle w:val="Tablebodybold"/>
            </w:pPr>
            <w:r w:rsidRPr="00D07FC5">
              <w:t xml:space="preserve">Identify, in Francophone </w:t>
            </w:r>
            <w:r>
              <w:br/>
            </w:r>
            <w:r w:rsidRPr="00D07FC5">
              <w:t>and Aboriginal texts, themes and elements that are present in one’s own culture</w:t>
            </w:r>
          </w:p>
          <w:p w14:paraId="368EE136" w14:textId="710DDC75" w:rsidR="0081740D" w:rsidRDefault="00D07FC5" w:rsidP="00D07FC5">
            <w:pPr>
              <w:pStyle w:val="Bullet"/>
            </w:pPr>
            <w:r w:rsidRPr="00D07FC5">
              <w:t>oral, written, visual</w:t>
            </w:r>
          </w:p>
        </w:tc>
        <w:tc>
          <w:tcPr>
            <w:tcW w:w="1864" w:type="dxa"/>
            <w:gridSpan w:val="2"/>
            <w:tcBorders>
              <w:bottom w:val="single" w:sz="4" w:space="0" w:color="auto"/>
            </w:tcBorders>
          </w:tcPr>
          <w:p w14:paraId="7B969C09" w14:textId="77777777" w:rsidR="00D07FC5" w:rsidRPr="00D07FC5" w:rsidRDefault="00D07FC5" w:rsidP="00D07FC5">
            <w:pPr>
              <w:pStyle w:val="Tablebodybold"/>
              <w:rPr>
                <w:i/>
                <w:lang w:val="en-CA"/>
              </w:rPr>
            </w:pPr>
            <w:r w:rsidRPr="00D07FC5">
              <w:rPr>
                <w:i/>
                <w:lang w:val="en-CA"/>
              </w:rPr>
              <w:t>ASL, German, Italian, Japanese, Korean, Mandarin, Punjabi, Spanish:</w:t>
            </w:r>
          </w:p>
          <w:p w14:paraId="5BECFE47" w14:textId="4B5AD716" w:rsidR="00D07FC5" w:rsidRPr="00D07FC5" w:rsidRDefault="00D07FC5" w:rsidP="005549BA">
            <w:pPr>
              <w:pStyle w:val="Tablebodybold"/>
            </w:pPr>
            <w:r w:rsidRPr="00D07FC5">
              <w:rPr>
                <w:lang w:val="en-CA"/>
              </w:rPr>
              <w:t xml:space="preserve">Recognize </w:t>
            </w:r>
            <w:r w:rsidR="00E05D2F">
              <w:rPr>
                <w:lang w:val="en-CA"/>
              </w:rPr>
              <w:br/>
            </w:r>
            <w:r w:rsidRPr="00D07FC5">
              <w:rPr>
                <w:lang w:val="en-CA"/>
              </w:rPr>
              <w:t xml:space="preserve">First Peoples perspectives and knowledge, other ways of knowing, </w:t>
            </w:r>
            <w:r w:rsidRPr="00D07FC5">
              <w:rPr>
                <w:lang w:val="en-CA"/>
              </w:rPr>
              <w:br/>
              <w:t>and local cultural knowledge</w:t>
            </w:r>
          </w:p>
          <w:p w14:paraId="2DE3D11F" w14:textId="77777777" w:rsidR="00D07FC5" w:rsidRPr="00D07FC5" w:rsidRDefault="00D07FC5" w:rsidP="00D07FC5">
            <w:pPr>
              <w:pStyle w:val="Bullet"/>
            </w:pPr>
            <w:r w:rsidRPr="00D07FC5">
              <w:rPr>
                <w:lang w:val="en-CA"/>
              </w:rPr>
              <w:t>e.g., First Nations, Métis, and Inuit; and/or gender-related, subject/discipline specific, cultural, embodied, intuitive</w:t>
            </w:r>
          </w:p>
          <w:p w14:paraId="2E783564" w14:textId="77777777" w:rsidR="00D07FC5" w:rsidRPr="00D07FC5" w:rsidRDefault="00D07FC5" w:rsidP="00D07FC5">
            <w:pPr>
              <w:pStyle w:val="Tablebodybold"/>
              <w:rPr>
                <w:i/>
                <w:lang w:val="en-CA"/>
              </w:rPr>
            </w:pPr>
            <w:r w:rsidRPr="00D07FC5">
              <w:rPr>
                <w:i/>
                <w:lang w:val="en-CA"/>
              </w:rPr>
              <w:t>Core French:</w:t>
            </w:r>
          </w:p>
          <w:p w14:paraId="54A50243" w14:textId="7914A2DE" w:rsidR="00D07FC5" w:rsidRPr="00D07FC5" w:rsidRDefault="00D07FC5" w:rsidP="005549BA">
            <w:pPr>
              <w:pStyle w:val="Tablebodybold"/>
            </w:pPr>
            <w:r w:rsidRPr="00D07FC5">
              <w:rPr>
                <w:lang w:val="en-CA"/>
              </w:rPr>
              <w:t xml:space="preserve">Explore connections between </w:t>
            </w:r>
            <w:r w:rsidR="00E05D2F">
              <w:rPr>
                <w:lang w:val="en-CA"/>
              </w:rPr>
              <w:br/>
            </w:r>
            <w:r w:rsidRPr="00D07FC5">
              <w:rPr>
                <w:lang w:val="en-CA"/>
              </w:rPr>
              <w:t xml:space="preserve">First Peoples communities </w:t>
            </w:r>
            <w:r w:rsidR="00E05D2F">
              <w:rPr>
                <w:lang w:val="en-CA"/>
              </w:rPr>
              <w:br/>
            </w:r>
            <w:r w:rsidRPr="00D07FC5">
              <w:rPr>
                <w:lang w:val="en-CA"/>
              </w:rPr>
              <w:t>and the French language</w:t>
            </w:r>
          </w:p>
          <w:p w14:paraId="2262AD42" w14:textId="70614BA6" w:rsidR="0081740D" w:rsidRDefault="00D07FC5" w:rsidP="00D07FC5">
            <w:pPr>
              <w:pStyle w:val="Bullet"/>
            </w:pPr>
            <w:r w:rsidRPr="00D07FC5">
              <w:rPr>
                <w:lang w:val="en-CA"/>
              </w:rPr>
              <w:t xml:space="preserve">for example, First Nations, Métis, and Inuit communities </w:t>
            </w:r>
            <w:r w:rsidR="00C70CBE">
              <w:rPr>
                <w:lang w:val="en-CA"/>
              </w:rPr>
              <w:br/>
            </w:r>
            <w:r w:rsidRPr="00D07FC5">
              <w:rPr>
                <w:lang w:val="en-CA"/>
              </w:rPr>
              <w:t xml:space="preserve">in Canada </w:t>
            </w:r>
            <w:r w:rsidRPr="00D07FC5">
              <w:rPr>
                <w:lang w:val="en-CA"/>
              </w:rPr>
              <w:br/>
              <w:t xml:space="preserve">where French </w:t>
            </w:r>
            <w:r w:rsidR="00C70CBE">
              <w:rPr>
                <w:lang w:val="en-CA"/>
              </w:rPr>
              <w:br/>
            </w:r>
            <w:r w:rsidRPr="00D07FC5">
              <w:rPr>
                <w:lang w:val="en-CA"/>
              </w:rPr>
              <w:t xml:space="preserve">is spoken (e.g., Huron Wendake Nation, Innu Nation, Micmac Nation, and Mohawk Nation in Quebec; Métis communities </w:t>
            </w:r>
            <w:r w:rsidRPr="00D07FC5">
              <w:rPr>
                <w:lang w:val="en-CA"/>
              </w:rPr>
              <w:br/>
              <w:t>in Baie St. Paul, MB, Fort Nelson, BC, and Île-à-la-Crosse, SK)</w:t>
            </w:r>
          </w:p>
        </w:tc>
        <w:tc>
          <w:tcPr>
            <w:tcW w:w="2611" w:type="dxa"/>
            <w:gridSpan w:val="3"/>
            <w:tcBorders>
              <w:bottom w:val="single" w:sz="4" w:space="0" w:color="auto"/>
            </w:tcBorders>
          </w:tcPr>
          <w:p w14:paraId="4E629150" w14:textId="0B210224" w:rsidR="0081740D" w:rsidRDefault="00D07FC5" w:rsidP="00792C7E">
            <w:pPr>
              <w:pStyle w:val="Tablebodybold"/>
            </w:pPr>
            <w:r w:rsidRPr="00D07FC5">
              <w:t>Engage in problem-solving experiences that are connected to place, story, cultural practices, and perspectives relevant to local First Peoples communities, the local community, and other cultures</w:t>
            </w:r>
          </w:p>
          <w:p w14:paraId="0F52E6C2" w14:textId="3462321E" w:rsidR="00D07FC5" w:rsidRPr="00D07FC5" w:rsidRDefault="00D07FC5" w:rsidP="00D07FC5">
            <w:pPr>
              <w:pStyle w:val="Bullet"/>
              <w:rPr>
                <w:lang w:val="en-CA"/>
              </w:rPr>
            </w:pPr>
            <w:r w:rsidRPr="00D07FC5">
              <w:rPr>
                <w:lang w:val="en-CA"/>
              </w:rPr>
              <w:t>in daily activities, local and traditional practices, the environment, popular media and news events, cross-curricular integration</w:t>
            </w:r>
          </w:p>
          <w:p w14:paraId="7A6B55AC" w14:textId="77777777" w:rsidR="00D07FC5" w:rsidRPr="00D07FC5" w:rsidRDefault="00D07FC5" w:rsidP="00D07FC5">
            <w:pPr>
              <w:pStyle w:val="Bullet"/>
              <w:rPr>
                <w:lang w:val="en-CA"/>
              </w:rPr>
            </w:pPr>
            <w:r w:rsidRPr="00D07FC5">
              <w:rPr>
                <w:lang w:val="en-CA"/>
              </w:rPr>
              <w:t>Patterns are important in First Peoples technology, architecture, and art.</w:t>
            </w:r>
          </w:p>
          <w:p w14:paraId="03D89EF0" w14:textId="02C2A658" w:rsidR="0081740D" w:rsidRDefault="00D07FC5" w:rsidP="00D07FC5">
            <w:pPr>
              <w:pStyle w:val="Bullet"/>
            </w:pPr>
            <w:r w:rsidRPr="00D07FC5">
              <w:rPr>
                <w:lang w:val="en-CA"/>
              </w:rPr>
              <w:t>Have students pose and solve problems or ask questions connected to place, stories, and cultural practices</w:t>
            </w:r>
          </w:p>
          <w:p w14:paraId="2856098C" w14:textId="202B46D9" w:rsidR="0081740D" w:rsidRDefault="00D07FC5" w:rsidP="00792C7E">
            <w:pPr>
              <w:pStyle w:val="Tablebodybold"/>
            </w:pPr>
            <w:r w:rsidRPr="00D07FC5">
              <w:t>Incorporate First Peoples worldviews and perspectives to make connections to mathematical concepts</w:t>
            </w:r>
          </w:p>
          <w:p w14:paraId="07B907B8" w14:textId="77777777" w:rsidR="0081740D" w:rsidRDefault="0081740D" w:rsidP="00792C7E">
            <w:pPr>
              <w:pStyle w:val="Bullet"/>
            </w:pPr>
            <w:r>
              <w:t>Incorporate:</w:t>
            </w:r>
          </w:p>
          <w:p w14:paraId="57AC9BA8" w14:textId="7289FBEC" w:rsidR="0081740D" w:rsidRDefault="0081740D" w:rsidP="00792C7E">
            <w:pPr>
              <w:pStyle w:val="Bullet2elaboration"/>
            </w:pPr>
            <w:r w:rsidRPr="00792C7E">
              <w:t>Invite local First Peoples Elders and knowledge keepers to share their knowledge</w:t>
            </w:r>
          </w:p>
          <w:p w14:paraId="13DC636F" w14:textId="77777777" w:rsidR="0081740D" w:rsidRDefault="0081740D" w:rsidP="00792C7E">
            <w:pPr>
              <w:pStyle w:val="Bullet"/>
            </w:pPr>
            <w:r>
              <w:t>make connections:</w:t>
            </w:r>
          </w:p>
          <w:p w14:paraId="08DF6647" w14:textId="1E0B24B3" w:rsidR="0081740D" w:rsidRDefault="0081740D" w:rsidP="00792C7E">
            <w:pPr>
              <w:pStyle w:val="Bullet2elaboration"/>
            </w:pPr>
            <w:r>
              <w:t>Bishop’s cultural practices: counting, measuring, locating, designing, playing, explaining (csus.edu/ indiv/o/oreyd/ACP.htm</w:t>
            </w:r>
            <w:r>
              <w:br/>
              <w:t>_files/ abishop.htm)</w:t>
            </w:r>
          </w:p>
          <w:p w14:paraId="7D637A2C" w14:textId="02FE2690" w:rsidR="0081740D" w:rsidRDefault="0081740D" w:rsidP="00792C7E">
            <w:pPr>
              <w:pStyle w:val="Bullet2elaboration"/>
            </w:pPr>
            <w:r>
              <w:t>aboriginaleducation.ca</w:t>
            </w:r>
          </w:p>
          <w:p w14:paraId="3E9D923F" w14:textId="6B1A06E1" w:rsidR="0081740D" w:rsidRDefault="0081740D" w:rsidP="00792C7E">
            <w:pPr>
              <w:pStyle w:val="Bullet2elaboration"/>
              <w:spacing w:after="120"/>
            </w:pPr>
            <w:r>
              <w:t>Teaching Mathematics in a First Nations Context, FNESC fnesc.ca/k-7/</w:t>
            </w:r>
          </w:p>
        </w:tc>
        <w:tc>
          <w:tcPr>
            <w:tcW w:w="1768" w:type="dxa"/>
            <w:gridSpan w:val="2"/>
            <w:tcBorders>
              <w:bottom w:val="single" w:sz="4" w:space="0" w:color="auto"/>
            </w:tcBorders>
          </w:tcPr>
          <w:p w14:paraId="3E00497D" w14:textId="77777777" w:rsidR="0081740D" w:rsidRDefault="0081740D" w:rsidP="00792C7E">
            <w:pPr>
              <w:pStyle w:val="Body"/>
            </w:pPr>
          </w:p>
        </w:tc>
        <w:tc>
          <w:tcPr>
            <w:tcW w:w="1556" w:type="dxa"/>
            <w:gridSpan w:val="2"/>
            <w:tcBorders>
              <w:bottom w:val="single" w:sz="4" w:space="0" w:color="auto"/>
            </w:tcBorders>
          </w:tcPr>
          <w:p w14:paraId="2C1008A4" w14:textId="2A50614A" w:rsidR="0081740D" w:rsidRDefault="00D07FC5" w:rsidP="00792C7E">
            <w:pPr>
              <w:pStyle w:val="Tablebodybold"/>
            </w:pPr>
            <w:r w:rsidRPr="00D07FC5">
              <w:t xml:space="preserve">Identify </w:t>
            </w:r>
            <w:r>
              <w:br/>
            </w:r>
            <w:r w:rsidRPr="00D07FC5">
              <w:t>First Peoples perspectives and knowledge as sources of information</w:t>
            </w:r>
          </w:p>
        </w:tc>
        <w:tc>
          <w:tcPr>
            <w:tcW w:w="1397" w:type="dxa"/>
            <w:tcBorders>
              <w:bottom w:val="single" w:sz="4" w:space="0" w:color="auto"/>
            </w:tcBorders>
          </w:tcPr>
          <w:p w14:paraId="7E28594F" w14:textId="77777777" w:rsidR="0081740D" w:rsidRDefault="0081740D" w:rsidP="00792C7E">
            <w:pPr>
              <w:pStyle w:val="Body"/>
            </w:pPr>
          </w:p>
        </w:tc>
      </w:tr>
    </w:tbl>
    <w:p w14:paraId="018F6529" w14:textId="77777777" w:rsidR="00D46048" w:rsidRDefault="00D46048" w:rsidP="00D46048">
      <w:pPr>
        <w:pStyle w:val="Body"/>
      </w:pPr>
    </w:p>
    <w:tbl>
      <w:tblPr>
        <w:tblStyle w:val="TableGrid"/>
        <w:tblW w:w="0" w:type="auto"/>
        <w:tblInd w:w="1" w:type="dxa"/>
        <w:tblLayout w:type="fixed"/>
        <w:tblLook w:val="04A0" w:firstRow="1" w:lastRow="0" w:firstColumn="1" w:lastColumn="0" w:noHBand="0" w:noVBand="1"/>
      </w:tblPr>
      <w:tblGrid>
        <w:gridCol w:w="502"/>
        <w:gridCol w:w="1009"/>
        <w:gridCol w:w="2062"/>
        <w:gridCol w:w="1586"/>
        <w:gridCol w:w="1734"/>
        <w:gridCol w:w="2840"/>
        <w:gridCol w:w="1519"/>
        <w:gridCol w:w="1519"/>
        <w:gridCol w:w="1867"/>
        <w:gridCol w:w="1868"/>
        <w:gridCol w:w="1868"/>
        <w:gridCol w:w="2266"/>
        <w:gridCol w:w="1909"/>
      </w:tblGrid>
      <w:tr w:rsidR="00704E3D" w14:paraId="5756EB2B" w14:textId="77777777" w:rsidTr="00E324C9">
        <w:tc>
          <w:tcPr>
            <w:tcW w:w="1511"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2062"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586"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734"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840"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519"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519" w:type="dxa"/>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867"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868"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868"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2266"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909"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704E3D" w14:paraId="535461C5" w14:textId="77777777" w:rsidTr="00E324C9">
        <w:trPr>
          <w:cantSplit/>
          <w:trHeight w:val="1134"/>
        </w:trPr>
        <w:tc>
          <w:tcPr>
            <w:tcW w:w="502" w:type="dxa"/>
            <w:shd w:val="clear" w:color="auto" w:fill="4A5F7C"/>
            <w:textDirection w:val="btLr"/>
            <w:vAlign w:val="center"/>
          </w:tcPr>
          <w:p w14:paraId="4E0CCC32" w14:textId="1040FC2E" w:rsidR="005D6A98" w:rsidRDefault="005D6A98"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09" w:type="dxa"/>
            <w:shd w:val="clear" w:color="auto" w:fill="F2F2F2" w:themeFill="background1" w:themeFillShade="F2"/>
          </w:tcPr>
          <w:p w14:paraId="5C028BFB" w14:textId="77777777" w:rsidR="005D6A98" w:rsidRPr="00D46048" w:rsidRDefault="005D6A98" w:rsidP="008A4B8C">
            <w:pPr>
              <w:pStyle w:val="Body"/>
              <w:rPr>
                <w:rFonts w:ascii="Century Gothic" w:hAnsi="Century Gothic"/>
                <w:b/>
              </w:rPr>
            </w:pPr>
            <w:r w:rsidRPr="00D46048">
              <w:rPr>
                <w:rFonts w:ascii="Century Gothic" w:hAnsi="Century Gothic"/>
                <w:b/>
              </w:rPr>
              <w:t>Implicit</w:t>
            </w:r>
          </w:p>
        </w:tc>
        <w:tc>
          <w:tcPr>
            <w:tcW w:w="2062" w:type="dxa"/>
            <w:shd w:val="clear" w:color="auto" w:fill="F2F2F2" w:themeFill="background1" w:themeFillShade="F2"/>
          </w:tcPr>
          <w:p w14:paraId="756D6BFD" w14:textId="77777777" w:rsidR="005D6A98" w:rsidRPr="00D51B39" w:rsidRDefault="005D6A98" w:rsidP="00704E3D">
            <w:pPr>
              <w:pStyle w:val="Tablebodybold"/>
            </w:pPr>
            <w:r w:rsidRPr="00D51B39">
              <w:rPr>
                <w:lang w:val="en-CA"/>
              </w:rPr>
              <w:t>Identify criteria for success and any constraints</w:t>
            </w:r>
          </w:p>
          <w:p w14:paraId="01D4BD81" w14:textId="38DAB536" w:rsidR="005D6A98" w:rsidRPr="00D51B39" w:rsidRDefault="005D6A98" w:rsidP="005D6A98">
            <w:pPr>
              <w:pStyle w:val="Bullet"/>
            </w:pPr>
            <w:r w:rsidRPr="00D51B39">
              <w:rPr>
                <w:lang w:val="en-CA"/>
              </w:rPr>
              <w:t>constraints: limiting factors such as task or user requirements, materials, expense, environmental impact, issues of appropriation, and knowledge that is considered sacred</w:t>
            </w:r>
          </w:p>
          <w:p w14:paraId="5976A340" w14:textId="77777777" w:rsidR="005D6A98" w:rsidRPr="00D51B39" w:rsidRDefault="005D6A98" w:rsidP="00704E3D">
            <w:pPr>
              <w:pStyle w:val="Tablebodybold"/>
            </w:pPr>
            <w:r w:rsidRPr="00D51B39">
              <w:rPr>
                <w:lang w:val="en-CA"/>
              </w:rPr>
              <w:t>Identify the main objective for the design and any constraints</w:t>
            </w:r>
          </w:p>
          <w:p w14:paraId="3761C098" w14:textId="72BC3218" w:rsidR="005D6A98" w:rsidRPr="00D51B39" w:rsidRDefault="005D6A98" w:rsidP="005D6A98">
            <w:pPr>
              <w:pStyle w:val="Bullet"/>
            </w:pPr>
            <w:r w:rsidRPr="00D51B39">
              <w:rPr>
                <w:lang w:val="en-CA"/>
              </w:rPr>
              <w:t>constraints: limiting factors such as task or user requirements, materials, expense, environmental impact, issues of appropriation, and knowledge that is considered sacred</w:t>
            </w:r>
          </w:p>
          <w:p w14:paraId="3C2658BE" w14:textId="77777777" w:rsidR="005D6A98" w:rsidRPr="00D51B39" w:rsidRDefault="005D6A98" w:rsidP="00704E3D">
            <w:pPr>
              <w:pStyle w:val="Tablebodybold"/>
            </w:pPr>
            <w:r w:rsidRPr="00D51B39">
              <w:rPr>
                <w:lang w:val="en-CA"/>
              </w:rPr>
              <w:t>Identify and use sources of information</w:t>
            </w:r>
          </w:p>
          <w:p w14:paraId="26273C7A" w14:textId="6AB6B6A8" w:rsidR="005D6A98" w:rsidRPr="00D51B39" w:rsidRDefault="005D6A98" w:rsidP="005D6A98">
            <w:pPr>
              <w:pStyle w:val="Bullet"/>
            </w:pPr>
            <w:r w:rsidRPr="00D51B39">
              <w:rPr>
                <w:lang w:val="en-CA"/>
              </w:rPr>
              <w:t>including seeking knowledge from other people as experts (e.g., First Peoples Elders), secondary sources, and collective pools of knowledge in communities and collaborative atmospheres</w:t>
            </w:r>
          </w:p>
          <w:p w14:paraId="4A47EACA" w14:textId="77777777" w:rsidR="005D6A98" w:rsidRPr="00D51B39" w:rsidRDefault="005D6A98" w:rsidP="00704E3D">
            <w:pPr>
              <w:pStyle w:val="Tablebodybold"/>
            </w:pPr>
            <w:r w:rsidRPr="00D51B39">
              <w:rPr>
                <w:lang w:val="en-CA"/>
              </w:rPr>
              <w:t>Evaluate their product against their criteria and explain how it contributes to the individual, family, community, and/or environment</w:t>
            </w:r>
          </w:p>
          <w:p w14:paraId="55118881" w14:textId="44071263" w:rsidR="005D6A98" w:rsidRDefault="005D6A98" w:rsidP="00704E3D">
            <w:pPr>
              <w:pStyle w:val="Tablebodybold"/>
            </w:pPr>
            <w:r w:rsidRPr="00E01FD7">
              <w:rPr>
                <w:lang w:val="en-CA"/>
              </w:rPr>
              <w:t>Identify how the land, natural resources, and culture influence the development and use of tools and technologies</w:t>
            </w:r>
          </w:p>
        </w:tc>
        <w:tc>
          <w:tcPr>
            <w:tcW w:w="1586" w:type="dxa"/>
            <w:shd w:val="clear" w:color="auto" w:fill="F2F2F2" w:themeFill="background1" w:themeFillShade="F2"/>
          </w:tcPr>
          <w:p w14:paraId="1F05D147" w14:textId="77777777" w:rsidR="005D6A98" w:rsidRPr="00EE73DB" w:rsidRDefault="005D6A98" w:rsidP="00704E3D">
            <w:pPr>
              <w:pStyle w:val="Tablebodybold"/>
            </w:pPr>
            <w:r w:rsidRPr="00EE73DB">
              <w:rPr>
                <w:rFonts w:cstheme="minorHAnsi"/>
              </w:rPr>
              <w:t xml:space="preserve">Explore </w:t>
            </w:r>
            <w:r w:rsidRPr="00EE73DB">
              <w:t>identity, place, culture, and belonging through the arts</w:t>
            </w:r>
          </w:p>
          <w:p w14:paraId="3D3A6191" w14:textId="28055D81" w:rsidR="005D6A98" w:rsidRPr="00EE73DB" w:rsidRDefault="005D6A98" w:rsidP="00704E3D">
            <w:pPr>
              <w:pStyle w:val="Tablebodybold"/>
            </w:pPr>
            <w:r w:rsidRPr="00EE73DB">
              <w:t>Explore a</w:t>
            </w:r>
            <w:r w:rsidR="00E05D2F">
              <w:br/>
            </w:r>
            <w:r w:rsidRPr="00EE73DB">
              <w:t xml:space="preserve">range of cultures, </w:t>
            </w:r>
            <w:r w:rsidR="00E05D2F">
              <w:br/>
            </w:r>
            <w:r w:rsidRPr="00EE73DB">
              <w:t xml:space="preserve">and the relationships among cultures, societies, </w:t>
            </w:r>
            <w:r w:rsidR="00E05D2F">
              <w:br/>
            </w:r>
            <w:r w:rsidRPr="00EE73DB">
              <w:t>and the arts</w:t>
            </w:r>
          </w:p>
          <w:p w14:paraId="03BDCA2D" w14:textId="77777777" w:rsidR="005D6A98" w:rsidRPr="00EE73DB" w:rsidRDefault="005D6A98" w:rsidP="00704E3D">
            <w:pPr>
              <w:pStyle w:val="Tablebodybold"/>
              <w:rPr>
                <w:rFonts w:cstheme="minorHAnsi"/>
              </w:rPr>
            </w:pPr>
            <w:r w:rsidRPr="00EE73DB">
              <w:t>Observe, listen, describe, inquire and predict how artists use processes, materials, movements, technologie</w:t>
            </w:r>
            <w:r w:rsidRPr="00EE73DB">
              <w:rPr>
                <w:rFonts w:cstheme="minorHAnsi"/>
              </w:rPr>
              <w:t>s, tools, techniques, and environments to create and communicate</w:t>
            </w:r>
          </w:p>
          <w:p w14:paraId="2301D34D" w14:textId="77777777" w:rsidR="005D6A98" w:rsidRPr="00EE73DB" w:rsidRDefault="005D6A98" w:rsidP="00E3600F">
            <w:pPr>
              <w:pStyle w:val="Bullet"/>
              <w:rPr>
                <w:lang w:val="en-CA"/>
              </w:rPr>
            </w:pPr>
            <w:r w:rsidRPr="00EE73DB">
              <w:rPr>
                <w:lang w:val="en-CA"/>
              </w:rPr>
              <w:t xml:space="preserve">people who create works in any of the arts disciplines (e.g., dancers, actors, musicians, </w:t>
            </w:r>
            <w:r w:rsidRPr="00EE73DB">
              <w:rPr>
                <w:lang w:val="en-CA"/>
              </w:rPr>
              <w:br/>
              <w:t xml:space="preserve">visual artists); also includes the students themselves </w:t>
            </w:r>
          </w:p>
          <w:p w14:paraId="1813F83B" w14:textId="77777777" w:rsidR="005D6A98" w:rsidRPr="00EE73DB" w:rsidRDefault="005D6A98" w:rsidP="00704E3D">
            <w:pPr>
              <w:pStyle w:val="Tablebodybold"/>
            </w:pPr>
            <w:r w:rsidRPr="00EE73DB">
              <w:rPr>
                <w:rFonts w:cstheme="minorHAnsi"/>
              </w:rPr>
              <w:t>Exam</w:t>
            </w:r>
            <w:r w:rsidRPr="00EE73DB">
              <w:t>ine relationships between the arts and the wider world</w:t>
            </w:r>
          </w:p>
          <w:p w14:paraId="5126BF4E" w14:textId="77777777" w:rsidR="005D6A98" w:rsidRPr="00EE73DB" w:rsidRDefault="005D6A98" w:rsidP="00704E3D">
            <w:pPr>
              <w:pStyle w:val="Tablebodybold"/>
            </w:pPr>
            <w:r w:rsidRPr="00EE73DB">
              <w:t>Express feelings, ideas, and experiences in creative ways</w:t>
            </w:r>
          </w:p>
          <w:p w14:paraId="08D5646B" w14:textId="5686054D" w:rsidR="005D6A98" w:rsidRDefault="005D6A98" w:rsidP="00704E3D">
            <w:pPr>
              <w:pStyle w:val="Tablebodybold"/>
              <w:spacing w:after="120"/>
            </w:pPr>
            <w:r w:rsidRPr="00EE73DB">
              <w:t>Describe and respond to works of art and explore artists’ intent</w:t>
            </w:r>
          </w:p>
        </w:tc>
        <w:tc>
          <w:tcPr>
            <w:tcW w:w="1734" w:type="dxa"/>
            <w:shd w:val="clear" w:color="auto" w:fill="F2F2F2" w:themeFill="background1" w:themeFillShade="F2"/>
          </w:tcPr>
          <w:p w14:paraId="2F3A2F00" w14:textId="77777777" w:rsidR="005D6A98" w:rsidRPr="00225F33" w:rsidRDefault="005D6A98" w:rsidP="00704E3D">
            <w:pPr>
              <w:pStyle w:val="Tablebodybold"/>
            </w:pPr>
            <w:r w:rsidRPr="00225F33">
              <w:t>Examine the importance of service learning and the responsibility of individuals to contribute to the community and the world</w:t>
            </w:r>
          </w:p>
          <w:p w14:paraId="6629E6D8" w14:textId="1FBB1EB1" w:rsidR="005D6A98" w:rsidRPr="00225F33" w:rsidRDefault="005D6A98" w:rsidP="00704E3D">
            <w:pPr>
              <w:pStyle w:val="Tablebodybold"/>
            </w:pPr>
            <w:r w:rsidRPr="00225F33">
              <w:t xml:space="preserve">Appreciate </w:t>
            </w:r>
            <w:r w:rsidR="00E05D2F">
              <w:br/>
            </w:r>
            <w:r w:rsidRPr="00225F33">
              <w:t xml:space="preserve">the importance </w:t>
            </w:r>
            <w:r w:rsidR="00E05D2F">
              <w:br/>
            </w:r>
            <w:r w:rsidRPr="00225F33">
              <w:t>of respect, inclusivity, and other positive behaviours in diverse, collaborative learning, and work environments</w:t>
            </w:r>
          </w:p>
          <w:p w14:paraId="7089D01F" w14:textId="7EB166E8" w:rsidR="005D6A98" w:rsidRPr="00225F33" w:rsidRDefault="005D6A98" w:rsidP="00704E3D">
            <w:pPr>
              <w:pStyle w:val="Tablebodybold"/>
            </w:pPr>
            <w:r w:rsidRPr="00225F33">
              <w:t xml:space="preserve">Question self </w:t>
            </w:r>
            <w:r w:rsidR="00E05D2F">
              <w:br/>
            </w:r>
            <w:r w:rsidRPr="00225F33">
              <w:t xml:space="preserve">and others about the reciprocal relationship between self </w:t>
            </w:r>
            <w:r w:rsidR="00E05D2F">
              <w:br/>
            </w:r>
            <w:r w:rsidRPr="00225F33">
              <w:t>and community</w:t>
            </w:r>
          </w:p>
          <w:p w14:paraId="7202256D" w14:textId="77777777" w:rsidR="005D6A98" w:rsidRPr="00225F33" w:rsidRDefault="005D6A98" w:rsidP="00704E3D">
            <w:pPr>
              <w:pStyle w:val="Tablebodybold"/>
            </w:pPr>
            <w:r w:rsidRPr="00225F33">
              <w:t>Recognize the influence of peers, family, and communities on career choices and attitudes toward work</w:t>
            </w:r>
          </w:p>
          <w:p w14:paraId="5762C3A7" w14:textId="77777777" w:rsidR="005D6A98" w:rsidRPr="00225F33" w:rsidRDefault="005D6A98" w:rsidP="00E3600F">
            <w:pPr>
              <w:pStyle w:val="Keyquestions"/>
            </w:pPr>
            <w:r w:rsidRPr="00225F33">
              <w:t>family and communities:</w:t>
            </w:r>
          </w:p>
          <w:p w14:paraId="02F8BDA8" w14:textId="77777777" w:rsidR="005D6A98" w:rsidRPr="00225F33" w:rsidRDefault="005D6A98" w:rsidP="00E3600F">
            <w:pPr>
              <w:pStyle w:val="Bullet"/>
            </w:pPr>
            <w:r w:rsidRPr="00225F33">
              <w:rPr>
                <w:lang w:val="en-CA"/>
              </w:rPr>
              <w:t xml:space="preserve"> Career choices ultimately support the well-being of the self, the family, and the community. </w:t>
            </w:r>
          </w:p>
          <w:p w14:paraId="112386FC" w14:textId="77777777" w:rsidR="005D6A98" w:rsidRPr="00225F33" w:rsidRDefault="005D6A98" w:rsidP="00E3600F">
            <w:pPr>
              <w:pStyle w:val="Bullet"/>
            </w:pPr>
            <w:r w:rsidRPr="00225F33">
              <w:rPr>
                <w:lang w:val="en-CA"/>
              </w:rPr>
              <w:t>Learning involves generational roles and responsibilities.</w:t>
            </w:r>
          </w:p>
          <w:p w14:paraId="236EE263" w14:textId="77777777" w:rsidR="005D6A98" w:rsidRPr="00225F33" w:rsidRDefault="005D6A98" w:rsidP="00E3600F">
            <w:pPr>
              <w:pStyle w:val="Keyquestions"/>
            </w:pPr>
            <w:r w:rsidRPr="00225F33">
              <w:t xml:space="preserve">attitudes toward work: </w:t>
            </w:r>
          </w:p>
          <w:p w14:paraId="4FE02BD9" w14:textId="7E8A3A12" w:rsidR="005D6A98" w:rsidRDefault="005D6A98" w:rsidP="00704E3D">
            <w:pPr>
              <w:pStyle w:val="Bullet"/>
            </w:pPr>
            <w:r w:rsidRPr="00225F33">
              <w:rPr>
                <w:lang w:val="en-CA"/>
              </w:rPr>
              <w:t>Habits of mind and motivation are strongly influenced by models, both positive and negative.</w:t>
            </w:r>
          </w:p>
        </w:tc>
        <w:tc>
          <w:tcPr>
            <w:tcW w:w="2840" w:type="dxa"/>
            <w:shd w:val="clear" w:color="auto" w:fill="F2F2F2" w:themeFill="background1" w:themeFillShade="F2"/>
          </w:tcPr>
          <w:p w14:paraId="69E00332" w14:textId="77777777" w:rsidR="005D6A98" w:rsidRPr="00C03A3A" w:rsidRDefault="005D6A98" w:rsidP="00F22ADF">
            <w:pPr>
              <w:pStyle w:val="Tablebodybold"/>
            </w:pPr>
            <w:r w:rsidRPr="002B7AF9">
              <w:t>Recognize and appreciate how different features, forms, and genres of texts reflect different purposes, audiences, and messages</w:t>
            </w:r>
          </w:p>
          <w:p w14:paraId="51E7749F" w14:textId="77777777" w:rsidR="005D6A98" w:rsidRPr="002B7AF9" w:rsidRDefault="005D6A98" w:rsidP="00F22ADF">
            <w:pPr>
              <w:pStyle w:val="Tablebodybold"/>
            </w:pPr>
            <w:r w:rsidRPr="002B7AF9">
              <w:t xml:space="preserve">Recognize and identify the role of personal, social, and cultural contexts, values, </w:t>
            </w:r>
            <w:r>
              <w:br/>
            </w:r>
            <w:r w:rsidRPr="002B7AF9">
              <w:t>and perspectives in texts</w:t>
            </w:r>
          </w:p>
          <w:p w14:paraId="3771E156" w14:textId="77777777" w:rsidR="005D6A98" w:rsidRPr="002B7AF9" w:rsidRDefault="005D6A98" w:rsidP="00E3600F">
            <w:pPr>
              <w:pStyle w:val="Keyquestions"/>
            </w:pPr>
            <w:r w:rsidRPr="002B7AF9">
              <w:t xml:space="preserve">personal, social, and cultural contexts, values, and perspectives: </w:t>
            </w:r>
          </w:p>
          <w:p w14:paraId="26DE7776" w14:textId="77777777" w:rsidR="005D6A98" w:rsidRPr="00FB3C2B" w:rsidRDefault="005D6A98" w:rsidP="00E3600F">
            <w:pPr>
              <w:pStyle w:val="Bullet"/>
              <w:rPr>
                <w:lang w:val="en-CA"/>
              </w:rPr>
            </w:pPr>
            <w:r w:rsidRPr="00FB3C2B">
              <w:rPr>
                <w:lang w:val="en-CA"/>
              </w:rPr>
              <w:t>Students should be prompted to consider the influence of family, friends, activities, religion, gender, and place on texts, and the relationship between text and context</w:t>
            </w:r>
          </w:p>
          <w:p w14:paraId="3F99ADD4" w14:textId="77777777" w:rsidR="005D6A98" w:rsidRPr="002B7AF9" w:rsidRDefault="005D6A98" w:rsidP="00F22ADF">
            <w:pPr>
              <w:pStyle w:val="Tablebodybold"/>
            </w:pPr>
            <w:r w:rsidRPr="002B7AF9">
              <w:t>Recognize how language constructs personal, social, and cultural identity</w:t>
            </w:r>
          </w:p>
          <w:p w14:paraId="05AE6E31" w14:textId="77777777" w:rsidR="005D6A98" w:rsidRPr="002B7AF9" w:rsidRDefault="005D6A98" w:rsidP="00F22ADF">
            <w:pPr>
              <w:pStyle w:val="Keyquestions"/>
            </w:pPr>
            <w:r w:rsidRPr="002B7AF9">
              <w:t xml:space="preserve">how language constructs personal, social, and cultural identity: </w:t>
            </w:r>
          </w:p>
          <w:p w14:paraId="0FC60EEB" w14:textId="17E2CC16" w:rsidR="005D6A98" w:rsidRDefault="005D6A98" w:rsidP="00E3600F">
            <w:pPr>
              <w:pStyle w:val="Bullet"/>
            </w:pPr>
            <w:r w:rsidRPr="002B7AF9">
              <w:t xml:space="preserve">Our sense of individuality and belonging is a product of for example, the language </w:t>
            </w:r>
            <w:r>
              <w:br/>
            </w:r>
            <w:r w:rsidRPr="002B7AF9">
              <w:t xml:space="preserve">we use; oral tradition, story, and recorded history; cultural aspects; and formal </w:t>
            </w:r>
            <w:r>
              <w:br/>
            </w:r>
            <w:r w:rsidRPr="002B7AF9">
              <w:t>and informal language use. Students should be prompted to consider the impact of language in their lives.</w:t>
            </w:r>
          </w:p>
          <w:p w14:paraId="3C36FAEE" w14:textId="77777777" w:rsidR="005D6A98" w:rsidRPr="00C03A3A" w:rsidRDefault="005D6A98" w:rsidP="00F22ADF">
            <w:pPr>
              <w:pStyle w:val="Tablebodybold"/>
            </w:pPr>
            <w:r w:rsidRPr="002B7AF9">
              <w:t>Exchange ideas and viewpoints to build shared understanding</w:t>
            </w:r>
          </w:p>
          <w:p w14:paraId="244540B9" w14:textId="77777777" w:rsidR="005D6A98" w:rsidRPr="002B7AF9" w:rsidRDefault="005D6A98" w:rsidP="00F22ADF">
            <w:pPr>
              <w:pStyle w:val="Tablebodybold"/>
            </w:pPr>
            <w:r w:rsidRPr="002B7AF9">
              <w:t>Use and experiment with oral storytelling processes</w:t>
            </w:r>
          </w:p>
          <w:p w14:paraId="2FC63EDA" w14:textId="0FD0BEE5" w:rsidR="005D6A98" w:rsidRDefault="005D6A98" w:rsidP="00E3600F">
            <w:pPr>
              <w:pStyle w:val="Bullet"/>
            </w:pPr>
            <w:r w:rsidRPr="004B73D1">
              <w:rPr>
                <w:lang w:val="en-CA"/>
              </w:rPr>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c>
          <w:tcPr>
            <w:tcW w:w="1519" w:type="dxa"/>
            <w:shd w:val="clear" w:color="auto" w:fill="F2F2F2" w:themeFill="background1" w:themeFillShade="F2"/>
          </w:tcPr>
          <w:p w14:paraId="3E90D8B5" w14:textId="77777777" w:rsidR="005D6A98" w:rsidRPr="00170697" w:rsidRDefault="005D6A98" w:rsidP="00F22ADF">
            <w:pPr>
              <w:pStyle w:val="Tablebodybold"/>
              <w:spacing w:before="120" w:after="120"/>
            </w:pPr>
            <w:r w:rsidRPr="00675A65">
              <w:rPr>
                <w:rFonts w:cstheme="minorHAnsi"/>
              </w:rPr>
              <w:t>Analyze the sy</w:t>
            </w:r>
            <w:r w:rsidRPr="005010B0">
              <w:rPr>
                <w:rFonts w:cstheme="minorHAnsi"/>
              </w:rPr>
              <w:t>m</w:t>
            </w:r>
            <w:r w:rsidRPr="00170697">
              <w:t>bolic value of words and image</w:t>
            </w:r>
          </w:p>
          <w:p w14:paraId="55D6744A" w14:textId="689524DF" w:rsidR="005D6A98" w:rsidRPr="00170697" w:rsidRDefault="005D6A98" w:rsidP="00F22ADF">
            <w:pPr>
              <w:pStyle w:val="Tablebodybold"/>
              <w:spacing w:before="120" w:after="120"/>
            </w:pPr>
            <w:r w:rsidRPr="00170697">
              <w:t xml:space="preserve">Identify the values and world view presented </w:t>
            </w:r>
            <w:r w:rsidR="00E05D2F">
              <w:br/>
            </w:r>
            <w:r w:rsidRPr="00170697">
              <w:t>in texts</w:t>
            </w:r>
          </w:p>
          <w:p w14:paraId="63660FAE" w14:textId="1F38213D" w:rsidR="005D6A98" w:rsidRPr="00E867F8" w:rsidRDefault="005D6A98" w:rsidP="00467D5F">
            <w:pPr>
              <w:pStyle w:val="Tablebodybold"/>
            </w:pPr>
            <w:r w:rsidRPr="00170697">
              <w:t>Identify cultural ele</w:t>
            </w:r>
            <w:r w:rsidRPr="000126F7">
              <w:t>ments found in different texts</w:t>
            </w:r>
          </w:p>
        </w:tc>
        <w:tc>
          <w:tcPr>
            <w:tcW w:w="1519" w:type="dxa"/>
            <w:shd w:val="clear" w:color="auto" w:fill="F2F2F2" w:themeFill="background1" w:themeFillShade="F2"/>
          </w:tcPr>
          <w:p w14:paraId="475FD948" w14:textId="77777777" w:rsidR="005D6A98" w:rsidRDefault="005D6A98" w:rsidP="00F22ADF">
            <w:pPr>
              <w:pStyle w:val="Tablebodybold"/>
              <w:spacing w:before="120" w:after="120"/>
              <w:rPr>
                <w:rFonts w:cstheme="minorHAnsi"/>
                <w:b w:val="0"/>
              </w:rPr>
            </w:pPr>
            <w:r w:rsidRPr="00731230">
              <w:rPr>
                <w:rFonts w:cstheme="minorHAnsi"/>
              </w:rPr>
              <w:t xml:space="preserve">Identify the </w:t>
            </w:r>
            <w:r w:rsidRPr="00655E52">
              <w:rPr>
                <w:lang w:val="en-CA"/>
              </w:rPr>
              <w:t>different</w:t>
            </w:r>
            <w:r w:rsidRPr="00731230">
              <w:rPr>
                <w:rFonts w:cstheme="minorHAnsi"/>
              </w:rPr>
              <w:t xml:space="preserve"> ways of telling a story and how this affects the audience</w:t>
            </w:r>
          </w:p>
          <w:p w14:paraId="431F7ADE" w14:textId="4734A046" w:rsidR="005D6A98" w:rsidRDefault="005D6A98" w:rsidP="00F22ADF">
            <w:pPr>
              <w:pStyle w:val="Tablebodybold"/>
              <w:spacing w:before="120" w:after="120"/>
              <w:rPr>
                <w:rFonts w:cstheme="minorHAnsi"/>
              </w:rPr>
            </w:pPr>
            <w:r w:rsidRPr="00731230">
              <w:rPr>
                <w:rFonts w:cstheme="minorHAnsi"/>
              </w:rPr>
              <w:t xml:space="preserve">Express </w:t>
            </w:r>
            <w:r w:rsidR="00E05D2F">
              <w:rPr>
                <w:rFonts w:cstheme="minorHAnsi"/>
              </w:rPr>
              <w:br/>
            </w:r>
            <w:r w:rsidRPr="00731230">
              <w:rPr>
                <w:rFonts w:cstheme="minorHAnsi"/>
              </w:rPr>
              <w:t xml:space="preserve">views in a </w:t>
            </w:r>
            <w:r w:rsidRPr="005E3702">
              <w:rPr>
                <w:rFonts w:cstheme="minorHAnsi"/>
              </w:rPr>
              <w:t>manner</w:t>
            </w:r>
            <w:r w:rsidRPr="00731230">
              <w:rPr>
                <w:rFonts w:cstheme="minorHAnsi"/>
              </w:rPr>
              <w:t xml:space="preserve"> that recognizes the value of other people’s viewpoints, </w:t>
            </w:r>
            <w:r w:rsidR="00E05D2F">
              <w:rPr>
                <w:rFonts w:cstheme="minorHAnsi"/>
              </w:rPr>
              <w:br/>
            </w:r>
            <w:r w:rsidRPr="00731230">
              <w:rPr>
                <w:rFonts w:cstheme="minorHAnsi"/>
              </w:rPr>
              <w:t xml:space="preserve">in order to broaden </w:t>
            </w:r>
            <w:r w:rsidR="00E05D2F">
              <w:rPr>
                <w:rFonts w:cstheme="minorHAnsi"/>
              </w:rPr>
              <w:br/>
            </w:r>
            <w:r w:rsidRPr="00731230">
              <w:rPr>
                <w:rFonts w:cstheme="minorHAnsi"/>
              </w:rPr>
              <w:t>one’s own perspective and that of peers</w:t>
            </w:r>
          </w:p>
          <w:p w14:paraId="4C00275B" w14:textId="77777777" w:rsidR="005D6A98" w:rsidRDefault="005D6A98" w:rsidP="00F22ADF">
            <w:pPr>
              <w:pStyle w:val="Tablebodybold"/>
              <w:spacing w:before="120" w:after="120"/>
            </w:pPr>
            <w:r>
              <w:t>6T:</w:t>
            </w:r>
          </w:p>
          <w:p w14:paraId="5D7461EC" w14:textId="3CF2A5A6" w:rsidR="005D6A98" w:rsidRDefault="005D6A98" w:rsidP="0041773A">
            <w:pPr>
              <w:pStyle w:val="Tablebodybold"/>
            </w:pPr>
            <w:r w:rsidRPr="00731230">
              <w:rPr>
                <w:rFonts w:cstheme="minorHAnsi"/>
              </w:rPr>
              <w:t>Recognize that there are similarities and differences between one’s own culture and other cultures</w:t>
            </w:r>
          </w:p>
        </w:tc>
        <w:tc>
          <w:tcPr>
            <w:tcW w:w="1867" w:type="dxa"/>
            <w:shd w:val="clear" w:color="auto" w:fill="F2F2F2" w:themeFill="background1" w:themeFillShade="F2"/>
          </w:tcPr>
          <w:p w14:paraId="2CA8C5BE" w14:textId="77777777" w:rsidR="005D6A98" w:rsidRPr="00B96455" w:rsidRDefault="005D6A98" w:rsidP="00F22ADF">
            <w:pPr>
              <w:pStyle w:val="Tablebodybold"/>
              <w:spacing w:before="120" w:after="80"/>
              <w:rPr>
                <w:i/>
                <w:lang w:val="en-CA"/>
              </w:rPr>
            </w:pPr>
            <w:r w:rsidRPr="00B96455">
              <w:rPr>
                <w:i/>
                <w:lang w:val="en-CA"/>
              </w:rPr>
              <w:t>ASL, German, Japanese, Korean, Mandarin, Punjabi, Spanish:</w:t>
            </w:r>
          </w:p>
          <w:p w14:paraId="61B6CD02" w14:textId="77777777" w:rsidR="005D6A98" w:rsidRDefault="005D6A98" w:rsidP="00F22ADF">
            <w:pPr>
              <w:pStyle w:val="Tablebodybold"/>
              <w:spacing w:before="120" w:after="80"/>
            </w:pPr>
            <w:r>
              <w:rPr>
                <w:lang w:val="en-CA"/>
              </w:rPr>
              <w:t>Consider personal, shared, and others’ experiences, perspectives, and worldviews through a cultural lens</w:t>
            </w:r>
          </w:p>
          <w:p w14:paraId="3CE3AE67" w14:textId="77777777" w:rsidR="005D6A98" w:rsidRPr="00B568E6" w:rsidRDefault="005D6A98" w:rsidP="00E3600F">
            <w:pPr>
              <w:pStyle w:val="Bullet"/>
              <w:rPr>
                <w:lang w:val="fr-CA"/>
              </w:rPr>
            </w:pPr>
            <w:r w:rsidRPr="00136BD4">
              <w:t>e.g., values, practices, traditions, perceptions</w:t>
            </w:r>
          </w:p>
          <w:p w14:paraId="5DFFC912" w14:textId="77777777" w:rsidR="005D6A98" w:rsidRPr="00B96455" w:rsidRDefault="005D6A98" w:rsidP="00F22ADF">
            <w:pPr>
              <w:pStyle w:val="Tablebodybold"/>
              <w:spacing w:before="120" w:after="120"/>
              <w:rPr>
                <w:i/>
                <w:lang w:val="en-CA"/>
              </w:rPr>
            </w:pPr>
            <w:r w:rsidRPr="00B96455">
              <w:rPr>
                <w:i/>
                <w:lang w:val="en-CA"/>
              </w:rPr>
              <w:t>Italian:</w:t>
            </w:r>
          </w:p>
          <w:p w14:paraId="38D1A995" w14:textId="3966A113" w:rsidR="005D6A98" w:rsidRDefault="005D6A98" w:rsidP="00F22ADF">
            <w:pPr>
              <w:pStyle w:val="Tablebodybold"/>
              <w:spacing w:before="120" w:after="120"/>
            </w:pPr>
            <w:r>
              <w:rPr>
                <w:lang w:val="en-CA"/>
              </w:rPr>
              <w:t>Analyze personal, shared, and others’ experiences, perspectives, and worldviews through a cultural lens</w:t>
            </w:r>
          </w:p>
          <w:p w14:paraId="5E637E23" w14:textId="77777777" w:rsidR="005D6A98" w:rsidRPr="00397027" w:rsidRDefault="005D6A98" w:rsidP="00E3600F">
            <w:pPr>
              <w:pStyle w:val="Bullet"/>
              <w:rPr>
                <w:lang w:val="fr-CA"/>
              </w:rPr>
            </w:pPr>
            <w:r w:rsidRPr="00397027">
              <w:rPr>
                <w:lang w:val="fr-CA"/>
              </w:rPr>
              <w:t>e.g., values, practices, traditions, perceptions</w:t>
            </w:r>
          </w:p>
          <w:p w14:paraId="29EAE9B8" w14:textId="77777777" w:rsidR="005D6A98" w:rsidRPr="00B96455" w:rsidRDefault="005D6A98" w:rsidP="00F22ADF">
            <w:pPr>
              <w:pStyle w:val="Tablebodybold"/>
              <w:spacing w:before="120" w:after="120"/>
              <w:rPr>
                <w:i/>
                <w:lang w:val="en-CA"/>
              </w:rPr>
            </w:pPr>
            <w:r w:rsidRPr="00B96455">
              <w:rPr>
                <w:i/>
                <w:lang w:val="en-CA"/>
              </w:rPr>
              <w:t>Core French:</w:t>
            </w:r>
          </w:p>
          <w:p w14:paraId="34150BFD" w14:textId="77777777" w:rsidR="005D6A98" w:rsidRDefault="005D6A98" w:rsidP="00F22ADF">
            <w:pPr>
              <w:pStyle w:val="Tablebodybold"/>
              <w:spacing w:before="120" w:after="120"/>
              <w:rPr>
                <w:lang w:val="en-CA"/>
              </w:rPr>
            </w:pPr>
            <w:r>
              <w:rPr>
                <w:lang w:val="en-CA"/>
              </w:rPr>
              <w:t>Explore Francophone communities across Canada</w:t>
            </w:r>
          </w:p>
          <w:p w14:paraId="2679C214" w14:textId="77777777" w:rsidR="005D6A98" w:rsidRPr="00F06DBE" w:rsidRDefault="005D6A98" w:rsidP="00F22ADF">
            <w:pPr>
              <w:pStyle w:val="Tablebodybold"/>
              <w:spacing w:before="120" w:after="120"/>
              <w:rPr>
                <w:i/>
                <w:lang w:val="en-CA"/>
              </w:rPr>
            </w:pPr>
            <w:r w:rsidRPr="00F06DBE">
              <w:rPr>
                <w:i/>
                <w:lang w:val="en-CA"/>
              </w:rPr>
              <w:t>Core French:</w:t>
            </w:r>
          </w:p>
          <w:p w14:paraId="54DD8129" w14:textId="335DFEEC" w:rsidR="005D6A98" w:rsidRDefault="005D6A98" w:rsidP="008555E5">
            <w:pPr>
              <w:pStyle w:val="Tablebodybold"/>
            </w:pPr>
            <w:r>
              <w:rPr>
                <w:lang w:val="en-CA"/>
              </w:rPr>
              <w:t xml:space="preserve">Explore a Francophone cultural festival </w:t>
            </w:r>
            <w:r w:rsidR="00E324C9">
              <w:rPr>
                <w:lang w:val="en-CA"/>
              </w:rPr>
              <w:br/>
            </w:r>
            <w:r>
              <w:rPr>
                <w:lang w:val="en-CA"/>
              </w:rPr>
              <w:t xml:space="preserve">or celebration </w:t>
            </w:r>
            <w:r w:rsidR="008555E5">
              <w:rPr>
                <w:lang w:val="en-CA"/>
              </w:rPr>
              <w:br/>
            </w:r>
            <w:r>
              <w:rPr>
                <w:lang w:val="en-CA"/>
              </w:rPr>
              <w:t>in Canada</w:t>
            </w:r>
          </w:p>
        </w:tc>
        <w:tc>
          <w:tcPr>
            <w:tcW w:w="1868" w:type="dxa"/>
            <w:shd w:val="clear" w:color="auto" w:fill="F2F2F2" w:themeFill="background1" w:themeFillShade="F2"/>
          </w:tcPr>
          <w:p w14:paraId="1D453787" w14:textId="77777777" w:rsidR="005D6A98" w:rsidRDefault="005D6A98" w:rsidP="00F22ADF">
            <w:pPr>
              <w:pStyle w:val="Tablebodybold"/>
              <w:rPr>
                <w:rFonts w:cstheme="minorHAnsi"/>
                <w:b w:val="0"/>
              </w:rPr>
            </w:pPr>
            <w:r>
              <w:t>Connect</w:t>
            </w:r>
            <w:r>
              <w:rPr>
                <w:rFonts w:cstheme="minorHAnsi"/>
              </w:rPr>
              <w:t xml:space="preserve"> mathematical concepts to each other and to other areas and personal interests</w:t>
            </w:r>
          </w:p>
          <w:p w14:paraId="0074F5B4" w14:textId="036FFB22" w:rsidR="005D6A98" w:rsidRDefault="005D6A98" w:rsidP="00E3600F">
            <w:pPr>
              <w:pStyle w:val="Bullet"/>
            </w:pPr>
            <w:r w:rsidRPr="00842B02">
              <w:t>to develop a sense of how mathematics helps us understand ourselves and the world around us (e.g., cross-discipline, daily activities, local and traditional practices, the environment, popular media and news events, and social justice)</w:t>
            </w:r>
          </w:p>
        </w:tc>
        <w:tc>
          <w:tcPr>
            <w:tcW w:w="1868" w:type="dxa"/>
            <w:shd w:val="clear" w:color="auto" w:fill="F2F2F2" w:themeFill="background1" w:themeFillShade="F2"/>
          </w:tcPr>
          <w:p w14:paraId="35F84B9B" w14:textId="48F58641" w:rsidR="005D6A98" w:rsidRDefault="005D6A98" w:rsidP="00F22ADF">
            <w:pPr>
              <w:pStyle w:val="Tablebodybold"/>
            </w:pPr>
            <w:r>
              <w:t xml:space="preserve">Describe </w:t>
            </w:r>
            <w:r w:rsidR="00E05D2F">
              <w:br/>
            </w:r>
            <w:r>
              <w:t>and assess strategies for promoting mental well-being, for self and others</w:t>
            </w:r>
          </w:p>
          <w:p w14:paraId="5E27F48D" w14:textId="117952DA" w:rsidR="005D6A98" w:rsidRDefault="005D6A98" w:rsidP="00BE1D83">
            <w:pPr>
              <w:pStyle w:val="Tablebodybold"/>
            </w:pPr>
            <w:r>
              <w:t>Explore and describe how personal identities adapt and change in different settings and situations</w:t>
            </w:r>
          </w:p>
        </w:tc>
        <w:tc>
          <w:tcPr>
            <w:tcW w:w="2266" w:type="dxa"/>
            <w:shd w:val="clear" w:color="auto" w:fill="F2F2F2" w:themeFill="background1" w:themeFillShade="F2"/>
          </w:tcPr>
          <w:p w14:paraId="2EBA3C26" w14:textId="77777777" w:rsidR="005D6A98" w:rsidRPr="00BE0201" w:rsidRDefault="005D6A98" w:rsidP="00704E3D">
            <w:pPr>
              <w:pStyle w:val="Tablebodybold"/>
            </w:pPr>
            <w:r w:rsidRPr="00BE0201">
              <w:t>Experience and interpret the local environment</w:t>
            </w:r>
          </w:p>
          <w:p w14:paraId="39A24A9B" w14:textId="0E2C49E0" w:rsidR="005D6A98" w:rsidRPr="00BE0201" w:rsidRDefault="005D6A98" w:rsidP="00704E3D">
            <w:pPr>
              <w:pStyle w:val="Tablebodybold"/>
            </w:pPr>
            <w:r w:rsidRPr="00BE0201">
              <w:t xml:space="preserve">Express and reflect on personal, shared, or others’ experiences </w:t>
            </w:r>
            <w:r w:rsidR="00E05D2F">
              <w:br/>
            </w:r>
            <w:r w:rsidRPr="00BE0201">
              <w:t>of place</w:t>
            </w:r>
          </w:p>
          <w:p w14:paraId="2214FD1E" w14:textId="77777777" w:rsidR="005D6A98" w:rsidRPr="00BE0201" w:rsidRDefault="005D6A98" w:rsidP="00E3600F">
            <w:pPr>
              <w:pStyle w:val="Bullet"/>
            </w:pPr>
            <w:r w:rsidRPr="00BE0201">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1A3F3574" w14:textId="77777777" w:rsidR="005D6A98" w:rsidRPr="00BE0201" w:rsidRDefault="005D6A98" w:rsidP="00704E3D">
            <w:pPr>
              <w:pStyle w:val="Keyquestions"/>
            </w:pPr>
            <w:r w:rsidRPr="00BE0201">
              <w:t>Key questions about place:</w:t>
            </w:r>
          </w:p>
          <w:p w14:paraId="05F2568C" w14:textId="77777777" w:rsidR="005D6A98" w:rsidRDefault="005D6A98" w:rsidP="00E3600F">
            <w:pPr>
              <w:pStyle w:val="Bullet2"/>
            </w:pPr>
            <w:r w:rsidRPr="00BE0201">
              <w:t>How does place influence your ability to plan and conduct an inquiry?</w:t>
            </w:r>
          </w:p>
          <w:p w14:paraId="3CEEDD33" w14:textId="77777777" w:rsidR="005D6A98" w:rsidRDefault="005D6A98" w:rsidP="00E3600F">
            <w:pPr>
              <w:pStyle w:val="Bullet2"/>
            </w:pPr>
            <w:r w:rsidRPr="00BE0201">
              <w:t>How does your understanding of place affect the ways in which you collect evidence and evaluate it?</w:t>
            </w:r>
          </w:p>
          <w:p w14:paraId="32A8CB0A" w14:textId="77777777" w:rsidR="005D6A98" w:rsidRPr="00BE0201" w:rsidRDefault="005D6A98" w:rsidP="00E3600F">
            <w:pPr>
              <w:pStyle w:val="Bullet2"/>
            </w:pPr>
            <w:r w:rsidRPr="00BE0201">
              <w:t>How do the place-based experiences and stories of others affect the ways in which you communicate your findings and other information?</w:t>
            </w:r>
          </w:p>
          <w:p w14:paraId="3AB657C0" w14:textId="10820C7D" w:rsidR="005D6A98" w:rsidRDefault="005D6A98" w:rsidP="00E3600F">
            <w:pPr>
              <w:pStyle w:val="Bullet2"/>
            </w:pPr>
            <w:r w:rsidRPr="00BE0201">
              <w:t>Ways of knowing refers to the various beliefs about the nature of knowledge that people have; they can include, but are not limited to, Aboriginal, gender-related, subject/discipline specific, cultural, embodied and intuitive beliefs about knowledge. What are the connections between ways of knowing and place?</w:t>
            </w:r>
          </w:p>
        </w:tc>
        <w:tc>
          <w:tcPr>
            <w:tcW w:w="1909" w:type="dxa"/>
            <w:shd w:val="clear" w:color="auto" w:fill="F2F2F2" w:themeFill="background1" w:themeFillShade="F2"/>
          </w:tcPr>
          <w:p w14:paraId="0B4FEA60" w14:textId="77777777" w:rsidR="005D6A98" w:rsidRDefault="005D6A98" w:rsidP="00704E3D">
            <w:pPr>
              <w:pStyle w:val="Tablebodybold"/>
            </w:pPr>
            <w:r>
              <w:t xml:space="preserve">Construct arguments defending the significance of individuals/groups, places, events, </w:t>
            </w:r>
            <w:r>
              <w:br/>
              <w:t>or developments</w:t>
            </w:r>
          </w:p>
          <w:p w14:paraId="13DF1D86" w14:textId="77777777" w:rsidR="005D6A98" w:rsidRDefault="005D6A98" w:rsidP="00704E3D">
            <w:pPr>
              <w:pStyle w:val="Tablebodybold"/>
            </w:pPr>
            <w:r>
              <w:t>Differentiate between short- and long-term causes, and intended and unintended consequences, of events, decisions, or developments</w:t>
            </w:r>
          </w:p>
          <w:p w14:paraId="5C5C1311" w14:textId="717C5D71" w:rsidR="005D6A98" w:rsidRPr="004B27EE" w:rsidRDefault="005D6A98" w:rsidP="00E3600F">
            <w:pPr>
              <w:pStyle w:val="Bullet"/>
              <w:rPr>
                <w:iCs/>
              </w:rPr>
            </w:pPr>
            <w:r w:rsidRPr="00D34BC1">
              <w:t xml:space="preserve">Give examples of how your actions may have consequences for others locally or globally </w:t>
            </w:r>
            <w:r w:rsidRPr="00D34BC1">
              <w:br/>
              <w:t>(e.g., effect of consumer choices)</w:t>
            </w:r>
          </w:p>
        </w:tc>
      </w:tr>
    </w:tbl>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4"/>
        <w:gridCol w:w="1012"/>
        <w:gridCol w:w="1651"/>
        <w:gridCol w:w="1815"/>
        <w:gridCol w:w="1775"/>
        <w:gridCol w:w="2296"/>
        <w:gridCol w:w="1921"/>
        <w:gridCol w:w="1766"/>
        <w:gridCol w:w="1614"/>
        <w:gridCol w:w="2258"/>
        <w:gridCol w:w="2108"/>
        <w:gridCol w:w="2035"/>
        <w:gridCol w:w="1794"/>
      </w:tblGrid>
      <w:tr w:rsidR="00BE1D83" w14:paraId="0231A3DF" w14:textId="77777777" w:rsidTr="00E3600F">
        <w:tc>
          <w:tcPr>
            <w:tcW w:w="1516"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651"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815"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775"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296"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921"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766"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614"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2258"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2108"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2035"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794"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E3600F" w14:paraId="1DACD386" w14:textId="77777777" w:rsidTr="00E3600F">
        <w:trPr>
          <w:trHeight w:val="5426"/>
        </w:trPr>
        <w:tc>
          <w:tcPr>
            <w:tcW w:w="504" w:type="dxa"/>
            <w:shd w:val="clear" w:color="auto" w:fill="4A5F7C"/>
            <w:textDirection w:val="btLr"/>
          </w:tcPr>
          <w:p w14:paraId="45685B8F" w14:textId="4E80120E" w:rsidR="00E3600F" w:rsidRPr="00D46048" w:rsidRDefault="00E3600F"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12" w:type="dxa"/>
            <w:tcBorders>
              <w:bottom w:val="single" w:sz="4" w:space="0" w:color="auto"/>
            </w:tcBorders>
          </w:tcPr>
          <w:p w14:paraId="4F8D439C" w14:textId="77777777" w:rsidR="00E3600F" w:rsidRPr="00D46048" w:rsidRDefault="00E3600F" w:rsidP="008A4B8C">
            <w:pPr>
              <w:pStyle w:val="Body"/>
              <w:rPr>
                <w:rFonts w:ascii="Century Gothic" w:hAnsi="Century Gothic"/>
                <w:b/>
              </w:rPr>
            </w:pPr>
            <w:r w:rsidRPr="00D46048">
              <w:rPr>
                <w:rFonts w:ascii="Century Gothic" w:hAnsi="Century Gothic"/>
                <w:b/>
              </w:rPr>
              <w:t>Explicit</w:t>
            </w:r>
          </w:p>
        </w:tc>
        <w:tc>
          <w:tcPr>
            <w:tcW w:w="1651" w:type="dxa"/>
            <w:tcBorders>
              <w:bottom w:val="single" w:sz="4" w:space="0" w:color="auto"/>
            </w:tcBorders>
          </w:tcPr>
          <w:p w14:paraId="79678D29" w14:textId="0589CBA2" w:rsidR="00E3600F" w:rsidRDefault="00E3600F" w:rsidP="00F47433">
            <w:pPr>
              <w:pStyle w:val="Keyquestions"/>
              <w:spacing w:before="80"/>
            </w:pPr>
          </w:p>
        </w:tc>
        <w:tc>
          <w:tcPr>
            <w:tcW w:w="1815" w:type="dxa"/>
            <w:tcBorders>
              <w:bottom w:val="single" w:sz="4" w:space="0" w:color="auto"/>
            </w:tcBorders>
          </w:tcPr>
          <w:p w14:paraId="7B85F646" w14:textId="77777777" w:rsidR="00E3600F" w:rsidRPr="004A5805" w:rsidRDefault="00E3600F" w:rsidP="00E3600F">
            <w:pPr>
              <w:pStyle w:val="Tablebodybold"/>
            </w:pPr>
            <w:r w:rsidRPr="004A5805">
              <w:t>traditional and contemporary Aboriginal arts and arts-making processes</w:t>
            </w:r>
          </w:p>
          <w:p w14:paraId="149F67C4" w14:textId="5D45D509" w:rsidR="00E3600F" w:rsidRDefault="00E3600F" w:rsidP="00E3600F">
            <w:pPr>
              <w:pStyle w:val="Bullet"/>
            </w:pPr>
            <w:r w:rsidRPr="004A5805">
              <w:rPr>
                <w:lang w:val="en-CA"/>
              </w:rPr>
              <w:t>dances, songs, stories, and objects created by Aboriginal peoples for use in daily life or to serve a purpose inspired by ceremonies or rituals as part of cultural tradition</w:t>
            </w:r>
          </w:p>
        </w:tc>
        <w:tc>
          <w:tcPr>
            <w:tcW w:w="1775" w:type="dxa"/>
            <w:tcBorders>
              <w:bottom w:val="single" w:sz="4" w:space="0" w:color="auto"/>
            </w:tcBorders>
          </w:tcPr>
          <w:p w14:paraId="425C8612" w14:textId="77777777" w:rsidR="00E3600F" w:rsidRDefault="00E3600F" w:rsidP="008A4B8C">
            <w:pPr>
              <w:pStyle w:val="Body"/>
            </w:pPr>
          </w:p>
        </w:tc>
        <w:tc>
          <w:tcPr>
            <w:tcW w:w="2296" w:type="dxa"/>
            <w:tcBorders>
              <w:bottom w:val="single" w:sz="4" w:space="0" w:color="auto"/>
            </w:tcBorders>
          </w:tcPr>
          <w:p w14:paraId="13F8B6C9" w14:textId="2EDBC329" w:rsidR="00E3600F" w:rsidRDefault="00E3600F" w:rsidP="000C0BE6">
            <w:pPr>
              <w:pStyle w:val="Bullet"/>
              <w:numPr>
                <w:ilvl w:val="0"/>
                <w:numId w:val="0"/>
              </w:numPr>
              <w:ind w:left="260"/>
            </w:pPr>
          </w:p>
        </w:tc>
        <w:tc>
          <w:tcPr>
            <w:tcW w:w="1921" w:type="dxa"/>
            <w:tcBorders>
              <w:bottom w:val="single" w:sz="4" w:space="0" w:color="auto"/>
            </w:tcBorders>
          </w:tcPr>
          <w:p w14:paraId="478904F3" w14:textId="5B0AB2FA" w:rsidR="00E3600F" w:rsidRPr="00DE31A6" w:rsidRDefault="00E3600F" w:rsidP="00DE31A6"/>
        </w:tc>
        <w:tc>
          <w:tcPr>
            <w:tcW w:w="1766" w:type="dxa"/>
            <w:tcBorders>
              <w:bottom w:val="single" w:sz="4" w:space="0" w:color="auto"/>
            </w:tcBorders>
          </w:tcPr>
          <w:p w14:paraId="44811290" w14:textId="77777777" w:rsidR="00E3600F" w:rsidRPr="00731230" w:rsidRDefault="00E3600F" w:rsidP="00E3600F">
            <w:pPr>
              <w:pStyle w:val="Tablebodybold"/>
            </w:pPr>
            <w:r w:rsidRPr="00731230">
              <w:t xml:space="preserve">elements of oral tradition in Aboriginal </w:t>
            </w:r>
            <w:r w:rsidRPr="00655E52">
              <w:rPr>
                <w:lang w:val="en-CA"/>
              </w:rPr>
              <w:t>texts</w:t>
            </w:r>
          </w:p>
          <w:p w14:paraId="26B1EDD0" w14:textId="77777777" w:rsidR="00E3600F" w:rsidRPr="003C18DC" w:rsidRDefault="00E3600F" w:rsidP="00E3600F">
            <w:pPr>
              <w:pStyle w:val="Bullet"/>
            </w:pPr>
            <w:r w:rsidRPr="005E3702">
              <w:t>oral narratives, songs and circular thinking</w:t>
            </w:r>
          </w:p>
          <w:p w14:paraId="11E91996" w14:textId="77777777" w:rsidR="00E3600F" w:rsidRDefault="00E3600F" w:rsidP="00E3600F">
            <w:pPr>
              <w:pStyle w:val="Tablebodybold"/>
            </w:pPr>
            <w:r>
              <w:t>6T:</w:t>
            </w:r>
          </w:p>
          <w:p w14:paraId="36875062" w14:textId="77777777" w:rsidR="00E3600F" w:rsidRPr="00731230" w:rsidRDefault="00E3600F" w:rsidP="00E3600F">
            <w:pPr>
              <w:pStyle w:val="Tablebodybold"/>
              <w:rPr>
                <w:rFonts w:cstheme="minorHAnsi"/>
              </w:rPr>
            </w:pPr>
            <w:r w:rsidRPr="00731230">
              <w:rPr>
                <w:rFonts w:cstheme="minorHAnsi"/>
              </w:rPr>
              <w:t>elements of oral tradition in Aboriginal texts</w:t>
            </w:r>
          </w:p>
          <w:p w14:paraId="1CBF0FBE" w14:textId="00237E9F" w:rsidR="00E3600F" w:rsidRDefault="00E3600F" w:rsidP="00E3600F">
            <w:pPr>
              <w:pStyle w:val="Bullet"/>
            </w:pPr>
            <w:r w:rsidRPr="003C18DC">
              <w:t>oral narratives, songs and circular thinking</w:t>
            </w:r>
          </w:p>
        </w:tc>
        <w:tc>
          <w:tcPr>
            <w:tcW w:w="1614" w:type="dxa"/>
            <w:tcBorders>
              <w:bottom w:val="single" w:sz="4" w:space="0" w:color="auto"/>
            </w:tcBorders>
          </w:tcPr>
          <w:p w14:paraId="33E75EBE" w14:textId="77777777" w:rsidR="00E3600F" w:rsidRPr="005549BA" w:rsidRDefault="00E3600F" w:rsidP="00E3600F">
            <w:pPr>
              <w:pStyle w:val="Tablebodybold"/>
              <w:rPr>
                <w:i/>
                <w:lang w:val="en-CA"/>
              </w:rPr>
            </w:pPr>
            <w:r w:rsidRPr="005549BA">
              <w:rPr>
                <w:i/>
                <w:lang w:val="en-CA"/>
              </w:rPr>
              <w:t>ASL, German, Italian, Japanese, Korean, Mandarin, Punjabi, Spanish:</w:t>
            </w:r>
          </w:p>
          <w:p w14:paraId="4E2A68AD" w14:textId="77777777" w:rsidR="00E3600F" w:rsidRDefault="00E3600F" w:rsidP="00E3600F">
            <w:pPr>
              <w:pStyle w:val="Tablebodybold"/>
            </w:pPr>
            <w:r>
              <w:rPr>
                <w:lang w:val="en-CA"/>
              </w:rPr>
              <w:t>First Peoples perspectives connecting language and culture, including histories, identity, and place</w:t>
            </w:r>
          </w:p>
          <w:p w14:paraId="4BFEA3E4" w14:textId="77777777" w:rsidR="00E3600F" w:rsidRDefault="00E3600F" w:rsidP="00E3600F">
            <w:pPr>
              <w:pStyle w:val="Bullet"/>
              <w:rPr>
                <w:lang w:val="en-CA"/>
              </w:rPr>
            </w:pPr>
            <w:r>
              <w:rPr>
                <w:lang w:val="en-CA"/>
              </w:rPr>
              <w:t xml:space="preserve">e.g., conversations with an Elder about local celebrations, traditions, </w:t>
            </w:r>
            <w:r>
              <w:rPr>
                <w:lang w:val="en-CA"/>
              </w:rPr>
              <w:br/>
              <w:t xml:space="preserve">and protocols </w:t>
            </w:r>
          </w:p>
          <w:p w14:paraId="02E24304" w14:textId="77777777" w:rsidR="00E3600F" w:rsidRPr="00F52CCC" w:rsidRDefault="00E3600F" w:rsidP="00E3600F">
            <w:pPr>
              <w:pStyle w:val="Bullet"/>
            </w:pPr>
            <w:r>
              <w:rPr>
                <w:lang w:val="en-CA"/>
              </w:rPr>
              <w:t xml:space="preserve">identity is influenced by, for example, traditions, protocols, celebrations, </w:t>
            </w:r>
            <w:r>
              <w:rPr>
                <w:lang w:val="en-CA"/>
              </w:rPr>
              <w:br/>
              <w:t>and festivals.</w:t>
            </w:r>
          </w:p>
          <w:p w14:paraId="68CBAD95" w14:textId="3D31941F" w:rsidR="00E3600F" w:rsidRDefault="00E3600F" w:rsidP="00E3600F">
            <w:pPr>
              <w:pStyle w:val="Bullet"/>
            </w:pPr>
            <w:r>
              <w:rPr>
                <w:lang w:val="en-CA"/>
              </w:rPr>
              <w:t xml:space="preserve">A sense of place can be influenced by, for example, territory, food, clothing, </w:t>
            </w:r>
            <w:r>
              <w:rPr>
                <w:lang w:val="en-CA"/>
              </w:rPr>
              <w:br/>
              <w:t>and creative works.</w:t>
            </w:r>
          </w:p>
        </w:tc>
        <w:tc>
          <w:tcPr>
            <w:tcW w:w="2258" w:type="dxa"/>
            <w:tcBorders>
              <w:bottom w:val="single" w:sz="4" w:space="0" w:color="auto"/>
            </w:tcBorders>
          </w:tcPr>
          <w:p w14:paraId="342E30D6" w14:textId="4D9FC8F5" w:rsidR="00E3600F" w:rsidRDefault="00E3600F" w:rsidP="000C0BE6">
            <w:pPr>
              <w:pStyle w:val="Tablebodybold"/>
            </w:pPr>
          </w:p>
        </w:tc>
        <w:tc>
          <w:tcPr>
            <w:tcW w:w="2108" w:type="dxa"/>
            <w:tcBorders>
              <w:bottom w:val="single" w:sz="4" w:space="0" w:color="auto"/>
            </w:tcBorders>
          </w:tcPr>
          <w:p w14:paraId="6B144626" w14:textId="77777777" w:rsidR="00E3600F" w:rsidRDefault="00E3600F" w:rsidP="008A4B8C">
            <w:pPr>
              <w:pStyle w:val="Body"/>
            </w:pPr>
          </w:p>
        </w:tc>
        <w:tc>
          <w:tcPr>
            <w:tcW w:w="2035" w:type="dxa"/>
            <w:tcBorders>
              <w:bottom w:val="single" w:sz="4" w:space="0" w:color="auto"/>
            </w:tcBorders>
          </w:tcPr>
          <w:p w14:paraId="185DC8D1" w14:textId="77777777" w:rsidR="00E3600F" w:rsidRPr="005B5FE7" w:rsidRDefault="00E3600F" w:rsidP="00E3600F">
            <w:pPr>
              <w:pStyle w:val="Tablebodybold"/>
            </w:pPr>
            <w:r w:rsidRPr="005B5FE7">
              <w:t>separated using a difference in component properties</w:t>
            </w:r>
          </w:p>
          <w:p w14:paraId="60EDBCC3" w14:textId="77777777" w:rsidR="00E3600F" w:rsidRPr="005B5FE7" w:rsidRDefault="00E3600F" w:rsidP="00E3600F">
            <w:pPr>
              <w:pStyle w:val="Tablebodybold"/>
            </w:pPr>
            <w:r w:rsidRPr="005B5FE7">
              <w:t>local First Peoples knowledge of separation and extraction methods</w:t>
            </w:r>
          </w:p>
          <w:p w14:paraId="03D419CB" w14:textId="1B6F5F95" w:rsidR="00E3600F" w:rsidRDefault="00E3600F" w:rsidP="00E3600F">
            <w:pPr>
              <w:pStyle w:val="Bullet"/>
            </w:pPr>
            <w:r w:rsidRPr="005B5FE7">
              <w:t>historical and current First Peoples use of separation and extraction methods (e.g., eulachon oil, extraction of medicines from plants, pigments, etc.)</w:t>
            </w:r>
          </w:p>
        </w:tc>
        <w:tc>
          <w:tcPr>
            <w:tcW w:w="1794" w:type="dxa"/>
            <w:tcBorders>
              <w:bottom w:val="single" w:sz="4" w:space="0" w:color="auto"/>
            </w:tcBorders>
          </w:tcPr>
          <w:p w14:paraId="4E4B502E" w14:textId="77777777" w:rsidR="00E3600F" w:rsidRDefault="00E3600F" w:rsidP="00E3600F">
            <w:pPr>
              <w:pStyle w:val="Tablebodybold"/>
            </w:pPr>
            <w:r>
              <w:t>roles of individuals, governmental organizations, and NGOs, including groups representing indigenous peoples</w:t>
            </w:r>
          </w:p>
          <w:p w14:paraId="3A4FC76F" w14:textId="77777777" w:rsidR="00E3600F" w:rsidRDefault="00E3600F" w:rsidP="00E3600F">
            <w:pPr>
              <w:pStyle w:val="Tablebodybold"/>
            </w:pPr>
            <w:r>
              <w:t>economic policies and resource management, including effects on indigenous peoples</w:t>
            </w:r>
          </w:p>
          <w:p w14:paraId="21A2B52F" w14:textId="77777777" w:rsidR="00E3600F" w:rsidRDefault="00E3600F" w:rsidP="00E3600F">
            <w:pPr>
              <w:pStyle w:val="Keyquestions"/>
            </w:pPr>
            <w:r>
              <w:t>Sample topics:</w:t>
            </w:r>
          </w:p>
          <w:p w14:paraId="7A0D86F7" w14:textId="77777777" w:rsidR="00E3600F" w:rsidRDefault="00E3600F" w:rsidP="00E3600F">
            <w:pPr>
              <w:pStyle w:val="Bullet2"/>
            </w:pPr>
            <w:r>
              <w:t>deforestation</w:t>
            </w:r>
          </w:p>
          <w:p w14:paraId="73FFA917" w14:textId="77777777" w:rsidR="00E3600F" w:rsidRDefault="00E3600F" w:rsidP="00E3600F">
            <w:pPr>
              <w:pStyle w:val="Bullet2"/>
            </w:pPr>
            <w:r>
              <w:t>mining</w:t>
            </w:r>
          </w:p>
          <w:p w14:paraId="3206BED5" w14:textId="77777777" w:rsidR="00E3600F" w:rsidRDefault="00E3600F" w:rsidP="00E3600F">
            <w:pPr>
              <w:pStyle w:val="Bullet2"/>
            </w:pPr>
            <w:r>
              <w:t>oil and gas</w:t>
            </w:r>
          </w:p>
          <w:p w14:paraId="47D3C560" w14:textId="77777777" w:rsidR="00E3600F" w:rsidRDefault="00E3600F" w:rsidP="00E3600F">
            <w:pPr>
              <w:pStyle w:val="Bullet2"/>
            </w:pPr>
            <w:r>
              <w:t>fisheries</w:t>
            </w:r>
          </w:p>
          <w:p w14:paraId="2247BF1B" w14:textId="77777777" w:rsidR="00E3600F" w:rsidRDefault="00E3600F" w:rsidP="00E3600F">
            <w:pPr>
              <w:pStyle w:val="Bullet2"/>
            </w:pPr>
            <w:r>
              <w:t>infrastructure development</w:t>
            </w:r>
          </w:p>
          <w:p w14:paraId="357B305F" w14:textId="77777777" w:rsidR="00E3600F" w:rsidRDefault="00E3600F" w:rsidP="00E3600F">
            <w:pPr>
              <w:pStyle w:val="Bullet2"/>
            </w:pPr>
            <w:r>
              <w:t>relocation of communities</w:t>
            </w:r>
          </w:p>
          <w:p w14:paraId="51FB83E1" w14:textId="77777777" w:rsidR="00E3600F" w:rsidRDefault="00E3600F" w:rsidP="00E3600F">
            <w:pPr>
              <w:pStyle w:val="Keyquestions"/>
            </w:pPr>
            <w:r>
              <w:t>Key questions:</w:t>
            </w:r>
          </w:p>
          <w:p w14:paraId="38FF20A3" w14:textId="77777777" w:rsidR="00E3600F" w:rsidRDefault="00E3600F" w:rsidP="00E3600F">
            <w:pPr>
              <w:pStyle w:val="Bullet2"/>
            </w:pPr>
            <w:r>
              <w:t>How should decisions about economic policy and resource management be made?</w:t>
            </w:r>
          </w:p>
          <w:p w14:paraId="7AEE2921" w14:textId="2E93D526" w:rsidR="00E3600F" w:rsidRDefault="00E3600F" w:rsidP="00B94FAF">
            <w:pPr>
              <w:pStyle w:val="Bullet2"/>
              <w:spacing w:after="120"/>
            </w:pPr>
            <w:r>
              <w:t>How should societies balance economic development with the protection of the environment?</w:t>
            </w:r>
          </w:p>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ook w:val="04A0" w:firstRow="1" w:lastRow="0" w:firstColumn="1" w:lastColumn="0" w:noHBand="0" w:noVBand="1"/>
      </w:tblPr>
      <w:tblGrid>
        <w:gridCol w:w="504"/>
        <w:gridCol w:w="1009"/>
        <w:gridCol w:w="1717"/>
        <w:gridCol w:w="1704"/>
        <w:gridCol w:w="1694"/>
        <w:gridCol w:w="1448"/>
        <w:gridCol w:w="1554"/>
        <w:gridCol w:w="1523"/>
        <w:gridCol w:w="2212"/>
        <w:gridCol w:w="2595"/>
        <w:gridCol w:w="2189"/>
        <w:gridCol w:w="1915"/>
        <w:gridCol w:w="2485"/>
      </w:tblGrid>
      <w:tr w:rsidR="00B94FAF" w14:paraId="2AD54BB7" w14:textId="77777777" w:rsidTr="00B94FAF">
        <w:tc>
          <w:tcPr>
            <w:tcW w:w="1513"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717"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ADST</w:t>
            </w:r>
          </w:p>
        </w:tc>
        <w:tc>
          <w:tcPr>
            <w:tcW w:w="1704"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694"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448"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554"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523"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2212"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2595"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2189"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PHE</w:t>
            </w:r>
          </w:p>
        </w:tc>
        <w:tc>
          <w:tcPr>
            <w:tcW w:w="1915"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485"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B94FAF" w14:paraId="56C40E1E" w14:textId="77777777" w:rsidTr="00B94FAF">
        <w:trPr>
          <w:cantSplit/>
          <w:trHeight w:val="1134"/>
        </w:trPr>
        <w:tc>
          <w:tcPr>
            <w:tcW w:w="504" w:type="dxa"/>
            <w:shd w:val="clear" w:color="auto" w:fill="4A5F7C"/>
            <w:textDirection w:val="btLr"/>
            <w:vAlign w:val="center"/>
          </w:tcPr>
          <w:p w14:paraId="53C676B5" w14:textId="68FDD59D" w:rsidR="00066BD1" w:rsidRDefault="00066BD1" w:rsidP="004A54DE">
            <w:pPr>
              <w:pStyle w:val="Body"/>
              <w:spacing w:after="0"/>
              <w:ind w:left="113" w:right="113"/>
              <w:jc w:val="center"/>
            </w:pPr>
            <w:r>
              <w:rPr>
                <w:rFonts w:ascii="Century Gothic" w:hAnsi="Century Gothic"/>
                <w:b/>
                <w:color w:val="FFFFFF" w:themeColor="background1"/>
                <w:sz w:val="28"/>
                <w:szCs w:val="28"/>
              </w:rPr>
              <w:t>Content</w:t>
            </w:r>
          </w:p>
        </w:tc>
        <w:tc>
          <w:tcPr>
            <w:tcW w:w="1009" w:type="dxa"/>
            <w:shd w:val="clear" w:color="auto" w:fill="F2F2F2" w:themeFill="background1" w:themeFillShade="F2"/>
          </w:tcPr>
          <w:p w14:paraId="7FC4E5AD" w14:textId="77777777" w:rsidR="00066BD1" w:rsidRPr="00D46048" w:rsidRDefault="00066BD1" w:rsidP="008A4B8C">
            <w:pPr>
              <w:pStyle w:val="Body"/>
              <w:rPr>
                <w:rFonts w:ascii="Century Gothic" w:hAnsi="Century Gothic"/>
                <w:b/>
              </w:rPr>
            </w:pPr>
            <w:r w:rsidRPr="00066BD1">
              <w:rPr>
                <w:rFonts w:ascii="Century Gothic" w:hAnsi="Century Gothic"/>
                <w:b/>
                <w:color w:val="000000" w:themeColor="text1"/>
              </w:rPr>
              <w:t>Implicit</w:t>
            </w:r>
          </w:p>
        </w:tc>
        <w:tc>
          <w:tcPr>
            <w:tcW w:w="1717" w:type="dxa"/>
            <w:shd w:val="clear" w:color="auto" w:fill="F2F2F2" w:themeFill="background1" w:themeFillShade="F2"/>
          </w:tcPr>
          <w:p w14:paraId="64C4019C" w14:textId="77777777" w:rsidR="00066BD1" w:rsidRPr="00E01FD7" w:rsidRDefault="00066BD1" w:rsidP="00F22ADF">
            <w:pPr>
              <w:spacing w:before="80" w:after="40" w:line="230" w:lineRule="exact"/>
              <w:rPr>
                <w:rFonts w:ascii="Helvetica" w:hAnsi="Helvetica" w:cs="Calibri"/>
                <w:b/>
                <w:caps/>
                <w:color w:val="778D94"/>
                <w:sz w:val="20"/>
                <w:szCs w:val="20"/>
              </w:rPr>
            </w:pPr>
            <w:r w:rsidRPr="00E01FD7">
              <w:rPr>
                <w:rFonts w:ascii="Helvetica" w:hAnsi="Helvetica" w:cs="Calibri"/>
                <w:b/>
                <w:caps/>
                <w:color w:val="778D94"/>
                <w:sz w:val="20"/>
                <w:szCs w:val="20"/>
                <w:lang w:val="en-CA"/>
              </w:rPr>
              <w:t>Food Studies:</w:t>
            </w:r>
          </w:p>
          <w:p w14:paraId="4E7E9EEE" w14:textId="77777777" w:rsidR="00066BD1" w:rsidRPr="00E01FD7" w:rsidRDefault="00066BD1" w:rsidP="00066BD1">
            <w:pPr>
              <w:pStyle w:val="Tablebodybold"/>
            </w:pPr>
            <w:r w:rsidRPr="00E01FD7">
              <w:rPr>
                <w:lang w:val="en-CA"/>
              </w:rPr>
              <w:t>factors that influence food choices, including cost, availability, and family and cultural influences</w:t>
            </w:r>
          </w:p>
          <w:p w14:paraId="6AA3E175" w14:textId="77777777" w:rsidR="00066BD1" w:rsidRPr="00E01FD7" w:rsidRDefault="00066BD1" w:rsidP="00066BD1">
            <w:pPr>
              <w:pStyle w:val="Tablebodybold"/>
            </w:pPr>
            <w:r w:rsidRPr="00E01FD7">
              <w:t>variety of textile materials</w:t>
            </w:r>
          </w:p>
          <w:p w14:paraId="2C0D2CE8" w14:textId="243BFD94" w:rsidR="00066BD1" w:rsidRPr="00E01FD7" w:rsidRDefault="00066BD1" w:rsidP="00066BD1">
            <w:pPr>
              <w:pStyle w:val="Bullet"/>
              <w:rPr>
                <w:lang w:val="en-CA"/>
              </w:rPr>
            </w:pPr>
            <w:r w:rsidRPr="00E01FD7">
              <w:rPr>
                <w:lang w:val="en-CA"/>
              </w:rPr>
              <w:t>for example, leather, cedar, wool, cotton, felt, embroidery thread, yarn, grasses and reeds, pine needles, sinew, plastic, used items and fabrics (e.g., food wrappers, old clothing)</w:t>
            </w:r>
          </w:p>
          <w:p w14:paraId="10808D3C" w14:textId="77777777" w:rsidR="00066BD1" w:rsidRPr="00E01FD7" w:rsidRDefault="00066BD1" w:rsidP="00066BD1">
            <w:pPr>
              <w:pStyle w:val="Tablebodybold"/>
            </w:pPr>
            <w:r w:rsidRPr="00E01FD7">
              <w:t>hand construction techniques for producing and/or repairing textile items</w:t>
            </w:r>
          </w:p>
          <w:p w14:paraId="2EB6FF2E" w14:textId="4563E459" w:rsidR="00066BD1" w:rsidRPr="00E01FD7" w:rsidRDefault="00066BD1" w:rsidP="00066BD1">
            <w:pPr>
              <w:pStyle w:val="Bullet"/>
              <w:rPr>
                <w:lang w:val="en-CA"/>
              </w:rPr>
            </w:pPr>
            <w:r w:rsidRPr="00E01FD7">
              <w:rPr>
                <w:lang w:val="en-CA"/>
              </w:rPr>
              <w:t>for example, hand sewing, knitting (needles, arm, spool), crocheting, weaving, darning, up-cycling (e.g., turning an underused item into something else), embellishing existing items</w:t>
            </w:r>
          </w:p>
          <w:p w14:paraId="3D684D05" w14:textId="77777777" w:rsidR="00066BD1" w:rsidRPr="00E01FD7" w:rsidRDefault="00066BD1" w:rsidP="00F22ADF">
            <w:pPr>
              <w:spacing w:before="80" w:after="40" w:line="230" w:lineRule="exact"/>
              <w:rPr>
                <w:rFonts w:ascii="Helvetica" w:hAnsi="Helvetica" w:cs="Calibri"/>
                <w:b/>
                <w:caps/>
                <w:color w:val="778D94"/>
                <w:sz w:val="20"/>
                <w:szCs w:val="20"/>
              </w:rPr>
            </w:pPr>
            <w:r w:rsidRPr="00E01FD7">
              <w:rPr>
                <w:rFonts w:ascii="Helvetica" w:hAnsi="Helvetica" w:cs="Calibri"/>
                <w:b/>
                <w:caps/>
                <w:color w:val="778D94"/>
                <w:sz w:val="20"/>
                <w:szCs w:val="20"/>
              </w:rPr>
              <w:t>Woodwork:</w:t>
            </w:r>
          </w:p>
          <w:p w14:paraId="655F9354" w14:textId="77777777" w:rsidR="00066BD1" w:rsidRPr="00E01FD7" w:rsidRDefault="00066BD1" w:rsidP="00066BD1">
            <w:pPr>
              <w:pStyle w:val="Tablebodybold"/>
            </w:pPr>
            <w:r w:rsidRPr="00E01FD7">
              <w:rPr>
                <w:lang w:val="en-CA"/>
              </w:rPr>
              <w:t>ways in which wood is used in local cultural and economic contexts</w:t>
            </w:r>
          </w:p>
          <w:p w14:paraId="5BCCD76E" w14:textId="1EA3E78B" w:rsidR="00066BD1" w:rsidRDefault="00066BD1" w:rsidP="00B94FAF">
            <w:pPr>
              <w:pStyle w:val="Tablebodybold"/>
              <w:spacing w:after="120"/>
            </w:pPr>
            <w:r w:rsidRPr="00E01FD7">
              <w:rPr>
                <w:lang w:val="en-CA"/>
              </w:rPr>
              <w:t>woodworking techniques and basic joinery using hand tools</w:t>
            </w:r>
          </w:p>
        </w:tc>
        <w:tc>
          <w:tcPr>
            <w:tcW w:w="1704" w:type="dxa"/>
            <w:shd w:val="clear" w:color="auto" w:fill="F2F2F2" w:themeFill="background1" w:themeFillShade="F2"/>
          </w:tcPr>
          <w:p w14:paraId="59C52AB4" w14:textId="77777777" w:rsidR="00066BD1" w:rsidRPr="004A5805" w:rsidRDefault="00066BD1" w:rsidP="00066BD1">
            <w:pPr>
              <w:pStyle w:val="Tablebodybold"/>
            </w:pPr>
            <w:r w:rsidRPr="004A5805">
              <w:t>symbolism and metaphor to explore ideas and perspective</w:t>
            </w:r>
          </w:p>
          <w:p w14:paraId="7C04342C" w14:textId="0D9D3E5E" w:rsidR="00066BD1" w:rsidRPr="004A5805" w:rsidRDefault="00066BD1" w:rsidP="00066BD1">
            <w:pPr>
              <w:pStyle w:val="Bullet"/>
              <w:rPr>
                <w:b/>
              </w:rPr>
            </w:pPr>
            <w:r w:rsidRPr="004A5805">
              <w:rPr>
                <w:lang w:val="en-CA"/>
              </w:rPr>
              <w:t>use of objects, words, or actions to represent abstract ideas; includes but</w:t>
            </w:r>
            <w:r w:rsidR="00E05D2F">
              <w:rPr>
                <w:lang w:val="en-CA"/>
              </w:rPr>
              <w:br/>
            </w:r>
            <w:r w:rsidRPr="004A5805">
              <w:rPr>
                <w:lang w:val="en-CA"/>
              </w:rPr>
              <w:t xml:space="preserve">is not limited </w:t>
            </w:r>
            <w:r w:rsidR="00E05D2F">
              <w:rPr>
                <w:lang w:val="en-CA"/>
              </w:rPr>
              <w:br/>
            </w:r>
            <w:r w:rsidRPr="004A5805">
              <w:rPr>
                <w:lang w:val="en-CA"/>
              </w:rPr>
              <w:t xml:space="preserve">to colours, images, movements, and sounds (e.g., identity can be represented </w:t>
            </w:r>
            <w:r w:rsidR="00E05D2F">
              <w:rPr>
                <w:lang w:val="en-CA"/>
              </w:rPr>
              <w:br/>
            </w:r>
            <w:r w:rsidRPr="004A5805">
              <w:rPr>
                <w:lang w:val="en-CA"/>
              </w:rPr>
              <w:t xml:space="preserve">by abstraction </w:t>
            </w:r>
            <w:r w:rsidRPr="004A5805">
              <w:rPr>
                <w:lang w:val="en-CA"/>
              </w:rPr>
              <w:br/>
              <w:t>in a self-portrait, melodies, or animal forms in Aboriginal hoop dancing)</w:t>
            </w:r>
          </w:p>
          <w:p w14:paraId="485274B2" w14:textId="77777777" w:rsidR="00066BD1" w:rsidRPr="004A5805" w:rsidRDefault="00066BD1" w:rsidP="00066BD1">
            <w:pPr>
              <w:pStyle w:val="Tablebodybold"/>
            </w:pPr>
            <w:r w:rsidRPr="004A5805">
              <w:t>variety of regional and national works of art and artistic traditions from diverse cultures, communities, times and places</w:t>
            </w:r>
          </w:p>
          <w:p w14:paraId="41B428EE" w14:textId="1E539C1F" w:rsidR="00066BD1" w:rsidRDefault="00066BD1" w:rsidP="00066BD1">
            <w:pPr>
              <w:pStyle w:val="Bullet"/>
            </w:pPr>
            <w:r w:rsidRPr="004A5805">
              <w:rPr>
                <w:lang w:val="en-CA"/>
              </w:rPr>
              <w:t>the results of creative processes in disciplines such as dance, drama, music, and visual arts</w:t>
            </w:r>
          </w:p>
        </w:tc>
        <w:tc>
          <w:tcPr>
            <w:tcW w:w="1694" w:type="dxa"/>
            <w:shd w:val="clear" w:color="auto" w:fill="F2F2F2" w:themeFill="background1" w:themeFillShade="F2"/>
          </w:tcPr>
          <w:p w14:paraId="70D63E26" w14:textId="77777777" w:rsidR="00066BD1" w:rsidRPr="00D50D42" w:rsidRDefault="00066BD1" w:rsidP="00066BD1">
            <w:pPr>
              <w:pStyle w:val="Tablebodybold"/>
            </w:pPr>
            <w:r>
              <w:t>c</w:t>
            </w:r>
            <w:r w:rsidRPr="00D50D42">
              <w:t>ultural and social awareness</w:t>
            </w:r>
          </w:p>
          <w:p w14:paraId="661B3130" w14:textId="7A69C255" w:rsidR="00066BD1" w:rsidRPr="00C128C3" w:rsidRDefault="00066BD1" w:rsidP="00066BD1">
            <w:pPr>
              <w:pStyle w:val="Bullet"/>
              <w:rPr>
                <w:rFonts w:asciiTheme="majorHAnsi" w:hAnsiTheme="majorHAnsi" w:cstheme="majorHAnsi"/>
              </w:rPr>
            </w:pPr>
            <w:r w:rsidRPr="00C128C3">
              <w:rPr>
                <w:lang w:val="en-CA"/>
              </w:rPr>
              <w:t>Achieved by exploring</w:t>
            </w:r>
            <w:r w:rsidR="00E05D2F">
              <w:rPr>
                <w:lang w:val="en-CA"/>
              </w:rPr>
              <w:br/>
            </w:r>
            <w:r w:rsidRPr="00C128C3">
              <w:rPr>
                <w:lang w:val="en-CA"/>
              </w:rPr>
              <w:t>self-identity, acknowledging cultural differences, honouring indigenous traditions, etc.</w:t>
            </w:r>
          </w:p>
          <w:p w14:paraId="209648C6" w14:textId="3C3AE22B" w:rsidR="00066BD1" w:rsidRDefault="00066BD1" w:rsidP="00066BD1">
            <w:pPr>
              <w:pStyle w:val="Tablebodybold"/>
            </w:pPr>
            <w:r>
              <w:t>r</w:t>
            </w:r>
            <w:r w:rsidRPr="00D50D42">
              <w:t>ole of mentors, family, community, school, and personal network in decision making</w:t>
            </w:r>
          </w:p>
        </w:tc>
        <w:tc>
          <w:tcPr>
            <w:tcW w:w="1448" w:type="dxa"/>
            <w:shd w:val="clear" w:color="auto" w:fill="F2F2F2" w:themeFill="background1" w:themeFillShade="F2"/>
          </w:tcPr>
          <w:p w14:paraId="2DFC6130" w14:textId="77777777" w:rsidR="00066BD1" w:rsidRPr="00412F7C" w:rsidRDefault="00066BD1" w:rsidP="00066BD1">
            <w:pPr>
              <w:pStyle w:val="Tablebodybold"/>
            </w:pPr>
            <w:r w:rsidRPr="00412F7C">
              <w:t xml:space="preserve">forms, functions, and genres of text </w:t>
            </w:r>
          </w:p>
          <w:p w14:paraId="462947C1" w14:textId="77777777" w:rsidR="00066BD1" w:rsidRPr="00412F7C" w:rsidRDefault="00066BD1" w:rsidP="00066BD1">
            <w:pPr>
              <w:pStyle w:val="Tablebodybold"/>
            </w:pPr>
            <w:r w:rsidRPr="00412F7C">
              <w:t>oral language strategies</w:t>
            </w:r>
          </w:p>
          <w:p w14:paraId="2204E919" w14:textId="38B27E5F" w:rsidR="00066BD1" w:rsidRDefault="00066BD1" w:rsidP="00066BD1">
            <w:pPr>
              <w:pStyle w:val="Tablebodybold"/>
            </w:pPr>
            <w:r w:rsidRPr="00412F7C">
              <w:t>features of oral language</w:t>
            </w:r>
          </w:p>
        </w:tc>
        <w:tc>
          <w:tcPr>
            <w:tcW w:w="1554" w:type="dxa"/>
            <w:shd w:val="clear" w:color="auto" w:fill="F2F2F2" w:themeFill="background1" w:themeFillShade="F2"/>
          </w:tcPr>
          <w:p w14:paraId="32A6D263" w14:textId="77777777" w:rsidR="00066BD1" w:rsidRDefault="00066BD1" w:rsidP="00066BD1">
            <w:pPr>
              <w:pStyle w:val="Tablebodybold"/>
            </w:pPr>
            <w:r>
              <w:t xml:space="preserve">Characteristics of image </w:t>
            </w:r>
            <w:r w:rsidRPr="00170697">
              <w:rPr>
                <w:rFonts w:cstheme="minorHAnsi"/>
              </w:rPr>
              <w:t>deciphering</w:t>
            </w:r>
          </w:p>
          <w:p w14:paraId="316F28F1" w14:textId="44E1EB91" w:rsidR="00066BD1" w:rsidRPr="0078487E" w:rsidRDefault="00066BD1" w:rsidP="00066BD1">
            <w:pPr>
              <w:pStyle w:val="Bullet"/>
            </w:pPr>
            <w:r w:rsidRPr="00170697">
              <w:rPr>
                <w:lang w:val="en-CA"/>
              </w:rPr>
              <w:t>meaning of an image on its own and in relation to the text, explicit and implicit elements, role of personal interpretation</w:t>
            </w:r>
          </w:p>
        </w:tc>
        <w:tc>
          <w:tcPr>
            <w:tcW w:w="1523" w:type="dxa"/>
            <w:shd w:val="clear" w:color="auto" w:fill="F2F2F2" w:themeFill="background1" w:themeFillShade="F2"/>
          </w:tcPr>
          <w:p w14:paraId="4F1E2E64" w14:textId="77777777" w:rsidR="00066BD1" w:rsidRDefault="00066BD1" w:rsidP="00066BD1">
            <w:pPr>
              <w:pStyle w:val="Tablebodybold"/>
            </w:pPr>
            <w:r w:rsidRPr="005E3702">
              <w:t>cultural and historical elements</w:t>
            </w:r>
          </w:p>
          <w:p w14:paraId="4DB349C5" w14:textId="77777777" w:rsidR="00066BD1" w:rsidRDefault="00066BD1" w:rsidP="00066BD1">
            <w:pPr>
              <w:pStyle w:val="Tablebodybold"/>
            </w:pPr>
            <w:r w:rsidRPr="0011711D">
              <w:t>6T:</w:t>
            </w:r>
          </w:p>
          <w:p w14:paraId="10827C9F" w14:textId="7221D87D" w:rsidR="00066BD1" w:rsidRDefault="00066BD1" w:rsidP="00066BD1">
            <w:pPr>
              <w:pStyle w:val="Tablebodybold"/>
            </w:pPr>
            <w:r w:rsidRPr="0011711D">
              <w:t>cultural elements</w:t>
            </w:r>
          </w:p>
        </w:tc>
        <w:tc>
          <w:tcPr>
            <w:tcW w:w="2212" w:type="dxa"/>
            <w:shd w:val="clear" w:color="auto" w:fill="F2F2F2" w:themeFill="background1" w:themeFillShade="F2"/>
          </w:tcPr>
          <w:p w14:paraId="6BEDE5FD" w14:textId="77777777" w:rsidR="00066BD1" w:rsidRPr="005549BA" w:rsidRDefault="00066BD1" w:rsidP="00066BD1">
            <w:pPr>
              <w:pStyle w:val="Tablebodybold"/>
              <w:rPr>
                <w:i/>
              </w:rPr>
            </w:pPr>
            <w:r w:rsidRPr="005549BA">
              <w:rPr>
                <w:i/>
              </w:rPr>
              <w:t>ASL:</w:t>
            </w:r>
          </w:p>
          <w:p w14:paraId="209D0144" w14:textId="77777777" w:rsidR="00066BD1" w:rsidRDefault="00066BD1" w:rsidP="00066BD1">
            <w:pPr>
              <w:pStyle w:val="Tablebodybold"/>
            </w:pPr>
            <w:r w:rsidRPr="003570F1">
              <w:t>cultural aspects of and information about Deaf and other diverse communities</w:t>
            </w:r>
          </w:p>
          <w:p w14:paraId="1CF74B1C" w14:textId="77777777" w:rsidR="00066BD1" w:rsidRPr="005549BA" w:rsidRDefault="00066BD1" w:rsidP="00066BD1">
            <w:pPr>
              <w:pStyle w:val="Tablebodybold"/>
              <w:rPr>
                <w:i/>
                <w:lang w:val="en-CA"/>
              </w:rPr>
            </w:pPr>
            <w:r w:rsidRPr="005549BA">
              <w:rPr>
                <w:i/>
                <w:lang w:val="en-CA"/>
              </w:rPr>
              <w:t>Core French:</w:t>
            </w:r>
          </w:p>
          <w:p w14:paraId="560928FE" w14:textId="77777777" w:rsidR="00066BD1" w:rsidRDefault="00066BD1" w:rsidP="00066BD1">
            <w:pPr>
              <w:pStyle w:val="Tablebodybold"/>
            </w:pPr>
            <w:r>
              <w:rPr>
                <w:lang w:val="en-CA"/>
              </w:rPr>
              <w:t>communities where French is spoken across Canada</w:t>
            </w:r>
          </w:p>
          <w:p w14:paraId="38767E7A" w14:textId="0671DB93" w:rsidR="00066BD1" w:rsidRPr="003345D8" w:rsidRDefault="00066BD1" w:rsidP="00066BD1">
            <w:pPr>
              <w:pStyle w:val="Bullet"/>
              <w:rPr>
                <w:lang w:val="fr-CA"/>
              </w:rPr>
            </w:pPr>
            <w:r w:rsidRPr="003345D8">
              <w:rPr>
                <w:lang w:val="fr-CA"/>
              </w:rPr>
              <w:t xml:space="preserve">for example, </w:t>
            </w:r>
            <w:r w:rsidR="00C70CBE">
              <w:rPr>
                <w:lang w:val="fr-CA"/>
              </w:rPr>
              <w:br/>
            </w:r>
            <w:r w:rsidRPr="003345D8">
              <w:rPr>
                <w:lang w:val="fr-CA"/>
              </w:rPr>
              <w:t xml:space="preserve">les Acadiens, les Franco-Albertains, les Franco-Colombiens, </w:t>
            </w:r>
            <w:r w:rsidR="00E05D2F">
              <w:rPr>
                <w:lang w:val="fr-CA"/>
              </w:rPr>
              <w:br/>
            </w:r>
            <w:r w:rsidRPr="003345D8">
              <w:rPr>
                <w:lang w:val="fr-CA"/>
              </w:rPr>
              <w:t>les Fransaskois,</w:t>
            </w:r>
            <w:r w:rsidR="00E05D2F">
              <w:rPr>
                <w:lang w:val="fr-CA"/>
              </w:rPr>
              <w:br/>
            </w:r>
            <w:r w:rsidRPr="003345D8">
              <w:rPr>
                <w:lang w:val="fr-CA"/>
              </w:rPr>
              <w:t xml:space="preserve">les Québécois; </w:t>
            </w:r>
            <w:r w:rsidR="00C70CBE">
              <w:rPr>
                <w:lang w:val="fr-CA"/>
              </w:rPr>
              <w:br/>
            </w:r>
            <w:r w:rsidRPr="003345D8">
              <w:rPr>
                <w:lang w:val="fr-CA"/>
              </w:rPr>
              <w:t xml:space="preserve">Métis communities in Baie St. Paul, MB, Fort Nelson, BC, and Île-à-la-Crosse, SK </w:t>
            </w:r>
          </w:p>
          <w:p w14:paraId="34DEDEDF" w14:textId="77777777" w:rsidR="00066BD1" w:rsidRPr="005549BA" w:rsidRDefault="00066BD1" w:rsidP="00066BD1">
            <w:pPr>
              <w:pStyle w:val="Tablebodybold"/>
              <w:rPr>
                <w:i/>
                <w:lang w:val="en-CA"/>
              </w:rPr>
            </w:pPr>
            <w:r w:rsidRPr="005549BA">
              <w:rPr>
                <w:i/>
                <w:lang w:val="en-CA"/>
              </w:rPr>
              <w:t>Core French:</w:t>
            </w:r>
          </w:p>
          <w:p w14:paraId="6518CE9A" w14:textId="77777777" w:rsidR="00066BD1" w:rsidRDefault="00066BD1" w:rsidP="00066BD1">
            <w:pPr>
              <w:pStyle w:val="Tablebodybold"/>
              <w:rPr>
                <w:lang w:val="en-CA"/>
              </w:rPr>
            </w:pPr>
            <w:r>
              <w:rPr>
                <w:lang w:val="en-CA"/>
              </w:rPr>
              <w:t>a Francophone cultural festival or celebration in Canada</w:t>
            </w:r>
          </w:p>
          <w:p w14:paraId="03BACFA1" w14:textId="51FC512C" w:rsidR="00066BD1" w:rsidRPr="003345D8" w:rsidRDefault="00066BD1" w:rsidP="00066BD1">
            <w:pPr>
              <w:pStyle w:val="Bullet"/>
              <w:rPr>
                <w:lang w:val="fr-CA"/>
              </w:rPr>
            </w:pPr>
            <w:r w:rsidRPr="003345D8">
              <w:rPr>
                <w:lang w:val="fr-CA"/>
              </w:rPr>
              <w:t>for example,</w:t>
            </w:r>
            <w:r w:rsidR="00E05D2F">
              <w:rPr>
                <w:lang w:val="fr-CA"/>
              </w:rPr>
              <w:br/>
            </w:r>
            <w:r w:rsidRPr="003345D8">
              <w:rPr>
                <w:lang w:val="fr-CA"/>
              </w:rPr>
              <w:t>le Carnaval de Québec, le Festival Acadien de Caraquet, le Festival de la francophonie de Victoria, le Festival du Voyageur, le Festival du Bois, Métis Fest</w:t>
            </w:r>
          </w:p>
          <w:p w14:paraId="30BBF342" w14:textId="77777777" w:rsidR="00066BD1" w:rsidRDefault="00066BD1" w:rsidP="00066BD1">
            <w:pPr>
              <w:pStyle w:val="Bullet"/>
              <w:rPr>
                <w:lang w:val="en-CA"/>
              </w:rPr>
            </w:pPr>
            <w:r>
              <w:rPr>
                <w:lang w:val="en-CA"/>
              </w:rPr>
              <w:t>could include information about activities, clothing, dance, decorations, First Peoples regalia, food, music, parades, sports</w:t>
            </w:r>
          </w:p>
          <w:p w14:paraId="3570056A" w14:textId="77777777" w:rsidR="00066BD1" w:rsidRPr="005549BA" w:rsidRDefault="00066BD1" w:rsidP="00066BD1">
            <w:pPr>
              <w:pStyle w:val="Tablebodybold"/>
              <w:rPr>
                <w:i/>
                <w:lang w:val="en-CA"/>
              </w:rPr>
            </w:pPr>
            <w:r w:rsidRPr="005549BA">
              <w:rPr>
                <w:i/>
                <w:lang w:val="en-CA"/>
              </w:rPr>
              <w:t>Core French:</w:t>
            </w:r>
          </w:p>
          <w:p w14:paraId="258C9691" w14:textId="77777777" w:rsidR="00066BD1" w:rsidRDefault="00066BD1" w:rsidP="00066BD1">
            <w:pPr>
              <w:pStyle w:val="Tablebodybold"/>
              <w:rPr>
                <w:lang w:val="en-CA"/>
              </w:rPr>
            </w:pPr>
            <w:r>
              <w:rPr>
                <w:lang w:val="en-CA"/>
              </w:rPr>
              <w:t>ethics of cultural appropriation and plagiarism</w:t>
            </w:r>
          </w:p>
          <w:p w14:paraId="78F395C8" w14:textId="57C2DCE0" w:rsidR="00066BD1" w:rsidRDefault="00066BD1" w:rsidP="00066BD1">
            <w:pPr>
              <w:pStyle w:val="Bullet"/>
            </w:pPr>
            <w:r>
              <w:rPr>
                <w:lang w:val="en-CA"/>
              </w:rPr>
              <w:t xml:space="preserve">use of a cultural motif, theme, “voice,” image, knowledge, story, song, or drama, shared without permission </w:t>
            </w:r>
            <w:r w:rsidR="00E05D2F">
              <w:rPr>
                <w:lang w:val="en-CA"/>
              </w:rPr>
              <w:br/>
            </w:r>
            <w:r>
              <w:rPr>
                <w:lang w:val="en-CA"/>
              </w:rPr>
              <w:t>or without appropriate context or in a way that may misrepresent the real experience of the people from whose culture it is drawn</w:t>
            </w:r>
          </w:p>
        </w:tc>
        <w:tc>
          <w:tcPr>
            <w:tcW w:w="2595" w:type="dxa"/>
            <w:shd w:val="clear" w:color="auto" w:fill="F2F2F2" w:themeFill="background1" w:themeFillShade="F2"/>
          </w:tcPr>
          <w:p w14:paraId="225F0F48" w14:textId="77777777" w:rsidR="00066BD1" w:rsidRDefault="00066BD1" w:rsidP="00F22ADF">
            <w:pPr>
              <w:pStyle w:val="Tablebodybold"/>
              <w:spacing w:before="60" w:after="20"/>
              <w:rPr>
                <w:b w:val="0"/>
              </w:rPr>
            </w:pPr>
            <w:r>
              <w:t>improper fractions and mixed numbers</w:t>
            </w:r>
          </w:p>
          <w:p w14:paraId="33D9FDBF" w14:textId="77777777" w:rsidR="00066BD1" w:rsidRDefault="00066BD1" w:rsidP="00066BD1">
            <w:pPr>
              <w:pStyle w:val="Bullet"/>
              <w:rPr>
                <w:b/>
              </w:rPr>
            </w:pPr>
            <w:r>
              <w:rPr>
                <w:lang w:val="en-CA"/>
              </w:rPr>
              <w:t>birchbark biting</w:t>
            </w:r>
          </w:p>
          <w:p w14:paraId="4CE851E4" w14:textId="77777777" w:rsidR="00066BD1" w:rsidRDefault="00066BD1" w:rsidP="00F22ADF">
            <w:pPr>
              <w:pStyle w:val="Tablebodybold"/>
              <w:spacing w:before="60" w:after="20"/>
              <w:rPr>
                <w:b w:val="0"/>
              </w:rPr>
            </w:pPr>
            <w:r>
              <w:t>increasing and decreasing patterns, using expressions, tables, and graphs as functional relationships</w:t>
            </w:r>
          </w:p>
          <w:p w14:paraId="079A78F0" w14:textId="77777777" w:rsidR="00066BD1" w:rsidRDefault="00066BD1" w:rsidP="00066BD1">
            <w:pPr>
              <w:pStyle w:val="Bullet"/>
              <w:rPr>
                <w:b/>
              </w:rPr>
            </w:pPr>
            <w:r>
              <w:rPr>
                <w:lang w:val="en-CA"/>
              </w:rPr>
              <w:t>graphing data on First Peoples language loss, effects of language intervention</w:t>
            </w:r>
          </w:p>
          <w:p w14:paraId="4C1E523F" w14:textId="77777777" w:rsidR="00066BD1" w:rsidRDefault="00066BD1" w:rsidP="00F22ADF">
            <w:pPr>
              <w:pStyle w:val="Tablebodybold"/>
              <w:spacing w:before="60" w:after="20"/>
              <w:rPr>
                <w:b w:val="0"/>
              </w:rPr>
            </w:pPr>
            <w:r>
              <w:t>area of triangles, parallelograms, and trapezoids</w:t>
            </w:r>
          </w:p>
          <w:p w14:paraId="42462A88" w14:textId="77777777" w:rsidR="00066BD1" w:rsidRDefault="00066BD1" w:rsidP="00066BD1">
            <w:pPr>
              <w:pStyle w:val="Bullet"/>
              <w:rPr>
                <w:rFonts w:asciiTheme="majorHAnsi" w:hAnsiTheme="majorHAnsi" w:cstheme="majorHAnsi"/>
              </w:rPr>
            </w:pPr>
            <w:r>
              <w:rPr>
                <w:lang w:val="en-CA"/>
              </w:rPr>
              <w:t>birchbark biting</w:t>
            </w:r>
          </w:p>
          <w:p w14:paraId="18DA6F9C" w14:textId="77777777" w:rsidR="00066BD1" w:rsidRDefault="00066BD1" w:rsidP="00F22ADF">
            <w:pPr>
              <w:pStyle w:val="Tablebodybold"/>
              <w:spacing w:before="60" w:after="20"/>
              <w:rPr>
                <w:b w:val="0"/>
              </w:rPr>
            </w:pPr>
            <w:r>
              <w:t>volume and capacity</w:t>
            </w:r>
          </w:p>
          <w:p w14:paraId="0EF88319" w14:textId="77777777" w:rsidR="00066BD1" w:rsidRDefault="00066BD1" w:rsidP="00066BD1">
            <w:pPr>
              <w:pStyle w:val="Bullet"/>
              <w:rPr>
                <w:b/>
              </w:rPr>
            </w:pPr>
            <w:r>
              <w:rPr>
                <w:lang w:val="en-CA"/>
              </w:rPr>
              <w:t>berry baskets, seaweed drying</w:t>
            </w:r>
          </w:p>
          <w:p w14:paraId="6ECA1E3C" w14:textId="77777777" w:rsidR="00066BD1" w:rsidRDefault="00066BD1" w:rsidP="00F22ADF">
            <w:pPr>
              <w:pStyle w:val="Tablebodybold"/>
              <w:spacing w:before="60" w:after="20"/>
              <w:rPr>
                <w:b w:val="0"/>
              </w:rPr>
            </w:pPr>
            <w:r>
              <w:t>combinations of transformations</w:t>
            </w:r>
          </w:p>
          <w:p w14:paraId="5AF6E0ED" w14:textId="05FCE235" w:rsidR="00066BD1" w:rsidRDefault="00066BD1" w:rsidP="00066BD1">
            <w:pPr>
              <w:pStyle w:val="Bullet2"/>
              <w:rPr>
                <w:b/>
              </w:rPr>
            </w:pPr>
            <w:r>
              <w:rPr>
                <w:lang w:val="en-CA"/>
              </w:rPr>
              <w:t>Use shapes in First Peoples art to integrate printmaking (e.g., Inuit, Northwest coastal First Nations, frieze work) (mathcentral.uregina.ca/</w:t>
            </w:r>
            <w:r>
              <w:rPr>
                <w:lang w:val="en-CA"/>
              </w:rPr>
              <w:br/>
              <w:t>RR/database/RR.09.01/</w:t>
            </w:r>
            <w:r>
              <w:rPr>
                <w:lang w:val="en-CA"/>
              </w:rPr>
              <w:br/>
              <w:t>mcdonald1/)</w:t>
            </w:r>
          </w:p>
          <w:p w14:paraId="4C1FCB20" w14:textId="77777777" w:rsidR="00066BD1" w:rsidRDefault="00066BD1" w:rsidP="00066BD1">
            <w:pPr>
              <w:pStyle w:val="Tablebodybold"/>
            </w:pPr>
            <w:r>
              <w:t>single-outcome probability, both theoretical and experimental</w:t>
            </w:r>
          </w:p>
          <w:p w14:paraId="7EE9A90A" w14:textId="7AC05B18" w:rsidR="00066BD1" w:rsidRDefault="00066BD1" w:rsidP="00066BD1">
            <w:pPr>
              <w:pStyle w:val="Bullet"/>
            </w:pPr>
            <w:r>
              <w:rPr>
                <w:lang w:val="en-CA"/>
              </w:rPr>
              <w:t>Lahal stick games</w:t>
            </w:r>
          </w:p>
        </w:tc>
        <w:tc>
          <w:tcPr>
            <w:tcW w:w="2189" w:type="dxa"/>
            <w:shd w:val="clear" w:color="auto" w:fill="F2F2F2" w:themeFill="background1" w:themeFillShade="F2"/>
          </w:tcPr>
          <w:p w14:paraId="3076950D" w14:textId="77777777" w:rsidR="00066BD1" w:rsidRDefault="00066BD1" w:rsidP="00066BD1">
            <w:pPr>
              <w:pStyle w:val="Tablebodybold"/>
            </w:pPr>
            <w:r>
              <w:t>how to participate in different types of physical activities, including individual and dual activities, rhythmic activities, and games</w:t>
            </w:r>
          </w:p>
          <w:p w14:paraId="56B07E74" w14:textId="5040E073" w:rsidR="00066BD1" w:rsidRDefault="00066BD1" w:rsidP="00066BD1">
            <w:pPr>
              <w:pStyle w:val="Bullet"/>
            </w:pPr>
            <w:r w:rsidRPr="003F6107">
              <w:rPr>
                <w:lang w:val="en-CA"/>
              </w:rPr>
              <w:t>traditional Aboriginal games</w:t>
            </w:r>
          </w:p>
        </w:tc>
        <w:tc>
          <w:tcPr>
            <w:tcW w:w="1915" w:type="dxa"/>
            <w:shd w:val="clear" w:color="auto" w:fill="F2F2F2" w:themeFill="background1" w:themeFillShade="F2"/>
          </w:tcPr>
          <w:p w14:paraId="74800011" w14:textId="77777777" w:rsidR="00066BD1" w:rsidRDefault="00066BD1" w:rsidP="00066BD1">
            <w:pPr>
              <w:pStyle w:val="Tablebodybold"/>
            </w:pPr>
            <w:r w:rsidRPr="00A67AA8">
              <w:t>the basic structures and functions of body systems</w:t>
            </w:r>
          </w:p>
          <w:p w14:paraId="6D8F8BED" w14:textId="77777777" w:rsidR="00066BD1" w:rsidRDefault="00066BD1" w:rsidP="00066BD1">
            <w:pPr>
              <w:pStyle w:val="Bullet"/>
            </w:pPr>
            <w:r w:rsidRPr="00A67AA8">
              <w:t>First Peoples understandings of body systems in humans and animals</w:t>
            </w:r>
          </w:p>
          <w:p w14:paraId="36F7F7C3" w14:textId="77777777" w:rsidR="00066BD1" w:rsidRDefault="00066BD1" w:rsidP="00066BD1">
            <w:pPr>
              <w:pStyle w:val="Tablebodybold"/>
            </w:pPr>
            <w:r w:rsidRPr="00A67AA8">
              <w:t>the position, motion, and components of our solar system in our galaxy</w:t>
            </w:r>
          </w:p>
          <w:p w14:paraId="420E9920" w14:textId="61E8C6A2" w:rsidR="00066BD1" w:rsidRDefault="00066BD1" w:rsidP="00C652A0">
            <w:pPr>
              <w:pStyle w:val="Bullet"/>
            </w:pPr>
            <w:r w:rsidRPr="00A67AA8">
              <w:t>First Peoples perspectives regarding aurora borealis and other celestial phenomena</w:t>
            </w:r>
          </w:p>
        </w:tc>
        <w:tc>
          <w:tcPr>
            <w:tcW w:w="2485" w:type="dxa"/>
            <w:shd w:val="clear" w:color="auto" w:fill="F2F2F2" w:themeFill="background1" w:themeFillShade="F2"/>
          </w:tcPr>
          <w:p w14:paraId="726E9EC4" w14:textId="77777777" w:rsidR="00066BD1" w:rsidRDefault="00066BD1" w:rsidP="00066BD1">
            <w:pPr>
              <w:pStyle w:val="Tablebodybold"/>
            </w:pPr>
            <w:r>
              <w:t>global poverty and inequality issues, including class structure and gender</w:t>
            </w:r>
          </w:p>
          <w:p w14:paraId="18CDBCF1" w14:textId="35C086AF" w:rsidR="00066BD1" w:rsidRDefault="00066BD1" w:rsidP="00066BD1">
            <w:pPr>
              <w:pStyle w:val="Bullet"/>
            </w:pPr>
            <w:r>
              <w:t xml:space="preserve">treatment of minority populations in Canada and in other cultures </w:t>
            </w:r>
            <w:r w:rsidR="00E05D2F">
              <w:br/>
            </w:r>
            <w:r>
              <w:t xml:space="preserve">and societies you </w:t>
            </w:r>
            <w:r w:rsidR="00E05D2F">
              <w:br/>
            </w:r>
            <w:r>
              <w:t>have studied (e.g., segregation, assimilation, integration, and pluralism; multiculturalism policies; settlement patterns; residential schools, South African Apartheid, the Holocaust, internment of Japanese-Canadians, Head Tax on Chinese immigrants; caste and class systems)</w:t>
            </w:r>
          </w:p>
          <w:p w14:paraId="27D62738" w14:textId="77777777" w:rsidR="00066BD1" w:rsidRDefault="00066BD1" w:rsidP="00066BD1">
            <w:pPr>
              <w:pStyle w:val="Bullet"/>
            </w:pPr>
            <w:r>
              <w:t>treatment of indigenous people</w:t>
            </w:r>
          </w:p>
          <w:p w14:paraId="5DAB55A0" w14:textId="13C80D3F" w:rsidR="00066BD1" w:rsidRDefault="00066BD1" w:rsidP="00066BD1">
            <w:pPr>
              <w:pStyle w:val="Bullet"/>
            </w:pPr>
            <w:r>
              <w:t>How does discrimination and prejudice in modern Canadian society compare with that</w:t>
            </w:r>
            <w:r w:rsidR="00E05D2F">
              <w:br/>
            </w:r>
            <w:r>
              <w:t>during other periods in Canada’s past or in other societies (e.g., systemic discrimination, overt racism)?</w:t>
            </w:r>
          </w:p>
          <w:p w14:paraId="1100C381" w14:textId="77777777" w:rsidR="00066BD1" w:rsidRDefault="00066BD1" w:rsidP="00066BD1">
            <w:pPr>
              <w:pStyle w:val="Tablebodybold"/>
            </w:pPr>
            <w:r>
              <w:t>different systems of government</w:t>
            </w:r>
          </w:p>
          <w:p w14:paraId="27F0AA5A" w14:textId="6558E050" w:rsidR="00066BD1" w:rsidRPr="0078487E" w:rsidRDefault="00066BD1" w:rsidP="00066BD1">
            <w:pPr>
              <w:pStyle w:val="Bullet"/>
            </w:pPr>
            <w:r>
              <w:t>indigenous governance</w:t>
            </w:r>
          </w:p>
        </w:tc>
      </w:tr>
    </w:tbl>
    <w:p w14:paraId="3A5E836B" w14:textId="77777777" w:rsidR="000C0BE6" w:rsidRDefault="000C0BE6" w:rsidP="00B94FAF">
      <w:pPr>
        <w:pStyle w:val="Body"/>
      </w:pPr>
    </w:p>
    <w:bookmarkEnd w:id="0"/>
    <w:sectPr w:rsidR="000C0BE6" w:rsidSect="001162F0">
      <w:headerReference w:type="even" r:id="rId18"/>
      <w:headerReference w:type="default" r:id="rId19"/>
      <w:footerReference w:type="default" r:id="rId20"/>
      <w:headerReference w:type="first" r:id="rId21"/>
      <w:pgSz w:w="24480" w:h="15800" w:orient="landscape"/>
      <w:pgMar w:top="960" w:right="960" w:bottom="960" w:left="960" w:header="720" w:footer="560" w:gutter="0"/>
      <w:pgNumType w:start="1"/>
      <w:cols w:space="720"/>
      <w:docGrid w:linePitch="326"/>
      <w:printerSettings r:id="rId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276347" w14:textId="77777777" w:rsidR="008742A3" w:rsidRDefault="008742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53ECD2" w14:textId="195B17B6" w:rsidR="002C409C" w:rsidRPr="004229DD" w:rsidRDefault="002C409C"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8742A3">
      <w:rPr>
        <w:rFonts w:ascii="Helvetica" w:hAnsi="Helvetica"/>
        <w:i/>
        <w:sz w:val="20"/>
        <w:szCs w:val="20"/>
      </w:rPr>
      <w:t xml:space="preserve"> K–9</w:t>
    </w:r>
    <w:r>
      <w:rPr>
        <w:rFonts w:ascii="Helvetica" w:hAnsi="Helvetica"/>
        <w:i/>
        <w:sz w:val="20"/>
        <w:szCs w:val="20"/>
      </w:rPr>
      <w:t xml:space="preserve"> – Grade 6</w:t>
    </w:r>
    <w:r>
      <w:rPr>
        <w:rFonts w:ascii="Helvetica" w:hAnsi="Helvetica"/>
        <w:i/>
        <w:sz w:val="18"/>
        <w:szCs w:val="18"/>
      </w:rPr>
      <w:tab/>
      <w:t xml:space="preserve">  •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1162F0">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2576" behindDoc="1" locked="0" layoutInCell="1" allowOverlap="1" wp14:anchorId="09105E64" wp14:editId="5401E6A9">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89D91D" w14:textId="77777777" w:rsidR="008742A3" w:rsidRDefault="008742A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56A9635A"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8742A3">
      <w:rPr>
        <w:rFonts w:ascii="Helvetica" w:hAnsi="Helvetica"/>
        <w:i/>
        <w:sz w:val="20"/>
        <w:szCs w:val="20"/>
      </w:rPr>
      <w:t xml:space="preserve"> K–9</w:t>
    </w:r>
    <w:r w:rsidR="00D46048">
      <w:rPr>
        <w:rFonts w:ascii="Helvetica" w:hAnsi="Helvetica"/>
        <w:i/>
        <w:sz w:val="20"/>
        <w:szCs w:val="20"/>
      </w:rPr>
      <w:t xml:space="preserve"> – Grade </w:t>
    </w:r>
    <w:r w:rsidR="001421AF">
      <w:rPr>
        <w:rFonts w:ascii="Helvetica" w:hAnsi="Helvetica"/>
        <w:i/>
        <w:sz w:val="20"/>
        <w:szCs w:val="20"/>
      </w:rPr>
      <w:t>6</w:t>
    </w:r>
    <w:r>
      <w:rPr>
        <w:rFonts w:ascii="Helvetica" w:hAnsi="Helvetica"/>
        <w:i/>
        <w:sz w:val="18"/>
        <w:szCs w:val="18"/>
      </w:rPr>
      <w:tab/>
      <w:t xml:space="preserve">  •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1162F0">
      <w:rPr>
        <w:rStyle w:val="PageNumber"/>
        <w:rFonts w:ascii="Helvetica" w:hAnsi="Helvetica"/>
        <w:i/>
        <w:noProof/>
        <w:sz w:val="18"/>
      </w:rPr>
      <w:t>6</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B71769" w14:textId="77777777" w:rsidR="002C409C" w:rsidRDefault="002C409C">
    <w:pPr>
      <w:pStyle w:val="Header"/>
    </w:pPr>
    <w:r>
      <w:rPr>
        <w:noProof/>
      </w:rPr>
      <mc:AlternateContent>
        <mc:Choice Requires="wps">
          <w:drawing>
            <wp:anchor distT="0" distB="0" distL="114300" distR="114300" simplePos="0" relativeHeight="251669504" behindDoc="1" locked="0" layoutInCell="0" allowOverlap="1" wp14:anchorId="6B8176D5" wp14:editId="60B8CC34">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688CBC" w14:textId="77777777" w:rsidR="002C409C" w:rsidRDefault="002C409C"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176D5"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4C688CBC" w14:textId="77777777" w:rsidR="002C409C" w:rsidRDefault="002C409C"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91C633" w14:textId="77777777" w:rsidR="002C409C" w:rsidRPr="00672F0E" w:rsidRDefault="002C409C" w:rsidP="00672F0E">
    <w:r>
      <w:rPr>
        <w:noProof/>
      </w:rPr>
      <w:drawing>
        <wp:anchor distT="0" distB="0" distL="114300" distR="114300" simplePos="0" relativeHeight="251671552" behindDoc="1" locked="0" layoutInCell="1" allowOverlap="1" wp14:anchorId="2C7EC66D" wp14:editId="168F0DC8">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F47928" w14:textId="77777777" w:rsidR="002C409C" w:rsidRDefault="002C409C">
    <w:pPr>
      <w:pStyle w:val="Header"/>
    </w:pPr>
    <w:r>
      <w:rPr>
        <w:noProof/>
      </w:rPr>
      <mc:AlternateContent>
        <mc:Choice Requires="wps">
          <w:drawing>
            <wp:anchor distT="0" distB="0" distL="114300" distR="114300" simplePos="0" relativeHeight="251670528" behindDoc="1" locked="0" layoutInCell="0" allowOverlap="1" wp14:anchorId="67FAD468" wp14:editId="1CB39305">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D08491" w14:textId="77777777" w:rsidR="002C409C" w:rsidRDefault="002C409C"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FAD468"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31D08491" w14:textId="77777777" w:rsidR="002C409C" w:rsidRDefault="002C409C"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1162F0">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1162F0">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C6392"/>
    <w:multiLevelType w:val="hybridMultilevel"/>
    <w:tmpl w:val="69821C8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9EB2E76"/>
    <w:multiLevelType w:val="hybridMultilevel"/>
    <w:tmpl w:val="25FC7AB4"/>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3">
    <w:nsid w:val="0AA80E5C"/>
    <w:multiLevelType w:val="hybridMultilevel"/>
    <w:tmpl w:val="F9BAE98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3DE6230"/>
    <w:multiLevelType w:val="hybridMultilevel"/>
    <w:tmpl w:val="1A92933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A11BA9"/>
    <w:multiLevelType w:val="hybridMultilevel"/>
    <w:tmpl w:val="BE44EBE8"/>
    <w:lvl w:ilvl="0" w:tplc="10090003">
      <w:start w:val="1"/>
      <w:numFmt w:val="bullet"/>
      <w:lvlText w:val="o"/>
      <w:lvlJc w:val="left"/>
      <w:pPr>
        <w:ind w:left="879" w:hanging="360"/>
      </w:pPr>
      <w:rPr>
        <w:rFonts w:ascii="Courier New" w:hAnsi="Courier New" w:cs="Courier New" w:hint="default"/>
      </w:rPr>
    </w:lvl>
    <w:lvl w:ilvl="1" w:tplc="10090003" w:tentative="1">
      <w:start w:val="1"/>
      <w:numFmt w:val="bullet"/>
      <w:lvlText w:val="o"/>
      <w:lvlJc w:val="left"/>
      <w:pPr>
        <w:ind w:left="1599" w:hanging="360"/>
      </w:pPr>
      <w:rPr>
        <w:rFonts w:ascii="Courier New" w:hAnsi="Courier New" w:cs="Courier New" w:hint="default"/>
      </w:rPr>
    </w:lvl>
    <w:lvl w:ilvl="2" w:tplc="10090005" w:tentative="1">
      <w:start w:val="1"/>
      <w:numFmt w:val="bullet"/>
      <w:lvlText w:val=""/>
      <w:lvlJc w:val="left"/>
      <w:pPr>
        <w:ind w:left="2319" w:hanging="360"/>
      </w:pPr>
      <w:rPr>
        <w:rFonts w:ascii="Wingdings" w:hAnsi="Wingdings" w:hint="default"/>
      </w:rPr>
    </w:lvl>
    <w:lvl w:ilvl="3" w:tplc="10090001" w:tentative="1">
      <w:start w:val="1"/>
      <w:numFmt w:val="bullet"/>
      <w:lvlText w:val=""/>
      <w:lvlJc w:val="left"/>
      <w:pPr>
        <w:ind w:left="3039" w:hanging="360"/>
      </w:pPr>
      <w:rPr>
        <w:rFonts w:ascii="Symbol" w:hAnsi="Symbol" w:hint="default"/>
      </w:rPr>
    </w:lvl>
    <w:lvl w:ilvl="4" w:tplc="10090003" w:tentative="1">
      <w:start w:val="1"/>
      <w:numFmt w:val="bullet"/>
      <w:lvlText w:val="o"/>
      <w:lvlJc w:val="left"/>
      <w:pPr>
        <w:ind w:left="3759" w:hanging="360"/>
      </w:pPr>
      <w:rPr>
        <w:rFonts w:ascii="Courier New" w:hAnsi="Courier New" w:cs="Courier New" w:hint="default"/>
      </w:rPr>
    </w:lvl>
    <w:lvl w:ilvl="5" w:tplc="10090005" w:tentative="1">
      <w:start w:val="1"/>
      <w:numFmt w:val="bullet"/>
      <w:lvlText w:val=""/>
      <w:lvlJc w:val="left"/>
      <w:pPr>
        <w:ind w:left="4479" w:hanging="360"/>
      </w:pPr>
      <w:rPr>
        <w:rFonts w:ascii="Wingdings" w:hAnsi="Wingdings" w:hint="default"/>
      </w:rPr>
    </w:lvl>
    <w:lvl w:ilvl="6" w:tplc="10090001" w:tentative="1">
      <w:start w:val="1"/>
      <w:numFmt w:val="bullet"/>
      <w:lvlText w:val=""/>
      <w:lvlJc w:val="left"/>
      <w:pPr>
        <w:ind w:left="5199" w:hanging="360"/>
      </w:pPr>
      <w:rPr>
        <w:rFonts w:ascii="Symbol" w:hAnsi="Symbol" w:hint="default"/>
      </w:rPr>
    </w:lvl>
    <w:lvl w:ilvl="7" w:tplc="10090003" w:tentative="1">
      <w:start w:val="1"/>
      <w:numFmt w:val="bullet"/>
      <w:lvlText w:val="o"/>
      <w:lvlJc w:val="left"/>
      <w:pPr>
        <w:ind w:left="5919" w:hanging="360"/>
      </w:pPr>
      <w:rPr>
        <w:rFonts w:ascii="Courier New" w:hAnsi="Courier New" w:cs="Courier New" w:hint="default"/>
      </w:rPr>
    </w:lvl>
    <w:lvl w:ilvl="8" w:tplc="10090005" w:tentative="1">
      <w:start w:val="1"/>
      <w:numFmt w:val="bullet"/>
      <w:lvlText w:val=""/>
      <w:lvlJc w:val="left"/>
      <w:pPr>
        <w:ind w:left="6639" w:hanging="360"/>
      </w:pPr>
      <w:rPr>
        <w:rFonts w:ascii="Wingdings" w:hAnsi="Wingdings" w:hint="default"/>
      </w:rPr>
    </w:lvl>
  </w:abstractNum>
  <w:abstractNum w:abstractNumId="6">
    <w:nsid w:val="16852611"/>
    <w:multiLevelType w:val="hybridMultilevel"/>
    <w:tmpl w:val="0804F8E4"/>
    <w:lvl w:ilvl="0" w:tplc="10090003">
      <w:start w:val="1"/>
      <w:numFmt w:val="bullet"/>
      <w:lvlText w:val="o"/>
      <w:lvlJc w:val="left"/>
      <w:pPr>
        <w:ind w:left="720" w:hanging="360"/>
      </w:pPr>
      <w:rPr>
        <w:rFonts w:ascii="Courier New" w:hAnsi="Courier New" w:cs="Courier New" w:hint="default"/>
        <w:b w:val="0"/>
        <w: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8">
    <w:nsid w:val="210A47B9"/>
    <w:multiLevelType w:val="hybridMultilevel"/>
    <w:tmpl w:val="6F24394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5864D79"/>
    <w:multiLevelType w:val="hybridMultilevel"/>
    <w:tmpl w:val="E0AEF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15009D4"/>
    <w:multiLevelType w:val="hybridMultilevel"/>
    <w:tmpl w:val="525E5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1B23C5D"/>
    <w:multiLevelType w:val="hybridMultilevel"/>
    <w:tmpl w:val="16007B6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4880769"/>
    <w:multiLevelType w:val="hybridMultilevel"/>
    <w:tmpl w:val="91143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9011FDC"/>
    <w:multiLevelType w:val="hybridMultilevel"/>
    <w:tmpl w:val="7F80E374"/>
    <w:lvl w:ilvl="0" w:tplc="10090003">
      <w:start w:val="1"/>
      <w:numFmt w:val="bullet"/>
      <w:lvlText w:val="o"/>
      <w:lvlJc w:val="left"/>
      <w:pPr>
        <w:ind w:left="502" w:hanging="360"/>
      </w:pPr>
      <w:rPr>
        <w:rFonts w:ascii="Courier New" w:hAnsi="Courier New" w:cs="Courier New"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nsid w:val="3C7C10D6"/>
    <w:multiLevelType w:val="hybridMultilevel"/>
    <w:tmpl w:val="4D88E04E"/>
    <w:lvl w:ilvl="0" w:tplc="10090003">
      <w:start w:val="1"/>
      <w:numFmt w:val="bullet"/>
      <w:lvlText w:val="o"/>
      <w:lvlJc w:val="left"/>
      <w:pPr>
        <w:ind w:left="561" w:hanging="360"/>
      </w:pPr>
      <w:rPr>
        <w:rFonts w:ascii="Courier New" w:hAnsi="Courier New" w:cs="Courier New" w:hint="default"/>
      </w:rPr>
    </w:lvl>
    <w:lvl w:ilvl="1" w:tplc="10090003" w:tentative="1">
      <w:start w:val="1"/>
      <w:numFmt w:val="bullet"/>
      <w:lvlText w:val="o"/>
      <w:lvlJc w:val="left"/>
      <w:pPr>
        <w:ind w:left="1281" w:hanging="360"/>
      </w:pPr>
      <w:rPr>
        <w:rFonts w:ascii="Courier New" w:hAnsi="Courier New" w:cs="Courier New" w:hint="default"/>
      </w:rPr>
    </w:lvl>
    <w:lvl w:ilvl="2" w:tplc="10090005" w:tentative="1">
      <w:start w:val="1"/>
      <w:numFmt w:val="bullet"/>
      <w:lvlText w:val=""/>
      <w:lvlJc w:val="left"/>
      <w:pPr>
        <w:ind w:left="2001" w:hanging="360"/>
      </w:pPr>
      <w:rPr>
        <w:rFonts w:ascii="Wingdings" w:hAnsi="Wingdings" w:hint="default"/>
      </w:rPr>
    </w:lvl>
    <w:lvl w:ilvl="3" w:tplc="10090001" w:tentative="1">
      <w:start w:val="1"/>
      <w:numFmt w:val="bullet"/>
      <w:lvlText w:val=""/>
      <w:lvlJc w:val="left"/>
      <w:pPr>
        <w:ind w:left="2721" w:hanging="360"/>
      </w:pPr>
      <w:rPr>
        <w:rFonts w:ascii="Symbol" w:hAnsi="Symbol" w:hint="default"/>
      </w:rPr>
    </w:lvl>
    <w:lvl w:ilvl="4" w:tplc="10090003" w:tentative="1">
      <w:start w:val="1"/>
      <w:numFmt w:val="bullet"/>
      <w:lvlText w:val="o"/>
      <w:lvlJc w:val="left"/>
      <w:pPr>
        <w:ind w:left="3441" w:hanging="360"/>
      </w:pPr>
      <w:rPr>
        <w:rFonts w:ascii="Courier New" w:hAnsi="Courier New" w:cs="Courier New" w:hint="default"/>
      </w:rPr>
    </w:lvl>
    <w:lvl w:ilvl="5" w:tplc="10090005" w:tentative="1">
      <w:start w:val="1"/>
      <w:numFmt w:val="bullet"/>
      <w:lvlText w:val=""/>
      <w:lvlJc w:val="left"/>
      <w:pPr>
        <w:ind w:left="4161" w:hanging="360"/>
      </w:pPr>
      <w:rPr>
        <w:rFonts w:ascii="Wingdings" w:hAnsi="Wingdings" w:hint="default"/>
      </w:rPr>
    </w:lvl>
    <w:lvl w:ilvl="6" w:tplc="10090001" w:tentative="1">
      <w:start w:val="1"/>
      <w:numFmt w:val="bullet"/>
      <w:lvlText w:val=""/>
      <w:lvlJc w:val="left"/>
      <w:pPr>
        <w:ind w:left="4881" w:hanging="360"/>
      </w:pPr>
      <w:rPr>
        <w:rFonts w:ascii="Symbol" w:hAnsi="Symbol" w:hint="default"/>
      </w:rPr>
    </w:lvl>
    <w:lvl w:ilvl="7" w:tplc="10090003" w:tentative="1">
      <w:start w:val="1"/>
      <w:numFmt w:val="bullet"/>
      <w:lvlText w:val="o"/>
      <w:lvlJc w:val="left"/>
      <w:pPr>
        <w:ind w:left="5601" w:hanging="360"/>
      </w:pPr>
      <w:rPr>
        <w:rFonts w:ascii="Courier New" w:hAnsi="Courier New" w:cs="Courier New" w:hint="default"/>
      </w:rPr>
    </w:lvl>
    <w:lvl w:ilvl="8" w:tplc="10090005" w:tentative="1">
      <w:start w:val="1"/>
      <w:numFmt w:val="bullet"/>
      <w:lvlText w:val=""/>
      <w:lvlJc w:val="left"/>
      <w:pPr>
        <w:ind w:left="6321" w:hanging="360"/>
      </w:pPr>
      <w:rPr>
        <w:rFonts w:ascii="Wingdings" w:hAnsi="Wingdings" w:hint="default"/>
      </w:rPr>
    </w:lvl>
  </w:abstractNum>
  <w:abstractNum w:abstractNumId="15">
    <w:nsid w:val="40D43D68"/>
    <w:multiLevelType w:val="hybridMultilevel"/>
    <w:tmpl w:val="7D0A80B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48B4751"/>
    <w:multiLevelType w:val="hybridMultilevel"/>
    <w:tmpl w:val="D52A67A8"/>
    <w:lvl w:ilvl="0" w:tplc="48D6BAE8">
      <w:numFmt w:val="bullet"/>
      <w:lvlText w:val="–"/>
      <w:lvlJc w:val="left"/>
      <w:pPr>
        <w:ind w:left="764" w:hanging="360"/>
      </w:pPr>
      <w:rPr>
        <w:rFonts w:ascii="Helvetica" w:eastAsia="Times New Roman" w:hAnsi="Helvetica" w:cs="Helvetica"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17">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8">
    <w:nsid w:val="4F4F54A5"/>
    <w:multiLevelType w:val="hybridMultilevel"/>
    <w:tmpl w:val="27F09EA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FD57569"/>
    <w:multiLevelType w:val="hybridMultilevel"/>
    <w:tmpl w:val="31422AAE"/>
    <w:lvl w:ilvl="0" w:tplc="9992F23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04A79B8"/>
    <w:multiLevelType w:val="hybridMultilevel"/>
    <w:tmpl w:val="C506084E"/>
    <w:lvl w:ilvl="0" w:tplc="10090003">
      <w:start w:val="1"/>
      <w:numFmt w:val="bullet"/>
      <w:lvlText w:val="o"/>
      <w:lvlJc w:val="left"/>
      <w:pPr>
        <w:ind w:left="522" w:hanging="360"/>
      </w:pPr>
      <w:rPr>
        <w:rFonts w:ascii="Courier New" w:hAnsi="Courier New" w:cs="Courier New" w:hint="default"/>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21">
    <w:nsid w:val="509414CA"/>
    <w:multiLevelType w:val="hybridMultilevel"/>
    <w:tmpl w:val="6B7AB3F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22">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nsid w:val="5A054B6B"/>
    <w:multiLevelType w:val="hybridMultilevel"/>
    <w:tmpl w:val="DD9C2E8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24">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E81809"/>
    <w:multiLevelType w:val="hybridMultilevel"/>
    <w:tmpl w:val="38F6AE32"/>
    <w:lvl w:ilvl="0" w:tplc="9992F23E">
      <w:numFmt w:val="bullet"/>
      <w:lvlText w:val="—"/>
      <w:lvlJc w:val="left"/>
      <w:pPr>
        <w:ind w:left="720" w:hanging="360"/>
      </w:pPr>
      <w:rPr>
        <w:rFonts w:ascii="Calibri" w:eastAsiaTheme="minorHAnsi" w:hAnsi="Calibri" w:cs="Calibri"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9">
    <w:nsid w:val="731A0533"/>
    <w:multiLevelType w:val="hybridMultilevel"/>
    <w:tmpl w:val="A71A07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52E37A2"/>
    <w:multiLevelType w:val="hybridMultilevel"/>
    <w:tmpl w:val="D1402D7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F3D0D8F"/>
    <w:multiLevelType w:val="hybridMultilevel"/>
    <w:tmpl w:val="C3BCB10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FB81B57"/>
    <w:multiLevelType w:val="hybridMultilevel"/>
    <w:tmpl w:val="113EDF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7"/>
  </w:num>
  <w:num w:numId="4">
    <w:abstractNumId w:val="22"/>
  </w:num>
  <w:num w:numId="5">
    <w:abstractNumId w:val="7"/>
  </w:num>
  <w:num w:numId="6">
    <w:abstractNumId w:val="7"/>
  </w:num>
  <w:num w:numId="7">
    <w:abstractNumId w:val="7"/>
  </w:num>
  <w:num w:numId="8">
    <w:abstractNumId w:val="28"/>
  </w:num>
  <w:num w:numId="9">
    <w:abstractNumId w:val="29"/>
  </w:num>
  <w:num w:numId="10">
    <w:abstractNumId w:val="9"/>
  </w:num>
  <w:num w:numId="11">
    <w:abstractNumId w:val="6"/>
  </w:num>
  <w:num w:numId="12">
    <w:abstractNumId w:val="12"/>
  </w:num>
  <w:num w:numId="13">
    <w:abstractNumId w:val="4"/>
  </w:num>
  <w:num w:numId="14">
    <w:abstractNumId w:val="27"/>
  </w:num>
  <w:num w:numId="15">
    <w:abstractNumId w:val="32"/>
  </w:num>
  <w:num w:numId="16">
    <w:abstractNumId w:val="1"/>
  </w:num>
  <w:num w:numId="17">
    <w:abstractNumId w:val="11"/>
  </w:num>
  <w:num w:numId="18">
    <w:abstractNumId w:val="8"/>
  </w:num>
  <w:num w:numId="19">
    <w:abstractNumId w:val="10"/>
  </w:num>
  <w:num w:numId="20">
    <w:abstractNumId w:val="19"/>
  </w:num>
  <w:num w:numId="21">
    <w:abstractNumId w:val="23"/>
  </w:num>
  <w:num w:numId="22">
    <w:abstractNumId w:val="20"/>
  </w:num>
  <w:num w:numId="23">
    <w:abstractNumId w:val="5"/>
  </w:num>
  <w:num w:numId="24">
    <w:abstractNumId w:val="21"/>
  </w:num>
  <w:num w:numId="25">
    <w:abstractNumId w:val="16"/>
  </w:num>
  <w:num w:numId="26">
    <w:abstractNumId w:val="14"/>
  </w:num>
  <w:num w:numId="27">
    <w:abstractNumId w:val="31"/>
  </w:num>
  <w:num w:numId="28">
    <w:abstractNumId w:val="15"/>
  </w:num>
  <w:num w:numId="29">
    <w:abstractNumId w:val="30"/>
  </w:num>
  <w:num w:numId="30">
    <w:abstractNumId w:val="18"/>
  </w:num>
  <w:num w:numId="31">
    <w:abstractNumId w:val="2"/>
  </w:num>
  <w:num w:numId="32">
    <w:abstractNumId w:val="3"/>
  </w:num>
  <w:num w:numId="33">
    <w:abstractNumId w:val="13"/>
  </w:num>
  <w:num w:numId="34">
    <w:abstractNumId w:val="24"/>
  </w:num>
  <w:num w:numId="35">
    <w:abstractNumId w:val="25"/>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60496"/>
    <w:rsid w:val="00066BD1"/>
    <w:rsid w:val="00077858"/>
    <w:rsid w:val="00086E84"/>
    <w:rsid w:val="000A051C"/>
    <w:rsid w:val="000B47F2"/>
    <w:rsid w:val="000B75B3"/>
    <w:rsid w:val="000C0BE6"/>
    <w:rsid w:val="000C0D51"/>
    <w:rsid w:val="000C5999"/>
    <w:rsid w:val="000D3A83"/>
    <w:rsid w:val="000D6D05"/>
    <w:rsid w:val="00102F2C"/>
    <w:rsid w:val="001030BC"/>
    <w:rsid w:val="00106371"/>
    <w:rsid w:val="001162F0"/>
    <w:rsid w:val="001260D0"/>
    <w:rsid w:val="001374DC"/>
    <w:rsid w:val="001421AF"/>
    <w:rsid w:val="00147C60"/>
    <w:rsid w:val="00150BB7"/>
    <w:rsid w:val="0015592D"/>
    <w:rsid w:val="00161704"/>
    <w:rsid w:val="00175122"/>
    <w:rsid w:val="00181F64"/>
    <w:rsid w:val="00191301"/>
    <w:rsid w:val="001913E4"/>
    <w:rsid w:val="001A1C11"/>
    <w:rsid w:val="001A3780"/>
    <w:rsid w:val="001A7668"/>
    <w:rsid w:val="001B15C1"/>
    <w:rsid w:val="001E5B40"/>
    <w:rsid w:val="001F4FAE"/>
    <w:rsid w:val="002013C9"/>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95032"/>
    <w:rsid w:val="002B1B39"/>
    <w:rsid w:val="002B2C2C"/>
    <w:rsid w:val="002B7C8D"/>
    <w:rsid w:val="002B7C90"/>
    <w:rsid w:val="002C1B7B"/>
    <w:rsid w:val="002C409C"/>
    <w:rsid w:val="002D09F7"/>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3474"/>
    <w:rsid w:val="00353C5B"/>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27EE"/>
    <w:rsid w:val="004B4AD2"/>
    <w:rsid w:val="004D2ACE"/>
    <w:rsid w:val="004D4C72"/>
    <w:rsid w:val="004D5FB9"/>
    <w:rsid w:val="004E18B0"/>
    <w:rsid w:val="00501111"/>
    <w:rsid w:val="0050364C"/>
    <w:rsid w:val="00517D23"/>
    <w:rsid w:val="00520E9A"/>
    <w:rsid w:val="00523203"/>
    <w:rsid w:val="00542294"/>
    <w:rsid w:val="00547E75"/>
    <w:rsid w:val="005522B9"/>
    <w:rsid w:val="0055493E"/>
    <w:rsid w:val="005549BA"/>
    <w:rsid w:val="00555B16"/>
    <w:rsid w:val="00561F08"/>
    <w:rsid w:val="00565FDF"/>
    <w:rsid w:val="005874B4"/>
    <w:rsid w:val="005A3A6C"/>
    <w:rsid w:val="005A48F6"/>
    <w:rsid w:val="005D4C47"/>
    <w:rsid w:val="005D54DD"/>
    <w:rsid w:val="005D6A98"/>
    <w:rsid w:val="005F1D45"/>
    <w:rsid w:val="005F1EA5"/>
    <w:rsid w:val="005F56A6"/>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04E3D"/>
    <w:rsid w:val="00710331"/>
    <w:rsid w:val="00710C3E"/>
    <w:rsid w:val="00717BFC"/>
    <w:rsid w:val="007215D5"/>
    <w:rsid w:val="007375DD"/>
    <w:rsid w:val="0073769C"/>
    <w:rsid w:val="007425BD"/>
    <w:rsid w:val="007640C3"/>
    <w:rsid w:val="00770E5C"/>
    <w:rsid w:val="00770FC6"/>
    <w:rsid w:val="00772BA8"/>
    <w:rsid w:val="00776087"/>
    <w:rsid w:val="0078487E"/>
    <w:rsid w:val="007855DD"/>
    <w:rsid w:val="00787C5C"/>
    <w:rsid w:val="00792917"/>
    <w:rsid w:val="00792C7E"/>
    <w:rsid w:val="007931A9"/>
    <w:rsid w:val="00793675"/>
    <w:rsid w:val="0079568A"/>
    <w:rsid w:val="00797C32"/>
    <w:rsid w:val="007A36F0"/>
    <w:rsid w:val="007B6A85"/>
    <w:rsid w:val="007C549F"/>
    <w:rsid w:val="007C7968"/>
    <w:rsid w:val="007F2828"/>
    <w:rsid w:val="007F55E4"/>
    <w:rsid w:val="00811199"/>
    <w:rsid w:val="008147D7"/>
    <w:rsid w:val="0081740D"/>
    <w:rsid w:val="008448FF"/>
    <w:rsid w:val="00845C69"/>
    <w:rsid w:val="008503ED"/>
    <w:rsid w:val="00852419"/>
    <w:rsid w:val="0085289E"/>
    <w:rsid w:val="008555E5"/>
    <w:rsid w:val="0086055D"/>
    <w:rsid w:val="00863E0F"/>
    <w:rsid w:val="00867F3E"/>
    <w:rsid w:val="00871C7E"/>
    <w:rsid w:val="00872336"/>
    <w:rsid w:val="008742A3"/>
    <w:rsid w:val="008858F9"/>
    <w:rsid w:val="00891AE6"/>
    <w:rsid w:val="0089371A"/>
    <w:rsid w:val="008A0997"/>
    <w:rsid w:val="008A5104"/>
    <w:rsid w:val="008B5D88"/>
    <w:rsid w:val="008C2D21"/>
    <w:rsid w:val="008C41B8"/>
    <w:rsid w:val="008D12B8"/>
    <w:rsid w:val="008E1877"/>
    <w:rsid w:val="008E38DE"/>
    <w:rsid w:val="008F5F1E"/>
    <w:rsid w:val="009015B3"/>
    <w:rsid w:val="00911CB4"/>
    <w:rsid w:val="00922732"/>
    <w:rsid w:val="00936069"/>
    <w:rsid w:val="00936613"/>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905A0"/>
    <w:rsid w:val="00AA16F9"/>
    <w:rsid w:val="00AA393C"/>
    <w:rsid w:val="00AB01BD"/>
    <w:rsid w:val="00AB2132"/>
    <w:rsid w:val="00AC24F0"/>
    <w:rsid w:val="00AC627D"/>
    <w:rsid w:val="00AE3775"/>
    <w:rsid w:val="00AF3C71"/>
    <w:rsid w:val="00B020F4"/>
    <w:rsid w:val="00B03EB7"/>
    <w:rsid w:val="00B042E3"/>
    <w:rsid w:val="00B20826"/>
    <w:rsid w:val="00B22528"/>
    <w:rsid w:val="00B22EA1"/>
    <w:rsid w:val="00B2486D"/>
    <w:rsid w:val="00B44C5A"/>
    <w:rsid w:val="00B46F91"/>
    <w:rsid w:val="00B473D5"/>
    <w:rsid w:val="00B51427"/>
    <w:rsid w:val="00B55F90"/>
    <w:rsid w:val="00B640A7"/>
    <w:rsid w:val="00B7055E"/>
    <w:rsid w:val="00B8504E"/>
    <w:rsid w:val="00B86B3E"/>
    <w:rsid w:val="00B86FF5"/>
    <w:rsid w:val="00B94FAF"/>
    <w:rsid w:val="00B958D5"/>
    <w:rsid w:val="00B95BE5"/>
    <w:rsid w:val="00BA6F48"/>
    <w:rsid w:val="00BC3A27"/>
    <w:rsid w:val="00BD5C45"/>
    <w:rsid w:val="00BD717B"/>
    <w:rsid w:val="00BE1D83"/>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51DE1"/>
    <w:rsid w:val="00C562EC"/>
    <w:rsid w:val="00C56A28"/>
    <w:rsid w:val="00C6309F"/>
    <w:rsid w:val="00C652A0"/>
    <w:rsid w:val="00C70CBE"/>
    <w:rsid w:val="00C74D37"/>
    <w:rsid w:val="00C75E3B"/>
    <w:rsid w:val="00CB6CFD"/>
    <w:rsid w:val="00CC3320"/>
    <w:rsid w:val="00CC4642"/>
    <w:rsid w:val="00CC4C51"/>
    <w:rsid w:val="00CD100B"/>
    <w:rsid w:val="00CD49F1"/>
    <w:rsid w:val="00CE5AA5"/>
    <w:rsid w:val="00CF71DC"/>
    <w:rsid w:val="00D0276D"/>
    <w:rsid w:val="00D07084"/>
    <w:rsid w:val="00D07FC5"/>
    <w:rsid w:val="00D22258"/>
    <w:rsid w:val="00D3466E"/>
    <w:rsid w:val="00D34814"/>
    <w:rsid w:val="00D46048"/>
    <w:rsid w:val="00D509B2"/>
    <w:rsid w:val="00D51939"/>
    <w:rsid w:val="00D51A92"/>
    <w:rsid w:val="00D544A0"/>
    <w:rsid w:val="00D622DB"/>
    <w:rsid w:val="00D627EE"/>
    <w:rsid w:val="00D70C50"/>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DE31A6"/>
    <w:rsid w:val="00E05D2F"/>
    <w:rsid w:val="00E10B43"/>
    <w:rsid w:val="00E248ED"/>
    <w:rsid w:val="00E324C9"/>
    <w:rsid w:val="00E3600F"/>
    <w:rsid w:val="00E37505"/>
    <w:rsid w:val="00E4021D"/>
    <w:rsid w:val="00E41E3D"/>
    <w:rsid w:val="00E448F1"/>
    <w:rsid w:val="00E45B3E"/>
    <w:rsid w:val="00E53A43"/>
    <w:rsid w:val="00E53CA3"/>
    <w:rsid w:val="00E60DCB"/>
    <w:rsid w:val="00E65A04"/>
    <w:rsid w:val="00E71D95"/>
    <w:rsid w:val="00E76CF9"/>
    <w:rsid w:val="00E81D15"/>
    <w:rsid w:val="00E867F8"/>
    <w:rsid w:val="00EC28A7"/>
    <w:rsid w:val="00ED2062"/>
    <w:rsid w:val="00ED576D"/>
    <w:rsid w:val="00EE137B"/>
    <w:rsid w:val="00EE3761"/>
    <w:rsid w:val="00F07BE1"/>
    <w:rsid w:val="00F20F31"/>
    <w:rsid w:val="00F20F6F"/>
    <w:rsid w:val="00F2183D"/>
    <w:rsid w:val="00F30107"/>
    <w:rsid w:val="00F32EC5"/>
    <w:rsid w:val="00F4242F"/>
    <w:rsid w:val="00F47433"/>
    <w:rsid w:val="00F501C5"/>
    <w:rsid w:val="00F51BA4"/>
    <w:rsid w:val="00F549AE"/>
    <w:rsid w:val="00F7268B"/>
    <w:rsid w:val="00F758D0"/>
    <w:rsid w:val="00F809B4"/>
    <w:rsid w:val="00F810B3"/>
    <w:rsid w:val="00F83DCE"/>
    <w:rsid w:val="00F90837"/>
    <w:rsid w:val="00F922CE"/>
    <w:rsid w:val="00FA0B15"/>
    <w:rsid w:val="00FA1AB4"/>
    <w:rsid w:val="00FA58AC"/>
    <w:rsid w:val="00FB54DA"/>
    <w:rsid w:val="00FC5119"/>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 w:type="character" w:styleId="Emphasis">
    <w:name w:val="Emphasis"/>
    <w:basedOn w:val="DefaultParagraphFont"/>
    <w:uiPriority w:val="20"/>
    <w:qFormat/>
    <w:rsid w:val="004B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4.xml"/><Relationship Id="rId21" Type="http://schemas.openxmlformats.org/officeDocument/2006/relationships/header" Target="header6.xml"/><Relationship Id="rId22" Type="http://schemas.openxmlformats.org/officeDocument/2006/relationships/printerSettings" Target="printerSettings/printerSettings3.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image" Target="media/image3.emf"/><Relationship Id="rId16" Type="http://schemas.openxmlformats.org/officeDocument/2006/relationships/image" Target="media/image4.png"/><Relationship Id="rId17" Type="http://schemas.openxmlformats.org/officeDocument/2006/relationships/printerSettings" Target="printerSettings/printerSettings2.bin"/><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6120C3-4D29-904C-B8A4-A63383F0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7</Pages>
  <Words>3447</Words>
  <Characters>20907</Characters>
  <Application>Microsoft Macintosh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24306</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145</cp:revision>
  <cp:lastPrinted>2019-12-10T18:03:00Z</cp:lastPrinted>
  <dcterms:created xsi:type="dcterms:W3CDTF">2017-07-12T21:32:00Z</dcterms:created>
  <dcterms:modified xsi:type="dcterms:W3CDTF">2019-12-10T18:03:00Z</dcterms:modified>
</cp:coreProperties>
</file>