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C2405" w14:textId="484CC83C" w:rsidR="00DA675F" w:rsidRDefault="00DA675F" w:rsidP="00DA675F">
      <w:pPr>
        <w:pStyle w:val="Header2"/>
        <w:pBdr>
          <w:bottom w:val="single" w:sz="4" w:space="1" w:color="auto"/>
        </w:pBdr>
        <w:tabs>
          <w:tab w:val="clear" w:pos="0"/>
          <w:tab w:val="right" w:pos="22560"/>
        </w:tabs>
        <w:spacing w:after="360"/>
        <w:ind w:firstLine="0"/>
        <w:rPr>
          <w:rFonts w:cs="Tahoma"/>
        </w:rPr>
      </w:pPr>
      <w:bookmarkStart w:id="0" w:name="_GoBack"/>
      <w:r w:rsidRPr="004D4C72">
        <w:rPr>
          <w:rFonts w:cs="Tahoma"/>
        </w:rPr>
        <w:t>Indigenous Knowledge and Perspectives: Cross-Curricular References</w:t>
      </w:r>
      <w:r w:rsidR="00D01737">
        <w:rPr>
          <w:rFonts w:cs="Tahoma"/>
        </w:rPr>
        <w:t xml:space="preserve"> K–9</w:t>
      </w:r>
      <w:r>
        <w:rPr>
          <w:rFonts w:cs="Tahoma"/>
        </w:rPr>
        <w:tab/>
      </w:r>
      <w:r w:rsidRPr="00D46048">
        <w:rPr>
          <w:rFonts w:cstheme="minorHAnsi"/>
        </w:rPr>
        <w:t xml:space="preserve">Grade </w:t>
      </w:r>
      <w:r>
        <w:rPr>
          <w:rFonts w:cstheme="minorHAnsi"/>
        </w:rPr>
        <w:t>3</w:t>
      </w:r>
    </w:p>
    <w:p w14:paraId="293E941B" w14:textId="77777777" w:rsidR="00DA675F" w:rsidRDefault="00DA675F" w:rsidP="00DA675F">
      <w:pPr>
        <w:pStyle w:val="Header2"/>
        <w:tabs>
          <w:tab w:val="clear" w:pos="0"/>
          <w:tab w:val="right" w:pos="22560"/>
        </w:tabs>
        <w:spacing w:before="120" w:after="240"/>
        <w:ind w:firstLine="0"/>
        <w:rPr>
          <w:rFonts w:cs="Tahoma"/>
        </w:rPr>
        <w:sectPr w:rsidR="00DA675F" w:rsidSect="00CB2126">
          <w:headerReference w:type="even" r:id="rId8"/>
          <w:headerReference w:type="default" r:id="rId9"/>
          <w:footerReference w:type="even" r:id="rId10"/>
          <w:footerReference w:type="default" r:id="rId11"/>
          <w:headerReference w:type="first" r:id="rId12"/>
          <w:footerReference w:type="first" r:id="rId13"/>
          <w:pgSz w:w="24480" w:h="15800" w:orient="landscape"/>
          <w:pgMar w:top="960" w:right="960" w:bottom="960" w:left="960" w:header="720" w:footer="560" w:gutter="0"/>
          <w:pgNumType w:start="1"/>
          <w:cols w:space="720"/>
          <w:docGrid w:linePitch="326"/>
          <w:printerSettings r:id="rId14"/>
        </w:sectPr>
      </w:pPr>
    </w:p>
    <w:p w14:paraId="60C4A3CD" w14:textId="77777777" w:rsidR="00DA675F" w:rsidRDefault="00DA675F" w:rsidP="00DA675F">
      <w:pPr>
        <w:pStyle w:val="Header2"/>
        <w:tabs>
          <w:tab w:val="clear" w:pos="0"/>
          <w:tab w:val="right" w:pos="22560"/>
        </w:tabs>
        <w:spacing w:before="120" w:after="240"/>
        <w:ind w:firstLine="0"/>
        <w:rPr>
          <w:rFonts w:cstheme="minorHAnsi"/>
        </w:rPr>
      </w:pPr>
      <w:r w:rsidRPr="009B5B82">
        <w:rPr>
          <w:rFonts w:cs="Tahoma"/>
        </w:rPr>
        <w:lastRenderedPageBreak/>
        <w:t>Context</w:t>
      </w:r>
    </w:p>
    <w:p w14:paraId="72CCE110" w14:textId="203D7213" w:rsidR="00DA675F" w:rsidRDefault="00DA675F" w:rsidP="00DA675F">
      <w:pPr>
        <w:pStyle w:val="Body"/>
        <w:ind w:right="240"/>
      </w:pPr>
      <w:r w:rsidRPr="00DA675F">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38E30ABD" w14:textId="619EA13E" w:rsidR="00DA675F" w:rsidRDefault="00DA675F" w:rsidP="00DA675F">
      <w:pPr>
        <w:pStyle w:val="Body"/>
        <w:spacing w:after="360"/>
        <w:ind w:right="240"/>
      </w:pPr>
      <w:r w:rsidRPr="00DA675F">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791FCC19" w14:textId="77777777" w:rsidR="00DA675F" w:rsidRDefault="00DA675F" w:rsidP="00DA675F">
      <w:pPr>
        <w:pStyle w:val="Header2"/>
        <w:tabs>
          <w:tab w:val="clear" w:pos="0"/>
          <w:tab w:val="right" w:pos="22560"/>
        </w:tabs>
        <w:spacing w:before="120" w:after="240"/>
        <w:ind w:firstLine="0"/>
      </w:pPr>
      <w:r w:rsidRPr="009B5B82">
        <w:rPr>
          <w:rFonts w:cs="Tahoma"/>
        </w:rPr>
        <w:t>Purpose</w:t>
      </w:r>
    </w:p>
    <w:p w14:paraId="53E5DA4F" w14:textId="6C12412A" w:rsidR="00DA675F" w:rsidRDefault="00DA675F" w:rsidP="00DA675F">
      <w:pPr>
        <w:pStyle w:val="Body"/>
        <w:spacing w:after="180"/>
        <w:ind w:right="240"/>
      </w:pPr>
      <w:r w:rsidRPr="00DA675F">
        <w:rPr>
          <w:lang w:val="en-CA"/>
        </w:rPr>
        <w:t xml:space="preserve">The </w:t>
      </w:r>
      <w:r w:rsidRPr="00DA675F">
        <w:rPr>
          <w:i/>
          <w:lang w:val="en-CA"/>
        </w:rPr>
        <w:t>Indigenous Knowledge and Perspectives: Cross-Curricular References in Grade 3</w:t>
      </w:r>
      <w:r w:rsidRPr="00DA675F">
        <w:rPr>
          <w:lang w:val="en-CA"/>
        </w:rPr>
        <w:t xml:space="preserve"> resource is intended to support teachers in authentically integrating Indigenous knowledge and perspectives into their classrooms. This resource provides a cross-curricular overview of the explicit and implicit references to Indigenous knowledge and perspectives in the Big Ideas, Curricular Competencies, and Content across all subject areas in the Grade 3 curriculum.</w:t>
      </w:r>
    </w:p>
    <w:p w14:paraId="33F4F306" w14:textId="77777777" w:rsidR="00DA675F" w:rsidRDefault="00DA675F" w:rsidP="00DA675F">
      <w:pPr>
        <w:pStyle w:val="Header3"/>
      </w:pPr>
      <w:r w:rsidRPr="009B5B82">
        <w:t>Explicit References</w:t>
      </w:r>
    </w:p>
    <w:p w14:paraId="571BFD5A" w14:textId="04F4C156" w:rsidR="00DA675F" w:rsidRDefault="00DA675F" w:rsidP="00DA675F">
      <w:pPr>
        <w:pStyle w:val="Body"/>
        <w:ind w:right="240"/>
      </w:pPr>
      <w:r w:rsidRPr="00DA675F">
        <w:rPr>
          <w:lang w:val="en-CA"/>
        </w:rPr>
        <w:t>Explicit references include the Big Ideas, Curricular Competencies, and Content that directly refer to Indigenous knowledge and perspectives. For example, the Grade 3 Arts Education curriculum includes the following explicit reference:</w:t>
      </w:r>
    </w:p>
    <w:p w14:paraId="67D34D2B" w14:textId="382FCA1C" w:rsidR="00DA675F" w:rsidRDefault="00DA675F" w:rsidP="00DA675F">
      <w:pPr>
        <w:pStyle w:val="Body"/>
        <w:spacing w:after="180"/>
        <w:rPr>
          <w:b/>
          <w:bCs/>
          <w:lang w:val="en-CA"/>
        </w:rPr>
      </w:pPr>
      <w:r w:rsidRPr="00DA675F">
        <w:rPr>
          <w:lang w:val="en-CA"/>
        </w:rPr>
        <w:t xml:space="preserve">Arts Education, Content, </w:t>
      </w:r>
      <w:r w:rsidRPr="00DA675F">
        <w:rPr>
          <w:b/>
          <w:lang w:val="en-CA"/>
        </w:rPr>
        <w:t>traditional and contemporary Aboriginal arts</w:t>
      </w:r>
      <w:r w:rsidRPr="00DA675F">
        <w:rPr>
          <w:lang w:val="en-CA"/>
        </w:rPr>
        <w:t xml:space="preserve"> </w:t>
      </w:r>
      <w:r w:rsidRPr="00DA675F">
        <w:rPr>
          <w:b/>
          <w:lang w:val="en-CA"/>
        </w:rPr>
        <w:t>and arts-making processes</w:t>
      </w:r>
    </w:p>
    <w:p w14:paraId="4ADFDC8A" w14:textId="5F84CFF6" w:rsidR="00DA675F" w:rsidRPr="006138A1" w:rsidRDefault="00DA675F" w:rsidP="00DA675F">
      <w:pPr>
        <w:pStyle w:val="Bullet"/>
        <w:spacing w:after="120" w:line="280" w:lineRule="exact"/>
        <w:rPr>
          <w:sz w:val="22"/>
          <w:szCs w:val="22"/>
        </w:rPr>
      </w:pPr>
      <w:r w:rsidRPr="00DA675F">
        <w:rPr>
          <w:sz w:val="22"/>
          <w:szCs w:val="22"/>
          <w:lang w:val="en-CA"/>
        </w:rPr>
        <w:t>dances, songs, stories, and objects created by Aboriginal peoples for use in daily life or to serve a purpose inspired by ceremonies or rituals as part of cultural tradition</w:t>
      </w:r>
    </w:p>
    <w:p w14:paraId="091C862F" w14:textId="77777777" w:rsidR="00DA675F" w:rsidRDefault="00DA675F" w:rsidP="00DA675F">
      <w:pPr>
        <w:pStyle w:val="Header3"/>
      </w:pPr>
      <w:r>
        <w:br w:type="column"/>
      </w:r>
      <w:r w:rsidRPr="009B5B82">
        <w:lastRenderedPageBreak/>
        <w:t>Implicit References</w:t>
      </w:r>
    </w:p>
    <w:p w14:paraId="265469B4" w14:textId="39AA8740" w:rsidR="00DA675F" w:rsidRDefault="00DA675F" w:rsidP="00DA675F">
      <w:pPr>
        <w:pStyle w:val="Body"/>
        <w:ind w:right="240"/>
      </w:pPr>
      <w:r w:rsidRPr="00DA675F">
        <w:rPr>
          <w:lang w:val="en-CA"/>
        </w:rPr>
        <w:t>Implicit references are Big Ideas, Curricular Competencies, and Content that indirectly refer to Indigenous knowledge and perspectives. For example, the Grade 3 English Language Arts curriculum includes the following implicit reference</w:t>
      </w:r>
    </w:p>
    <w:p w14:paraId="0F67F3D0" w14:textId="6FCEB3E0" w:rsidR="00DA675F" w:rsidRDefault="00DA675F" w:rsidP="00DA675F">
      <w:pPr>
        <w:pStyle w:val="Body"/>
        <w:rPr>
          <w:i/>
        </w:rPr>
      </w:pPr>
      <w:r w:rsidRPr="00DA675F">
        <w:rPr>
          <w:lang w:val="en-CA"/>
        </w:rPr>
        <w:t xml:space="preserve">English Language Arts, Curricular Competency, </w:t>
      </w:r>
      <w:r w:rsidRPr="00DA675F">
        <w:rPr>
          <w:b/>
          <w:lang w:val="en-CA"/>
        </w:rPr>
        <w:t xml:space="preserve">Explain the role that story plays in personal, family, </w:t>
      </w:r>
      <w:r>
        <w:rPr>
          <w:b/>
          <w:lang w:val="en-CA"/>
        </w:rPr>
        <w:br/>
      </w:r>
      <w:r w:rsidRPr="00DA675F">
        <w:rPr>
          <w:b/>
          <w:lang w:val="en-CA"/>
        </w:rPr>
        <w:t>and community identity</w:t>
      </w:r>
      <w:r w:rsidRPr="001F0D66">
        <w:rPr>
          <w:b/>
          <w:lang w:val="en-CA"/>
        </w:rPr>
        <w:t>.</w:t>
      </w:r>
    </w:p>
    <w:p w14:paraId="220128BD" w14:textId="57CEEF59" w:rsidR="00DA675F" w:rsidRDefault="00DA675F" w:rsidP="00DA675F">
      <w:pPr>
        <w:pStyle w:val="Body"/>
        <w:ind w:right="240"/>
      </w:pPr>
      <w:r>
        <w:rPr>
          <w:noProof/>
        </w:rPr>
        <w:drawing>
          <wp:anchor distT="0" distB="0" distL="114300" distR="114300" simplePos="0" relativeHeight="251659264" behindDoc="0" locked="0" layoutInCell="1" allowOverlap="1" wp14:anchorId="6178244B" wp14:editId="59153739">
            <wp:simplePos x="0" y="0"/>
            <wp:positionH relativeFrom="column">
              <wp:posOffset>4660900</wp:posOffset>
            </wp:positionH>
            <wp:positionV relativeFrom="paragraph">
              <wp:posOffset>66040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5">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DA675F">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21849AA7" w14:textId="22155C81" w:rsidR="00DA675F" w:rsidRDefault="00DA675F" w:rsidP="00DA675F">
      <w:pPr>
        <w:pStyle w:val="Body"/>
        <w:ind w:right="240"/>
      </w:pPr>
      <w:r w:rsidRPr="00DA675F">
        <w:rPr>
          <w:lang w:val="en-CA"/>
        </w:rPr>
        <w:t xml:space="preserve">Note on Elaborations: Explicit references to Indigenous knowledge </w:t>
      </w:r>
      <w:r>
        <w:rPr>
          <w:lang w:val="en-CA"/>
        </w:rPr>
        <w:br/>
      </w:r>
      <w:r w:rsidRPr="00DA675F">
        <w:rPr>
          <w:lang w:val="en-CA"/>
        </w:rPr>
        <w:t xml:space="preserve">and perspectives that are found within the </w:t>
      </w:r>
      <w:r w:rsidRPr="00DA675F">
        <w:rPr>
          <w:iCs/>
          <w:lang w:val="en-CA"/>
        </w:rPr>
        <w:t>Elaborations</w:t>
      </w:r>
      <w:r w:rsidRPr="00DA675F">
        <w:rPr>
          <w:lang w:val="en-CA"/>
        </w:rPr>
        <w:t xml:space="preserve"> of Big Ideas, Curricular Competencies, or Content are considered </w:t>
      </w:r>
      <w:r w:rsidRPr="00DA675F">
        <w:rPr>
          <w:i/>
          <w:lang w:val="en-CA"/>
        </w:rPr>
        <w:t>implicit</w:t>
      </w:r>
      <w:r w:rsidRPr="00DA675F">
        <w:rPr>
          <w:lang w:val="en-CA"/>
        </w:rPr>
        <w:t xml:space="preserve"> unless they are accompanied by an explicit reference in the Big Ideas, Curricular Competencies, or Content.</w:t>
      </w:r>
    </w:p>
    <w:p w14:paraId="772DB0C9" w14:textId="77777777" w:rsidR="00DA675F" w:rsidRDefault="00DA675F" w:rsidP="00DA675F">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DA675F" w14:paraId="4388ECE5" w14:textId="77777777" w:rsidTr="00DE3CCC">
        <w:trPr>
          <w:trHeight w:val="348"/>
        </w:trPr>
        <w:tc>
          <w:tcPr>
            <w:tcW w:w="1791" w:type="dxa"/>
            <w:shd w:val="clear" w:color="auto" w:fill="FEEDDB"/>
          </w:tcPr>
          <w:p w14:paraId="2EE41119" w14:textId="77777777" w:rsidR="00DA675F" w:rsidRPr="00D408AA" w:rsidRDefault="00DA675F" w:rsidP="00DE3CCC">
            <w:pPr>
              <w:pStyle w:val="Header3"/>
              <w:spacing w:before="60" w:after="6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1DF467B7" wp14:editId="443BA16F">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7E70AC24" w14:textId="77777777" w:rsidR="00DA675F" w:rsidRPr="00D408AA" w:rsidRDefault="00DA675F" w:rsidP="00DE3CCC">
            <w:pPr>
              <w:pStyle w:val="Header3"/>
              <w:spacing w:before="60" w:after="60"/>
              <w:ind w:left="258"/>
              <w:rPr>
                <w:color w:val="000000" w:themeColor="text1"/>
                <w:sz w:val="22"/>
                <w:szCs w:val="22"/>
              </w:rPr>
            </w:pPr>
            <w:r w:rsidRPr="00D408AA">
              <w:rPr>
                <w:color w:val="000000" w:themeColor="text1"/>
                <w:sz w:val="22"/>
                <w:szCs w:val="22"/>
              </w:rPr>
              <w:t>Mandated Learning Standard</w:t>
            </w:r>
          </w:p>
        </w:tc>
      </w:tr>
      <w:tr w:rsidR="00DA675F" w14:paraId="01F3455F" w14:textId="77777777" w:rsidTr="00DE3CCC">
        <w:tc>
          <w:tcPr>
            <w:tcW w:w="1791" w:type="dxa"/>
            <w:shd w:val="clear" w:color="auto" w:fill="FEEDDB"/>
          </w:tcPr>
          <w:p w14:paraId="76F4E4EE" w14:textId="77777777" w:rsidR="00DA675F" w:rsidRPr="00D408AA" w:rsidRDefault="00DA675F" w:rsidP="00DA675F">
            <w:pPr>
              <w:pStyle w:val="Header3"/>
              <w:numPr>
                <w:ilvl w:val="0"/>
                <w:numId w:val="21"/>
              </w:numPr>
              <w:spacing w:before="60" w:after="60"/>
              <w:jc w:val="center"/>
              <w:rPr>
                <w:noProof/>
                <w:color w:val="000000" w:themeColor="text1"/>
                <w:sz w:val="22"/>
                <w:szCs w:val="22"/>
              </w:rPr>
            </w:pPr>
          </w:p>
        </w:tc>
        <w:tc>
          <w:tcPr>
            <w:tcW w:w="3960" w:type="dxa"/>
            <w:shd w:val="clear" w:color="auto" w:fill="FEEDDB"/>
          </w:tcPr>
          <w:p w14:paraId="2BFF7333" w14:textId="77777777" w:rsidR="00DA675F" w:rsidRPr="00D408AA" w:rsidRDefault="00DA675F" w:rsidP="00DE3CCC">
            <w:pPr>
              <w:pStyle w:val="Header3"/>
              <w:spacing w:before="60" w:after="60"/>
              <w:ind w:left="258"/>
              <w:rPr>
                <w:b w:val="0"/>
                <w:color w:val="000000" w:themeColor="text1"/>
                <w:sz w:val="22"/>
                <w:szCs w:val="22"/>
              </w:rPr>
            </w:pPr>
            <w:r w:rsidRPr="00D408AA">
              <w:rPr>
                <w:b w:val="0"/>
                <w:color w:val="000000" w:themeColor="text1"/>
                <w:sz w:val="22"/>
                <w:szCs w:val="22"/>
              </w:rPr>
              <w:t>Sub-points of a Learning Standard</w:t>
            </w:r>
          </w:p>
        </w:tc>
      </w:tr>
      <w:tr w:rsidR="00DA675F" w14:paraId="02991D71" w14:textId="77777777" w:rsidTr="00DE3CCC">
        <w:trPr>
          <w:trHeight w:val="324"/>
        </w:trPr>
        <w:tc>
          <w:tcPr>
            <w:tcW w:w="1791" w:type="dxa"/>
            <w:shd w:val="clear" w:color="auto" w:fill="FEEDDB"/>
          </w:tcPr>
          <w:p w14:paraId="6CB8F8D1" w14:textId="77777777" w:rsidR="00DA675F" w:rsidRPr="00D408AA" w:rsidRDefault="00DA675F" w:rsidP="00DA675F">
            <w:pPr>
              <w:pStyle w:val="Header3"/>
              <w:numPr>
                <w:ilvl w:val="0"/>
                <w:numId w:val="22"/>
              </w:numPr>
              <w:spacing w:before="120" w:after="60"/>
              <w:jc w:val="center"/>
              <w:rPr>
                <w:noProof/>
                <w:color w:val="000000" w:themeColor="text1"/>
                <w:sz w:val="22"/>
                <w:szCs w:val="22"/>
              </w:rPr>
            </w:pPr>
          </w:p>
        </w:tc>
        <w:tc>
          <w:tcPr>
            <w:tcW w:w="3960" w:type="dxa"/>
            <w:shd w:val="clear" w:color="auto" w:fill="FEEDDB"/>
          </w:tcPr>
          <w:p w14:paraId="0F2E69AF" w14:textId="77777777" w:rsidR="00DA675F" w:rsidRPr="00D408AA" w:rsidRDefault="00DA675F" w:rsidP="00DE3CCC">
            <w:pPr>
              <w:pStyle w:val="Header3"/>
              <w:spacing w:before="120" w:after="60"/>
              <w:ind w:left="258"/>
              <w:rPr>
                <w:b w:val="0"/>
                <w:color w:val="000000" w:themeColor="text1"/>
                <w:sz w:val="22"/>
                <w:szCs w:val="22"/>
              </w:rPr>
            </w:pPr>
            <w:r w:rsidRPr="00D408AA">
              <w:rPr>
                <w:b w:val="0"/>
                <w:i/>
                <w:color w:val="000000" w:themeColor="text1"/>
                <w:sz w:val="22"/>
                <w:szCs w:val="22"/>
              </w:rPr>
              <w:t>Elaborations</w:t>
            </w:r>
          </w:p>
        </w:tc>
      </w:tr>
      <w:tr w:rsidR="00DA675F" w14:paraId="6B4B73AD" w14:textId="77777777" w:rsidTr="00DE3CCC">
        <w:trPr>
          <w:trHeight w:val="276"/>
        </w:trPr>
        <w:tc>
          <w:tcPr>
            <w:tcW w:w="1791" w:type="dxa"/>
            <w:shd w:val="clear" w:color="auto" w:fill="FEEDDB"/>
          </w:tcPr>
          <w:p w14:paraId="470B3ABD" w14:textId="77777777" w:rsidR="00DA675F" w:rsidRPr="00D408AA" w:rsidRDefault="00DA675F" w:rsidP="00DA675F">
            <w:pPr>
              <w:pStyle w:val="Header3"/>
              <w:numPr>
                <w:ilvl w:val="0"/>
                <w:numId w:val="23"/>
              </w:numPr>
              <w:spacing w:before="60" w:after="60"/>
              <w:jc w:val="center"/>
              <w:rPr>
                <w:noProof/>
                <w:color w:val="000000" w:themeColor="text1"/>
                <w:sz w:val="22"/>
                <w:szCs w:val="22"/>
              </w:rPr>
            </w:pPr>
          </w:p>
        </w:tc>
        <w:tc>
          <w:tcPr>
            <w:tcW w:w="3960" w:type="dxa"/>
            <w:shd w:val="clear" w:color="auto" w:fill="FEEDDB"/>
          </w:tcPr>
          <w:p w14:paraId="14D93178" w14:textId="77777777" w:rsidR="00DA675F" w:rsidRPr="00D408AA" w:rsidRDefault="00DA675F" w:rsidP="00DE3CCC">
            <w:pPr>
              <w:pStyle w:val="Header3"/>
              <w:spacing w:before="60" w:after="60"/>
              <w:ind w:left="258"/>
              <w:rPr>
                <w:b w:val="0"/>
                <w:i/>
                <w:color w:val="000000" w:themeColor="text1"/>
                <w:sz w:val="22"/>
                <w:szCs w:val="22"/>
              </w:rPr>
            </w:pPr>
            <w:r w:rsidRPr="00D408AA">
              <w:rPr>
                <w:b w:val="0"/>
                <w:i/>
                <w:color w:val="000000" w:themeColor="text1"/>
                <w:sz w:val="22"/>
                <w:szCs w:val="22"/>
              </w:rPr>
              <w:t>Key questions or samples</w:t>
            </w:r>
          </w:p>
        </w:tc>
      </w:tr>
    </w:tbl>
    <w:p w14:paraId="48A19EB2" w14:textId="77777777" w:rsidR="00DA675F" w:rsidRDefault="00DA675F" w:rsidP="00DA675F">
      <w:pPr>
        <w:pStyle w:val="Body"/>
        <w:spacing w:after="0"/>
      </w:pPr>
    </w:p>
    <w:p w14:paraId="7B51ED66" w14:textId="77777777" w:rsidR="00DA675F" w:rsidRDefault="00DA675F" w:rsidP="00DA675F">
      <w:pPr>
        <w:pStyle w:val="Body"/>
      </w:pPr>
    </w:p>
    <w:p w14:paraId="110D60FD" w14:textId="77777777" w:rsidR="00DA675F" w:rsidRPr="009B5B82" w:rsidRDefault="00DA675F" w:rsidP="00DA675F"/>
    <w:p w14:paraId="494E71FF" w14:textId="77777777" w:rsidR="00DA675F" w:rsidRDefault="00DA675F" w:rsidP="00DA675F">
      <w:pPr>
        <w:rPr>
          <w:rFonts w:cs="Tahoma"/>
        </w:rPr>
        <w:sectPr w:rsidR="00DA675F" w:rsidSect="00CB2126">
          <w:type w:val="continuous"/>
          <w:pgSz w:w="24480" w:h="15800" w:orient="landscape"/>
          <w:pgMar w:top="960" w:right="960" w:bottom="960" w:left="960" w:header="720" w:footer="560" w:gutter="0"/>
          <w:pgNumType w:start="1"/>
          <w:cols w:num="2" w:space="720"/>
          <w:docGrid w:linePitch="326"/>
          <w:printerSettings r:id="rId17"/>
        </w:sectPr>
      </w:pPr>
    </w:p>
    <w:p w14:paraId="7CE48985" w14:textId="44AA8C39"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D01737">
        <w:rPr>
          <w:rFonts w:cs="Tahoma"/>
        </w:rPr>
        <w:t xml:space="preserve"> K–9</w:t>
      </w:r>
      <w:r w:rsidR="00D46048">
        <w:rPr>
          <w:rFonts w:cs="Tahoma"/>
        </w:rPr>
        <w:tab/>
      </w:r>
      <w:r w:rsidR="00D46048" w:rsidRPr="00D46048">
        <w:rPr>
          <w:rFonts w:cstheme="minorHAnsi"/>
        </w:rPr>
        <w:t xml:space="preserve">Grade </w:t>
      </w:r>
      <w:r w:rsidR="002B2C2C">
        <w:rPr>
          <w:rFonts w:cstheme="minorHAnsi"/>
        </w:rPr>
        <w:t>3</w:t>
      </w:r>
    </w:p>
    <w:p w14:paraId="5CE6E5FA" w14:textId="4B8EC976" w:rsidR="00D544A0" w:rsidRDefault="00D544A0" w:rsidP="00D46048">
      <w:pPr>
        <w:pStyle w:val="Body"/>
        <w:tabs>
          <w:tab w:val="right" w:pos="22560"/>
        </w:tabs>
        <w:spacing w:after="60"/>
      </w:pPr>
    </w:p>
    <w:tbl>
      <w:tblPr>
        <w:tblStyle w:val="TableGrid"/>
        <w:tblW w:w="0" w:type="auto"/>
        <w:tblInd w:w="1" w:type="dxa"/>
        <w:tblLook w:val="04A0" w:firstRow="1" w:lastRow="0" w:firstColumn="1" w:lastColumn="0" w:noHBand="0" w:noVBand="1"/>
      </w:tblPr>
      <w:tblGrid>
        <w:gridCol w:w="502"/>
        <w:gridCol w:w="1071"/>
        <w:gridCol w:w="1465"/>
        <w:gridCol w:w="1662"/>
        <w:gridCol w:w="1780"/>
        <w:gridCol w:w="3028"/>
        <w:gridCol w:w="1877"/>
        <w:gridCol w:w="1797"/>
        <w:gridCol w:w="1289"/>
        <w:gridCol w:w="1741"/>
        <w:gridCol w:w="1954"/>
        <w:gridCol w:w="2164"/>
        <w:gridCol w:w="2219"/>
      </w:tblGrid>
      <w:tr w:rsidR="007D09A3" w14:paraId="3143F8A9" w14:textId="77777777" w:rsidTr="007D09A3">
        <w:tc>
          <w:tcPr>
            <w:tcW w:w="1573" w:type="dxa"/>
            <w:gridSpan w:val="2"/>
            <w:vAlign w:val="bottom"/>
          </w:tcPr>
          <w:p w14:paraId="49570324" w14:textId="51B79636" w:rsidR="00D46048" w:rsidRPr="004D4C72" w:rsidRDefault="00D46048" w:rsidP="004D4C72">
            <w:pPr>
              <w:jc w:val="center"/>
              <w:rPr>
                <w:rFonts w:ascii="Century Gothic" w:hAnsi="Century Gothic"/>
                <w:b/>
                <w:sz w:val="20"/>
                <w:szCs w:val="20"/>
              </w:rPr>
            </w:pPr>
          </w:p>
        </w:tc>
        <w:tc>
          <w:tcPr>
            <w:tcW w:w="1465" w:type="dxa"/>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ADST</w:t>
            </w:r>
          </w:p>
        </w:tc>
        <w:tc>
          <w:tcPr>
            <w:tcW w:w="1662" w:type="dxa"/>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1780" w:type="dxa"/>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3028" w:type="dxa"/>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1877" w:type="dxa"/>
            <w:shd w:val="clear" w:color="auto" w:fill="FEECBC"/>
            <w:vAlign w:val="center"/>
          </w:tcPr>
          <w:p w14:paraId="23F96681" w14:textId="3884CC45"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1797" w:type="dxa"/>
            <w:shd w:val="clear" w:color="auto" w:fill="FEECBC"/>
            <w:vAlign w:val="center"/>
          </w:tcPr>
          <w:p w14:paraId="31DE1F08" w14:textId="0333564F"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 xml:space="preserve">Français langue seconde </w:t>
            </w:r>
            <w:r w:rsidR="00792C7E" w:rsidRPr="00792C7E">
              <w:rPr>
                <w:rFonts w:ascii="Century Gothic" w:hAnsi="Century Gothic"/>
                <w:b/>
                <w:sz w:val="20"/>
                <w:szCs w:val="20"/>
                <w:lang w:val="fr-CA"/>
              </w:rPr>
              <w:t>–</w:t>
            </w:r>
            <w:r w:rsidRPr="00792C7E">
              <w:rPr>
                <w:rFonts w:ascii="Century Gothic" w:hAnsi="Century Gothic"/>
                <w:b/>
                <w:sz w:val="20"/>
                <w:szCs w:val="20"/>
                <w:lang w:val="fr-CA"/>
              </w:rPr>
              <w:t xml:space="preserve"> immersion</w:t>
            </w:r>
          </w:p>
        </w:tc>
        <w:tc>
          <w:tcPr>
            <w:tcW w:w="1289" w:type="dxa"/>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741"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954" w:type="dxa"/>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PHE</w:t>
            </w:r>
          </w:p>
        </w:tc>
        <w:tc>
          <w:tcPr>
            <w:tcW w:w="2164" w:type="dxa"/>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2219" w:type="dxa"/>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7D09A3" w14:paraId="14836DD4" w14:textId="77777777" w:rsidTr="007D09A3">
        <w:tc>
          <w:tcPr>
            <w:tcW w:w="502"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71" w:type="dxa"/>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465" w:type="dxa"/>
            <w:tcBorders>
              <w:bottom w:val="single" w:sz="4" w:space="0" w:color="auto"/>
            </w:tcBorders>
          </w:tcPr>
          <w:p w14:paraId="04E759B1" w14:textId="77777777" w:rsidR="00D46048" w:rsidRDefault="00D46048" w:rsidP="00D544A0">
            <w:pPr>
              <w:pStyle w:val="Body"/>
            </w:pPr>
          </w:p>
        </w:tc>
        <w:tc>
          <w:tcPr>
            <w:tcW w:w="1662" w:type="dxa"/>
            <w:tcBorders>
              <w:bottom w:val="single" w:sz="4" w:space="0" w:color="auto"/>
            </w:tcBorders>
          </w:tcPr>
          <w:p w14:paraId="3A688C4E" w14:textId="77777777" w:rsidR="00D46048" w:rsidRDefault="00D46048" w:rsidP="00D544A0">
            <w:pPr>
              <w:pStyle w:val="Body"/>
            </w:pPr>
          </w:p>
        </w:tc>
        <w:tc>
          <w:tcPr>
            <w:tcW w:w="1780" w:type="dxa"/>
            <w:tcBorders>
              <w:bottom w:val="single" w:sz="4" w:space="0" w:color="auto"/>
            </w:tcBorders>
          </w:tcPr>
          <w:p w14:paraId="57DB5E3B" w14:textId="77777777" w:rsidR="00D46048" w:rsidRDefault="00D46048" w:rsidP="00D544A0">
            <w:pPr>
              <w:pStyle w:val="Body"/>
            </w:pPr>
          </w:p>
        </w:tc>
        <w:tc>
          <w:tcPr>
            <w:tcW w:w="3028" w:type="dxa"/>
            <w:tcBorders>
              <w:bottom w:val="single" w:sz="4" w:space="0" w:color="auto"/>
            </w:tcBorders>
          </w:tcPr>
          <w:p w14:paraId="15BAEBBB" w14:textId="77777777" w:rsidR="00D46048" w:rsidRDefault="00D46048" w:rsidP="00D544A0">
            <w:pPr>
              <w:pStyle w:val="Body"/>
            </w:pPr>
          </w:p>
        </w:tc>
        <w:tc>
          <w:tcPr>
            <w:tcW w:w="1877" w:type="dxa"/>
            <w:tcBorders>
              <w:bottom w:val="single" w:sz="4" w:space="0" w:color="auto"/>
            </w:tcBorders>
          </w:tcPr>
          <w:p w14:paraId="3EF226CC" w14:textId="79356F14" w:rsidR="00D46048" w:rsidRDefault="002B2C2C" w:rsidP="00E867F8">
            <w:pPr>
              <w:pStyle w:val="Tablebodybold"/>
            </w:pPr>
            <w:r w:rsidRPr="002B2C2C">
              <w:t>Aboriginal narratives play an important role in the exploration of individual, family, generational, and community identity.</w:t>
            </w:r>
          </w:p>
        </w:tc>
        <w:tc>
          <w:tcPr>
            <w:tcW w:w="1797" w:type="dxa"/>
            <w:tcBorders>
              <w:bottom w:val="single" w:sz="4" w:space="0" w:color="auto"/>
            </w:tcBorders>
          </w:tcPr>
          <w:p w14:paraId="6AC72CFC" w14:textId="77777777" w:rsidR="00D46048" w:rsidRDefault="00D46048" w:rsidP="00D544A0">
            <w:pPr>
              <w:pStyle w:val="Body"/>
            </w:pPr>
          </w:p>
        </w:tc>
        <w:tc>
          <w:tcPr>
            <w:tcW w:w="1289" w:type="dxa"/>
            <w:tcBorders>
              <w:bottom w:val="single" w:sz="4" w:space="0" w:color="auto"/>
            </w:tcBorders>
          </w:tcPr>
          <w:p w14:paraId="7615A752" w14:textId="77777777" w:rsidR="00D46048" w:rsidRDefault="00D46048" w:rsidP="00D544A0">
            <w:pPr>
              <w:pStyle w:val="Body"/>
            </w:pPr>
          </w:p>
        </w:tc>
        <w:tc>
          <w:tcPr>
            <w:tcW w:w="1741" w:type="dxa"/>
            <w:tcBorders>
              <w:bottom w:val="single" w:sz="4" w:space="0" w:color="auto"/>
            </w:tcBorders>
          </w:tcPr>
          <w:p w14:paraId="37C0E4A8" w14:textId="77777777" w:rsidR="00D46048" w:rsidRDefault="00D46048" w:rsidP="00D544A0">
            <w:pPr>
              <w:pStyle w:val="Body"/>
            </w:pPr>
          </w:p>
        </w:tc>
        <w:tc>
          <w:tcPr>
            <w:tcW w:w="1954" w:type="dxa"/>
            <w:tcBorders>
              <w:bottom w:val="single" w:sz="4" w:space="0" w:color="auto"/>
            </w:tcBorders>
          </w:tcPr>
          <w:p w14:paraId="7E10E236" w14:textId="77777777" w:rsidR="00D46048" w:rsidRDefault="00D46048" w:rsidP="00D544A0">
            <w:pPr>
              <w:pStyle w:val="Body"/>
            </w:pPr>
          </w:p>
        </w:tc>
        <w:tc>
          <w:tcPr>
            <w:tcW w:w="2164" w:type="dxa"/>
            <w:tcBorders>
              <w:bottom w:val="single" w:sz="4" w:space="0" w:color="auto"/>
            </w:tcBorders>
          </w:tcPr>
          <w:p w14:paraId="68C32202" w14:textId="77777777" w:rsidR="00D46048" w:rsidRDefault="00D46048" w:rsidP="00D544A0">
            <w:pPr>
              <w:pStyle w:val="Body"/>
            </w:pPr>
          </w:p>
        </w:tc>
        <w:tc>
          <w:tcPr>
            <w:tcW w:w="2219" w:type="dxa"/>
            <w:tcBorders>
              <w:bottom w:val="single" w:sz="4" w:space="0" w:color="auto"/>
            </w:tcBorders>
          </w:tcPr>
          <w:p w14:paraId="238E912F" w14:textId="77777777" w:rsidR="002B2C2C" w:rsidRPr="002B2C2C" w:rsidRDefault="002B2C2C" w:rsidP="002B2C2C">
            <w:pPr>
              <w:pStyle w:val="Tablebodybold"/>
            </w:pPr>
            <w:r w:rsidRPr="002B2C2C">
              <w:t>Learning about indigenous peoples nurtures multicultural awareness and respect for diversity.</w:t>
            </w:r>
          </w:p>
          <w:p w14:paraId="3EDFF676" w14:textId="77777777" w:rsidR="002B2C2C" w:rsidRPr="002B2C2C" w:rsidRDefault="002B2C2C" w:rsidP="002B2C2C">
            <w:pPr>
              <w:pStyle w:val="Tablebodybold"/>
            </w:pPr>
            <w:r w:rsidRPr="002B2C2C">
              <w:t>Indigenous knowledge is passed down through oral history, traditions, and collective memory.</w:t>
            </w:r>
          </w:p>
          <w:p w14:paraId="20FC9240" w14:textId="3D13A8DE" w:rsidR="00D46048" w:rsidRDefault="002B2C2C" w:rsidP="002B2C2C">
            <w:pPr>
              <w:pStyle w:val="Tablebodybold"/>
            </w:pPr>
            <w:r w:rsidRPr="002B2C2C">
              <w:t>Indigenous societies throughout the world value the well-being of the self, the land, spirits, and ancestors.</w:t>
            </w:r>
          </w:p>
        </w:tc>
      </w:tr>
      <w:tr w:rsidR="007D09A3" w14:paraId="0228C1B0" w14:textId="77777777" w:rsidTr="007D09A3">
        <w:tc>
          <w:tcPr>
            <w:tcW w:w="502" w:type="dxa"/>
            <w:vMerge/>
            <w:shd w:val="clear" w:color="auto" w:fill="4A5F7C"/>
          </w:tcPr>
          <w:p w14:paraId="11E3F24B" w14:textId="77777777" w:rsidR="00D46048" w:rsidRDefault="00D46048" w:rsidP="00D544A0">
            <w:pPr>
              <w:pStyle w:val="Body"/>
            </w:pPr>
          </w:p>
        </w:tc>
        <w:tc>
          <w:tcPr>
            <w:tcW w:w="1071" w:type="dxa"/>
            <w:shd w:val="clear" w:color="auto" w:fill="F2F2F2" w:themeFill="background1" w:themeFillShade="F2"/>
          </w:tcPr>
          <w:p w14:paraId="111929EC" w14:textId="5BCAE5EF" w:rsidR="00D46048" w:rsidRPr="00D46048" w:rsidRDefault="00D46048" w:rsidP="00D544A0">
            <w:pPr>
              <w:pStyle w:val="Body"/>
              <w:rPr>
                <w:rFonts w:ascii="Century Gothic" w:hAnsi="Century Gothic"/>
                <w:b/>
              </w:rPr>
            </w:pPr>
            <w:r w:rsidRPr="00D46048">
              <w:rPr>
                <w:rFonts w:ascii="Century Gothic" w:hAnsi="Century Gothic"/>
                <w:b/>
              </w:rPr>
              <w:t>Implicit</w:t>
            </w:r>
          </w:p>
        </w:tc>
        <w:tc>
          <w:tcPr>
            <w:tcW w:w="1465" w:type="dxa"/>
            <w:shd w:val="clear" w:color="auto" w:fill="F2F2F2" w:themeFill="background1" w:themeFillShade="F2"/>
          </w:tcPr>
          <w:p w14:paraId="0D69F64A" w14:textId="77777777" w:rsidR="00D46048" w:rsidRDefault="00D46048" w:rsidP="00D544A0">
            <w:pPr>
              <w:pStyle w:val="Body"/>
            </w:pPr>
          </w:p>
        </w:tc>
        <w:tc>
          <w:tcPr>
            <w:tcW w:w="1662" w:type="dxa"/>
            <w:shd w:val="clear" w:color="auto" w:fill="F2F2F2" w:themeFill="background1" w:themeFillShade="F2"/>
          </w:tcPr>
          <w:p w14:paraId="625EB633" w14:textId="77777777" w:rsidR="002B2C2C" w:rsidRPr="002B2C2C" w:rsidRDefault="002B2C2C" w:rsidP="002B2C2C">
            <w:pPr>
              <w:pStyle w:val="Tablebodybold"/>
            </w:pPr>
            <w:r w:rsidRPr="002B2C2C">
              <w:t xml:space="preserve">Dance, drama, music, and visual arts are each unique </w:t>
            </w:r>
            <w:proofErr w:type="gramStart"/>
            <w:r w:rsidRPr="002B2C2C">
              <w:t>languages</w:t>
            </w:r>
            <w:proofErr w:type="gramEnd"/>
            <w:r w:rsidRPr="002B2C2C">
              <w:t xml:space="preserve"> for creating and communicating.</w:t>
            </w:r>
          </w:p>
          <w:p w14:paraId="351A2729" w14:textId="36F822FE" w:rsidR="00D46048" w:rsidRDefault="002B2C2C" w:rsidP="002B2C2C">
            <w:pPr>
              <w:pStyle w:val="Tablebodybold"/>
            </w:pPr>
            <w:r w:rsidRPr="002B2C2C">
              <w:t xml:space="preserve">The arts </w:t>
            </w:r>
            <w:r>
              <w:br/>
            </w:r>
            <w:r w:rsidRPr="002B2C2C">
              <w:t>connect our experiences to the experiences of others.</w:t>
            </w:r>
          </w:p>
        </w:tc>
        <w:tc>
          <w:tcPr>
            <w:tcW w:w="1780" w:type="dxa"/>
            <w:shd w:val="clear" w:color="auto" w:fill="F2F2F2" w:themeFill="background1" w:themeFillShade="F2"/>
          </w:tcPr>
          <w:p w14:paraId="413B76C8" w14:textId="77777777" w:rsidR="002B2C2C" w:rsidRPr="002B2C2C" w:rsidRDefault="002B2C2C" w:rsidP="002B2C2C">
            <w:pPr>
              <w:pStyle w:val="Tablebodybold"/>
            </w:pPr>
            <w:r w:rsidRPr="002B2C2C">
              <w:t>Strong communities are the result of being connected to family and community and working together toward common goals.</w:t>
            </w:r>
          </w:p>
          <w:p w14:paraId="7DBBBD64" w14:textId="77777777" w:rsidR="002B2C2C" w:rsidRPr="002B2C2C" w:rsidRDefault="002B2C2C" w:rsidP="002B2C2C">
            <w:pPr>
              <w:pStyle w:val="Tablebodybold"/>
            </w:pPr>
            <w:r w:rsidRPr="002B2C2C">
              <w:t>Communities include many different roles requiring many different skills.</w:t>
            </w:r>
          </w:p>
          <w:p w14:paraId="475D252A" w14:textId="6FC6F99E" w:rsidR="00D46048" w:rsidRDefault="002B2C2C" w:rsidP="002B2C2C">
            <w:pPr>
              <w:pStyle w:val="Tablebodybold"/>
            </w:pPr>
            <w:r w:rsidRPr="002B2C2C">
              <w:t>Learning is a lifelong enterprise.</w:t>
            </w:r>
          </w:p>
        </w:tc>
        <w:tc>
          <w:tcPr>
            <w:tcW w:w="3028" w:type="dxa"/>
            <w:shd w:val="clear" w:color="auto" w:fill="F2F2F2" w:themeFill="background1" w:themeFillShade="F2"/>
          </w:tcPr>
          <w:p w14:paraId="43F2611A" w14:textId="5C0B7658" w:rsidR="00D46048" w:rsidRDefault="002B2C2C" w:rsidP="00E867F8">
            <w:pPr>
              <w:pStyle w:val="Tablebodybold"/>
            </w:pPr>
            <w:r w:rsidRPr="002B2C2C">
              <w:t>Stories and other texts connect us to ourselves, our families, and our communities.</w:t>
            </w:r>
          </w:p>
          <w:p w14:paraId="44840BB8" w14:textId="77777777" w:rsidR="00D46048" w:rsidRPr="00E867F8" w:rsidRDefault="00D46048" w:rsidP="00E867F8">
            <w:pPr>
              <w:pStyle w:val="Keyquestions"/>
            </w:pPr>
            <w:r w:rsidRPr="00E867F8">
              <w:t xml:space="preserve">story/stories: </w:t>
            </w:r>
          </w:p>
          <w:p w14:paraId="18C2738E" w14:textId="115C72AF" w:rsidR="00D46048" w:rsidRPr="00E867F8" w:rsidRDefault="002B2C2C" w:rsidP="00E867F8">
            <w:pPr>
              <w:pStyle w:val="Bullet"/>
            </w:pPr>
            <w:r w:rsidRPr="002B2C2C">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76D7BCAA" w14:textId="77777777" w:rsidR="00D46048" w:rsidRDefault="00D46048" w:rsidP="00E867F8">
            <w:pPr>
              <w:pStyle w:val="Keyquestions"/>
            </w:pPr>
            <w:r>
              <w:t xml:space="preserve">Text/texts: </w:t>
            </w:r>
          </w:p>
          <w:p w14:paraId="4D6DBACC" w14:textId="11983779" w:rsidR="00D46048" w:rsidRDefault="002B2C2C" w:rsidP="00E867F8">
            <w:pPr>
              <w:pStyle w:val="Bullet"/>
            </w:pPr>
            <w:r w:rsidRPr="002B2C2C">
              <w:t>Text and texts are generic terms referring to all forms of oral, written, visual, and digital communication: -oral texts include speeches, poems, plays, and oral stories, - written texts incl</w:t>
            </w:r>
            <w:r w:rsidR="00CE5C66">
              <w:t>ude novels, articles, and short</w:t>
            </w:r>
            <w:r w:rsidRPr="002B2C2C">
              <w:t xml:space="preserve"> stories, - visual texts include posters, photographs, and other images, - digital texts include electronic forms of all of the above, - oral, written, and visual elements can be combined (eg. In dramatic presentations, graphic novels, films, web pages, advertisements).</w:t>
            </w:r>
          </w:p>
          <w:p w14:paraId="5B678ADB" w14:textId="000E72A4" w:rsidR="00D46048" w:rsidRDefault="002B2C2C" w:rsidP="00F47433">
            <w:pPr>
              <w:pStyle w:val="Tablebodybold"/>
              <w:spacing w:after="120"/>
            </w:pPr>
            <w:r w:rsidRPr="002B2C2C">
              <w:t>Stories can be understood from different perspectives.</w:t>
            </w:r>
          </w:p>
        </w:tc>
        <w:tc>
          <w:tcPr>
            <w:tcW w:w="1877" w:type="dxa"/>
            <w:shd w:val="clear" w:color="auto" w:fill="F2F2F2" w:themeFill="background1" w:themeFillShade="F2"/>
          </w:tcPr>
          <w:p w14:paraId="2E46E227" w14:textId="157531CF" w:rsidR="00D46048" w:rsidRPr="00E867F8" w:rsidRDefault="00D46048" w:rsidP="00792C7E">
            <w:pPr>
              <w:pStyle w:val="Tablebodybold"/>
            </w:pPr>
          </w:p>
        </w:tc>
        <w:tc>
          <w:tcPr>
            <w:tcW w:w="1797" w:type="dxa"/>
            <w:shd w:val="clear" w:color="auto" w:fill="F2F2F2" w:themeFill="background1" w:themeFillShade="F2"/>
          </w:tcPr>
          <w:p w14:paraId="18FF7209" w14:textId="77777777" w:rsidR="00D46048" w:rsidRDefault="002B2C2C" w:rsidP="00792C7E">
            <w:pPr>
              <w:pStyle w:val="Tablebodybold"/>
            </w:pPr>
            <w:r w:rsidRPr="002B2C2C">
              <w:t>Texts present cultural elements that allow us to experience or understand different viewpoints.</w:t>
            </w:r>
          </w:p>
          <w:p w14:paraId="705ECFE7" w14:textId="299F9A9B" w:rsidR="002B2C2C" w:rsidRDefault="002B2C2C" w:rsidP="00792C7E">
            <w:pPr>
              <w:pStyle w:val="Bullet"/>
            </w:pPr>
            <w:r w:rsidRPr="002B2C2C">
              <w:t>oral, written, visual</w:t>
            </w:r>
          </w:p>
        </w:tc>
        <w:tc>
          <w:tcPr>
            <w:tcW w:w="1289" w:type="dxa"/>
            <w:shd w:val="clear" w:color="auto" w:fill="F2F2F2" w:themeFill="background1" w:themeFillShade="F2"/>
          </w:tcPr>
          <w:p w14:paraId="005AB3AD" w14:textId="77777777" w:rsidR="00D46048" w:rsidRDefault="00D46048" w:rsidP="00D544A0">
            <w:pPr>
              <w:pStyle w:val="Body"/>
            </w:pPr>
          </w:p>
        </w:tc>
        <w:tc>
          <w:tcPr>
            <w:tcW w:w="1741" w:type="dxa"/>
            <w:shd w:val="clear" w:color="auto" w:fill="F2F2F2" w:themeFill="background1" w:themeFillShade="F2"/>
          </w:tcPr>
          <w:p w14:paraId="5B93759D" w14:textId="505A582E" w:rsidR="00D46048" w:rsidRPr="00792C7E" w:rsidRDefault="002B2C2C" w:rsidP="00E867F8">
            <w:pPr>
              <w:pStyle w:val="Tablebodybold"/>
              <w:rPr>
                <w:lang w:val="en-CA"/>
              </w:rPr>
            </w:pPr>
            <w:r w:rsidRPr="002B2C2C">
              <w:t>Fractions are a type of number that can represent quantities.</w:t>
            </w:r>
          </w:p>
          <w:p w14:paraId="03202D69" w14:textId="77777777" w:rsidR="002B2C2C" w:rsidRPr="002B2C2C" w:rsidRDefault="002B2C2C" w:rsidP="002B2C2C">
            <w:pPr>
              <w:pStyle w:val="Bullet"/>
            </w:pPr>
            <w:r w:rsidRPr="002B2C2C">
              <w:t>What stories live in numbers?</w:t>
            </w:r>
          </w:p>
          <w:p w14:paraId="32ABB6E9" w14:textId="7862B401" w:rsidR="00D46048" w:rsidRDefault="002B2C2C" w:rsidP="002B2C2C">
            <w:pPr>
              <w:pStyle w:val="Bullet"/>
            </w:pPr>
            <w:r w:rsidRPr="002B2C2C">
              <w:t xml:space="preserve">How do numbers </w:t>
            </w:r>
            <w:r w:rsidR="00F91FCE">
              <w:br/>
            </w:r>
            <w:r w:rsidRPr="002B2C2C">
              <w:t>help us communicate and think about place?</w:t>
            </w:r>
          </w:p>
        </w:tc>
        <w:tc>
          <w:tcPr>
            <w:tcW w:w="1954" w:type="dxa"/>
            <w:shd w:val="clear" w:color="auto" w:fill="F2F2F2" w:themeFill="background1" w:themeFillShade="F2"/>
          </w:tcPr>
          <w:p w14:paraId="0094D1EE" w14:textId="00534DF4" w:rsidR="00D46048" w:rsidRDefault="002B2C2C" w:rsidP="00792C7E">
            <w:pPr>
              <w:pStyle w:val="Tablebodybold"/>
            </w:pPr>
            <w:r w:rsidRPr="002B2C2C">
              <w:t>Our physical, emotional, and mental health are interconnected.</w:t>
            </w:r>
          </w:p>
        </w:tc>
        <w:tc>
          <w:tcPr>
            <w:tcW w:w="2164" w:type="dxa"/>
            <w:shd w:val="clear" w:color="auto" w:fill="F2F2F2" w:themeFill="background1" w:themeFillShade="F2"/>
          </w:tcPr>
          <w:p w14:paraId="262C5777" w14:textId="77777777" w:rsidR="00D46048" w:rsidRDefault="002B2C2C" w:rsidP="00792C7E">
            <w:pPr>
              <w:pStyle w:val="Tablebodybold"/>
            </w:pPr>
            <w:r w:rsidRPr="002B2C2C">
              <w:t>Living things are diverse, can be grouped, and interact in their ecosystems.</w:t>
            </w:r>
          </w:p>
          <w:p w14:paraId="68464BAF" w14:textId="37FCCD74" w:rsidR="002B2C2C" w:rsidRDefault="002B2C2C" w:rsidP="00792C7E">
            <w:pPr>
              <w:pStyle w:val="Bullet"/>
            </w:pPr>
            <w:r w:rsidRPr="002B2C2C">
              <w:t>Interconnectedness means that all things are related to and interact with each other and the environment. How does local First Peoples knowledge of living things demonstrate interconnectedness?</w:t>
            </w:r>
          </w:p>
        </w:tc>
        <w:tc>
          <w:tcPr>
            <w:tcW w:w="2219" w:type="dxa"/>
            <w:shd w:val="clear" w:color="auto" w:fill="F2F2F2" w:themeFill="background1" w:themeFillShade="F2"/>
          </w:tcPr>
          <w:p w14:paraId="6BD26991" w14:textId="203C05D2" w:rsidR="00D46048" w:rsidRDefault="00D46048" w:rsidP="00E867F8">
            <w:pPr>
              <w:pStyle w:val="Tablebodybold"/>
            </w:pPr>
          </w:p>
        </w:tc>
      </w:tr>
    </w:tbl>
    <w:p w14:paraId="26A204D7" w14:textId="77777777" w:rsidR="004D4C72" w:rsidRDefault="004D4C72" w:rsidP="00D544A0">
      <w:pPr>
        <w:pStyle w:val="Body"/>
      </w:pPr>
    </w:p>
    <w:p w14:paraId="3129D3BD" w14:textId="77777777" w:rsidR="002B2C2C" w:rsidRDefault="002B2C2C">
      <w:r>
        <w:br w:type="page"/>
      </w:r>
    </w:p>
    <w:tbl>
      <w:tblPr>
        <w:tblStyle w:val="TableGrid"/>
        <w:tblW w:w="0" w:type="auto"/>
        <w:tblInd w:w="1" w:type="dxa"/>
        <w:tblLook w:val="04A0" w:firstRow="1" w:lastRow="0" w:firstColumn="1" w:lastColumn="0" w:noHBand="0" w:noVBand="1"/>
      </w:tblPr>
      <w:tblGrid>
        <w:gridCol w:w="503"/>
        <w:gridCol w:w="1012"/>
        <w:gridCol w:w="1284"/>
        <w:gridCol w:w="1248"/>
        <w:gridCol w:w="1689"/>
        <w:gridCol w:w="3768"/>
        <w:gridCol w:w="1836"/>
        <w:gridCol w:w="1817"/>
        <w:gridCol w:w="1289"/>
        <w:gridCol w:w="2611"/>
        <w:gridCol w:w="1185"/>
        <w:gridCol w:w="2129"/>
        <w:gridCol w:w="2178"/>
      </w:tblGrid>
      <w:tr w:rsidR="007D09A3" w14:paraId="122D179F" w14:textId="77777777" w:rsidTr="007D09A3">
        <w:tc>
          <w:tcPr>
            <w:tcW w:w="1515" w:type="dxa"/>
            <w:gridSpan w:val="2"/>
            <w:vAlign w:val="bottom"/>
          </w:tcPr>
          <w:p w14:paraId="2A3C6CBE" w14:textId="00149878" w:rsidR="00D46048" w:rsidRPr="004D4C72" w:rsidRDefault="00D46048" w:rsidP="008A4B8C">
            <w:pPr>
              <w:jc w:val="center"/>
              <w:rPr>
                <w:rFonts w:ascii="Century Gothic" w:hAnsi="Century Gothic"/>
                <w:b/>
                <w:sz w:val="20"/>
                <w:szCs w:val="20"/>
              </w:rPr>
            </w:pPr>
          </w:p>
        </w:tc>
        <w:tc>
          <w:tcPr>
            <w:tcW w:w="1284" w:type="dxa"/>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ADST</w:t>
            </w:r>
          </w:p>
        </w:tc>
        <w:tc>
          <w:tcPr>
            <w:tcW w:w="1248" w:type="dxa"/>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689" w:type="dxa"/>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3768" w:type="dxa"/>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1836" w:type="dxa"/>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817" w:type="dxa"/>
            <w:shd w:val="clear" w:color="auto" w:fill="FEECBC"/>
            <w:vAlign w:val="center"/>
          </w:tcPr>
          <w:p w14:paraId="1BEFAE49" w14:textId="2B88608C"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289" w:type="dxa"/>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611" w:type="dxa"/>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1185" w:type="dxa"/>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PHE</w:t>
            </w:r>
          </w:p>
        </w:tc>
        <w:tc>
          <w:tcPr>
            <w:tcW w:w="2129" w:type="dxa"/>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2178"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7D09A3" w14:paraId="6CF734D1" w14:textId="77777777" w:rsidTr="007D09A3">
        <w:tc>
          <w:tcPr>
            <w:tcW w:w="503" w:type="dxa"/>
            <w:shd w:val="clear" w:color="auto" w:fill="4A5F7C"/>
            <w:textDirection w:val="btLr"/>
          </w:tcPr>
          <w:p w14:paraId="66EFFCAF" w14:textId="2E9DF986" w:rsidR="00792C7E" w:rsidRPr="00D46048" w:rsidRDefault="00792C7E" w:rsidP="00792C7E">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1012" w:type="dxa"/>
            <w:tcBorders>
              <w:bottom w:val="single" w:sz="4" w:space="0" w:color="auto"/>
            </w:tcBorders>
          </w:tcPr>
          <w:p w14:paraId="1FBDC22F" w14:textId="77777777" w:rsidR="00792C7E" w:rsidRPr="00D46048" w:rsidRDefault="00792C7E" w:rsidP="00792C7E">
            <w:pPr>
              <w:pStyle w:val="Body"/>
              <w:rPr>
                <w:rFonts w:ascii="Century Gothic" w:hAnsi="Century Gothic"/>
                <w:b/>
              </w:rPr>
            </w:pPr>
            <w:r w:rsidRPr="00D46048">
              <w:rPr>
                <w:rFonts w:ascii="Century Gothic" w:hAnsi="Century Gothic"/>
                <w:b/>
              </w:rPr>
              <w:t>Explicit</w:t>
            </w:r>
          </w:p>
        </w:tc>
        <w:tc>
          <w:tcPr>
            <w:tcW w:w="1284" w:type="dxa"/>
            <w:tcBorders>
              <w:bottom w:val="single" w:sz="4" w:space="0" w:color="auto"/>
            </w:tcBorders>
          </w:tcPr>
          <w:p w14:paraId="4DCF3B2C" w14:textId="77777777" w:rsidR="00792C7E" w:rsidRDefault="00792C7E" w:rsidP="00792C7E">
            <w:pPr>
              <w:pStyle w:val="Body"/>
            </w:pPr>
          </w:p>
        </w:tc>
        <w:tc>
          <w:tcPr>
            <w:tcW w:w="1248" w:type="dxa"/>
            <w:tcBorders>
              <w:bottom w:val="single" w:sz="4" w:space="0" w:color="auto"/>
            </w:tcBorders>
          </w:tcPr>
          <w:p w14:paraId="221DE65F" w14:textId="77777777" w:rsidR="00792C7E" w:rsidRDefault="00792C7E" w:rsidP="00792C7E">
            <w:pPr>
              <w:pStyle w:val="Body"/>
            </w:pPr>
          </w:p>
        </w:tc>
        <w:tc>
          <w:tcPr>
            <w:tcW w:w="1689" w:type="dxa"/>
            <w:tcBorders>
              <w:bottom w:val="single" w:sz="4" w:space="0" w:color="auto"/>
            </w:tcBorders>
          </w:tcPr>
          <w:p w14:paraId="701B86C0" w14:textId="77777777" w:rsidR="00792C7E" w:rsidRDefault="00792C7E" w:rsidP="00792C7E">
            <w:pPr>
              <w:pStyle w:val="Body"/>
            </w:pPr>
          </w:p>
        </w:tc>
        <w:tc>
          <w:tcPr>
            <w:tcW w:w="3768" w:type="dxa"/>
            <w:tcBorders>
              <w:bottom w:val="single" w:sz="4" w:space="0" w:color="auto"/>
            </w:tcBorders>
          </w:tcPr>
          <w:p w14:paraId="1472AE77" w14:textId="0A3CCED1" w:rsidR="002B2C2C" w:rsidRDefault="002B2C2C" w:rsidP="002B2C2C">
            <w:pPr>
              <w:pStyle w:val="Tablebodybold"/>
            </w:pPr>
            <w:r w:rsidRPr="002B2C2C">
              <w:t xml:space="preserve">Show awareness of how story in </w:t>
            </w:r>
            <w:r w:rsidR="007D09A3">
              <w:br/>
            </w:r>
            <w:r w:rsidRPr="002B2C2C">
              <w:t>First Peoples cultures connects people to family and community</w:t>
            </w:r>
          </w:p>
          <w:p w14:paraId="0E9BBA70" w14:textId="77777777" w:rsidR="002B2C2C" w:rsidRDefault="002B2C2C" w:rsidP="002B2C2C">
            <w:pPr>
              <w:pStyle w:val="Keyquestions"/>
            </w:pPr>
            <w:r>
              <w:t xml:space="preserve">story in First Peoples cultures: </w:t>
            </w:r>
          </w:p>
          <w:p w14:paraId="3B668194" w14:textId="45EFC2C2" w:rsidR="00792C7E" w:rsidRDefault="002B2C2C" w:rsidP="002B2C2C">
            <w:pPr>
              <w:pStyle w:val="Bullet"/>
            </w:pPr>
            <w:r w:rsidRPr="002B2C2C">
              <w:t xml:space="preserve">Traditional and contemporary First Peoples stories take many forms </w:t>
            </w:r>
            <w:r w:rsidR="00CE5C66">
              <w:br/>
            </w:r>
            <w:r w:rsidRPr="002B2C2C">
              <w:t>(eg., prose, song, dance, poetry, theatre, carvings, pictures) are told for several purposes: - teaching (e.g., life lessons, community responsibilities, rites of passage), - sharing creation stories, - recording personal, family and community histories, - “mapping” the geography and resources of an area, - ensuring cultural continuity (e.g., knowledge of ancestors, language), - healing, -</w:t>
            </w:r>
            <w:r w:rsidR="00CE5C66">
              <w:t xml:space="preserve"> </w:t>
            </w:r>
            <w:r w:rsidRPr="002B2C2C">
              <w:t>entertainment</w:t>
            </w:r>
          </w:p>
          <w:p w14:paraId="6685DF6F" w14:textId="16DF2937" w:rsidR="002B2C2C" w:rsidRDefault="002B2C2C" w:rsidP="002B2C2C">
            <w:pPr>
              <w:pStyle w:val="Tablebodybold"/>
            </w:pPr>
            <w:r w:rsidRPr="002B2C2C">
              <w:t xml:space="preserve">Develop awareness of how story in </w:t>
            </w:r>
            <w:r w:rsidR="007D09A3">
              <w:br/>
            </w:r>
            <w:r w:rsidRPr="002B2C2C">
              <w:t>First Peoples cultures connects people to land.</w:t>
            </w:r>
          </w:p>
          <w:p w14:paraId="38D988E8" w14:textId="411CF64D" w:rsidR="002B2C2C" w:rsidRDefault="002B2C2C" w:rsidP="002B2C2C">
            <w:pPr>
              <w:pStyle w:val="Keyquestions"/>
            </w:pPr>
            <w:r w:rsidRPr="002B2C2C">
              <w:t xml:space="preserve">how story in First Peoples cultures connects people to land: </w:t>
            </w:r>
            <w:r>
              <w:t xml:space="preserve"> </w:t>
            </w:r>
          </w:p>
          <w:p w14:paraId="522441C8" w14:textId="3517E8AA" w:rsidR="002B2C2C" w:rsidRDefault="002B2C2C" w:rsidP="002B2C2C">
            <w:pPr>
              <w:pStyle w:val="Bullet"/>
            </w:pPr>
            <w:r w:rsidRPr="002B2C2C">
              <w:t xml:space="preserve">First Peoples stories were created to explain the landscape, the seasons, </w:t>
            </w:r>
            <w:r w:rsidR="007D09A3">
              <w:br/>
            </w:r>
            <w:r w:rsidRPr="002B2C2C">
              <w:t>and local events.</w:t>
            </w:r>
          </w:p>
          <w:p w14:paraId="53FC63F5" w14:textId="71459E84" w:rsidR="002B2C2C" w:rsidRDefault="002B2C2C" w:rsidP="002B2C2C">
            <w:pPr>
              <w:pStyle w:val="Tablebodybold"/>
            </w:pPr>
            <w:r w:rsidRPr="002B2C2C">
              <w:t xml:space="preserve">Explore and appreciate aspects of </w:t>
            </w:r>
            <w:r w:rsidR="007D09A3">
              <w:br/>
            </w:r>
            <w:r w:rsidRPr="002B2C2C">
              <w:t>First Peoples oral traditions</w:t>
            </w:r>
          </w:p>
          <w:p w14:paraId="149380BA" w14:textId="1DBEB849" w:rsidR="002B2C2C" w:rsidRDefault="002B2C2C" w:rsidP="002B2C2C">
            <w:pPr>
              <w:pStyle w:val="Keyquestions"/>
            </w:pPr>
            <w:r>
              <w:t xml:space="preserve">Oral traditions: </w:t>
            </w:r>
          </w:p>
          <w:p w14:paraId="52D10676" w14:textId="77777777" w:rsidR="002B2C2C" w:rsidRPr="002B2C2C" w:rsidRDefault="002B2C2C" w:rsidP="002B2C2C">
            <w:pPr>
              <w:pStyle w:val="Bullet"/>
              <w:rPr>
                <w:lang w:val="en-CA"/>
              </w:rPr>
            </w:pPr>
            <w:r w:rsidRPr="002B2C2C">
              <w:rPr>
                <w:lang w:val="en-CA"/>
              </w:rPr>
              <w:t>the means by which culture is transmitted over generations other than through written records.</w:t>
            </w:r>
          </w:p>
          <w:p w14:paraId="37F1AF37" w14:textId="77777777" w:rsidR="002B2C2C" w:rsidRPr="002B2C2C" w:rsidRDefault="002B2C2C" w:rsidP="002B2C2C">
            <w:pPr>
              <w:pStyle w:val="Bullet"/>
              <w:rPr>
                <w:lang w:val="en-CA"/>
              </w:rPr>
            </w:pPr>
            <w:r w:rsidRPr="002B2C2C">
              <w:rPr>
                <w:lang w:val="en-CA"/>
              </w:rPr>
              <w:t>Among First Peoples, oral tradition may consist of told stories, songs, and other type of distilled wisdom or information, often complemented by dance of various forms of visual representation, such as carvings or masks.</w:t>
            </w:r>
          </w:p>
          <w:p w14:paraId="4DDB9C5C" w14:textId="77777777" w:rsidR="002B2C2C" w:rsidRPr="002B2C2C" w:rsidRDefault="002B2C2C" w:rsidP="002B2C2C">
            <w:pPr>
              <w:pStyle w:val="Bullet"/>
              <w:rPr>
                <w:lang w:val="en-CA"/>
              </w:rPr>
            </w:pPr>
            <w:r w:rsidRPr="002B2C2C">
              <w:rPr>
                <w:lang w:val="en-CA"/>
              </w:rPr>
              <w:t>In addition to expressing spiritual and emotional truth (e.g., by symbol and metaphor), it provides a record of literal truth (e.g., about events and situations).</w:t>
            </w:r>
          </w:p>
          <w:p w14:paraId="6B0D7573" w14:textId="7D0A44EB" w:rsidR="002B2C2C" w:rsidRDefault="002B2C2C" w:rsidP="00F91FCE">
            <w:pPr>
              <w:pStyle w:val="Bullet"/>
              <w:spacing w:after="120"/>
            </w:pPr>
            <w:r w:rsidRPr="002B2C2C">
              <w:t>The oral tradition was once integrated into every facet of life of First Peoples and was the basis of the education system.</w:t>
            </w:r>
          </w:p>
        </w:tc>
        <w:tc>
          <w:tcPr>
            <w:tcW w:w="1836" w:type="dxa"/>
            <w:tcBorders>
              <w:bottom w:val="single" w:sz="4" w:space="0" w:color="auto"/>
            </w:tcBorders>
          </w:tcPr>
          <w:p w14:paraId="7E5FA6CC" w14:textId="59D6E55E" w:rsidR="00792C7E" w:rsidRDefault="002B2C2C" w:rsidP="002B2C2C">
            <w:pPr>
              <w:pStyle w:val="Tablebodybold"/>
            </w:pPr>
            <w:r w:rsidRPr="002B2C2C">
              <w:t xml:space="preserve">Become aware </w:t>
            </w:r>
            <w:r w:rsidR="007D09A3">
              <w:br/>
            </w:r>
            <w:r w:rsidRPr="002B2C2C">
              <w:t>of the role of oral traditions in Aboriginal narratives</w:t>
            </w:r>
          </w:p>
        </w:tc>
        <w:tc>
          <w:tcPr>
            <w:tcW w:w="1817" w:type="dxa"/>
            <w:tcBorders>
              <w:bottom w:val="single" w:sz="4" w:space="0" w:color="auto"/>
            </w:tcBorders>
          </w:tcPr>
          <w:p w14:paraId="368EE136" w14:textId="77DF7ECE" w:rsidR="00792C7E" w:rsidRPr="00F91FCE" w:rsidRDefault="00792C7E" w:rsidP="00F91FCE"/>
        </w:tc>
        <w:tc>
          <w:tcPr>
            <w:tcW w:w="1289" w:type="dxa"/>
            <w:tcBorders>
              <w:bottom w:val="single" w:sz="4" w:space="0" w:color="auto"/>
            </w:tcBorders>
          </w:tcPr>
          <w:p w14:paraId="2262AD42" w14:textId="77777777" w:rsidR="00792C7E" w:rsidRDefault="00792C7E" w:rsidP="00792C7E">
            <w:pPr>
              <w:pStyle w:val="Body"/>
            </w:pPr>
          </w:p>
        </w:tc>
        <w:tc>
          <w:tcPr>
            <w:tcW w:w="2611" w:type="dxa"/>
            <w:tcBorders>
              <w:bottom w:val="single" w:sz="4" w:space="0" w:color="auto"/>
            </w:tcBorders>
          </w:tcPr>
          <w:p w14:paraId="4E629150" w14:textId="7F90C3CA" w:rsidR="00792C7E" w:rsidRDefault="002B2C2C" w:rsidP="00792C7E">
            <w:pPr>
              <w:pStyle w:val="Tablebodybold"/>
            </w:pPr>
            <w:r w:rsidRPr="002B2C2C">
              <w:t>Engage in problem-solving experiences that are connected to place, story, cultural practices, and perspectives relevant to local First Peoples communities, the local community, and other cultures</w:t>
            </w:r>
          </w:p>
          <w:p w14:paraId="02619E4E" w14:textId="77777777" w:rsidR="002B2C2C" w:rsidRPr="002B2C2C" w:rsidRDefault="002B2C2C" w:rsidP="002B2C2C">
            <w:pPr>
              <w:pStyle w:val="Bullet"/>
            </w:pPr>
            <w:r w:rsidRPr="002B2C2C">
              <w:t>in daily activities, local and traditional practices, the environment, popular media and news events, cross-curricular integration</w:t>
            </w:r>
          </w:p>
          <w:p w14:paraId="03D89EF0" w14:textId="7602B7AD" w:rsidR="00792C7E" w:rsidRDefault="002B2C2C" w:rsidP="002B2C2C">
            <w:pPr>
              <w:pStyle w:val="Bullet"/>
            </w:pPr>
            <w:r w:rsidRPr="002B2C2C">
              <w:t>Have students pose and solve problems or ask questions connected to place, stories, and cultural practices.</w:t>
            </w:r>
          </w:p>
          <w:p w14:paraId="2856098C" w14:textId="73CAD378" w:rsidR="00792C7E" w:rsidRDefault="002B2C2C" w:rsidP="00792C7E">
            <w:pPr>
              <w:pStyle w:val="Tablebodybold"/>
            </w:pPr>
            <w:r w:rsidRPr="002B2C2C">
              <w:t>Incorporate First Peoples worldviews and perspectives to make connections to mathematical concepts</w:t>
            </w:r>
          </w:p>
          <w:p w14:paraId="07B907B8" w14:textId="77777777" w:rsidR="00792C7E" w:rsidRDefault="00792C7E" w:rsidP="00792C7E">
            <w:pPr>
              <w:pStyle w:val="Bullet"/>
            </w:pPr>
            <w:r>
              <w:t>Incorporate:</w:t>
            </w:r>
          </w:p>
          <w:p w14:paraId="57AC9BA8" w14:textId="7289FBEC" w:rsidR="00792C7E" w:rsidRDefault="00792C7E" w:rsidP="00792C7E">
            <w:pPr>
              <w:pStyle w:val="Bullet2elaboration"/>
            </w:pPr>
            <w:r w:rsidRPr="00792C7E">
              <w:t>Invite local First Peoples Elders and knowledge keepers to share their knowledge</w:t>
            </w:r>
          </w:p>
          <w:p w14:paraId="13DC636F" w14:textId="77777777" w:rsidR="00792C7E" w:rsidRDefault="00792C7E" w:rsidP="00792C7E">
            <w:pPr>
              <w:pStyle w:val="Bullet"/>
            </w:pPr>
            <w:r>
              <w:t>make connections:</w:t>
            </w:r>
          </w:p>
          <w:p w14:paraId="08DF6647" w14:textId="1E0B24B3" w:rsidR="00792C7E" w:rsidRDefault="00792C7E" w:rsidP="00792C7E">
            <w:pPr>
              <w:pStyle w:val="Bullet2elaboration"/>
            </w:pPr>
            <w:r>
              <w:t>Bishop’s cultural practices: counting, measuring, locating, designing, playing, explaining (csus.edu/ indiv/o/oreyd/ACP.htm</w:t>
            </w:r>
            <w:r>
              <w:br/>
              <w:t>_files/ abishop.htm)</w:t>
            </w:r>
          </w:p>
          <w:p w14:paraId="7D637A2C" w14:textId="02FE2690" w:rsidR="00792C7E" w:rsidRDefault="00792C7E" w:rsidP="00792C7E">
            <w:pPr>
              <w:pStyle w:val="Bullet2elaboration"/>
            </w:pPr>
            <w:r>
              <w:t>aboriginaleducation.ca</w:t>
            </w:r>
          </w:p>
          <w:p w14:paraId="3E9D923F" w14:textId="6B1A06E1" w:rsidR="00792C7E" w:rsidRDefault="00792C7E" w:rsidP="00792C7E">
            <w:pPr>
              <w:pStyle w:val="Bullet2elaboration"/>
              <w:spacing w:after="120"/>
            </w:pPr>
            <w:r>
              <w:t>Teaching Mathematics in a First Nations Context, FNESC fnesc.ca/k-7/</w:t>
            </w:r>
          </w:p>
        </w:tc>
        <w:tc>
          <w:tcPr>
            <w:tcW w:w="1185" w:type="dxa"/>
            <w:tcBorders>
              <w:bottom w:val="single" w:sz="4" w:space="0" w:color="auto"/>
            </w:tcBorders>
          </w:tcPr>
          <w:p w14:paraId="3E00497D" w14:textId="77777777" w:rsidR="00792C7E" w:rsidRDefault="00792C7E" w:rsidP="00792C7E">
            <w:pPr>
              <w:pStyle w:val="Body"/>
            </w:pPr>
          </w:p>
        </w:tc>
        <w:tc>
          <w:tcPr>
            <w:tcW w:w="2129" w:type="dxa"/>
            <w:tcBorders>
              <w:bottom w:val="single" w:sz="4" w:space="0" w:color="auto"/>
            </w:tcBorders>
          </w:tcPr>
          <w:p w14:paraId="2C1008A4" w14:textId="1A0F74EE" w:rsidR="00792C7E" w:rsidRDefault="002B2C2C" w:rsidP="00792C7E">
            <w:pPr>
              <w:pStyle w:val="Tablebodybold"/>
            </w:pPr>
            <w:r w:rsidRPr="002B2C2C">
              <w:t xml:space="preserve">Identify </w:t>
            </w:r>
            <w:r w:rsidR="00936613">
              <w:br/>
            </w:r>
            <w:r w:rsidRPr="002B2C2C">
              <w:t xml:space="preserve">First Peoples perspectives </w:t>
            </w:r>
            <w:r w:rsidR="00936613">
              <w:br/>
            </w:r>
            <w:r w:rsidRPr="002B2C2C">
              <w:t xml:space="preserve">and knowledge </w:t>
            </w:r>
            <w:r w:rsidR="00CE5C66">
              <w:br/>
            </w:r>
            <w:r w:rsidRPr="002B2C2C">
              <w:t>as sources of information</w:t>
            </w:r>
          </w:p>
        </w:tc>
        <w:tc>
          <w:tcPr>
            <w:tcW w:w="2178" w:type="dxa"/>
            <w:tcBorders>
              <w:bottom w:val="single" w:sz="4" w:space="0" w:color="auto"/>
            </w:tcBorders>
          </w:tcPr>
          <w:p w14:paraId="7E28594F" w14:textId="77777777" w:rsidR="00792C7E" w:rsidRDefault="00792C7E" w:rsidP="00792C7E">
            <w:pPr>
              <w:pStyle w:val="Body"/>
            </w:pPr>
          </w:p>
        </w:tc>
      </w:tr>
    </w:tbl>
    <w:p w14:paraId="018F6529" w14:textId="77777777" w:rsidR="00D46048" w:rsidRDefault="00D46048" w:rsidP="00D46048">
      <w:pPr>
        <w:pStyle w:val="Body"/>
      </w:pPr>
    </w:p>
    <w:tbl>
      <w:tblPr>
        <w:tblStyle w:val="TableGrid"/>
        <w:tblW w:w="0" w:type="auto"/>
        <w:tblInd w:w="1" w:type="dxa"/>
        <w:tblLook w:val="04A0" w:firstRow="1" w:lastRow="0" w:firstColumn="1" w:lastColumn="0" w:noHBand="0" w:noVBand="1"/>
      </w:tblPr>
      <w:tblGrid>
        <w:gridCol w:w="504"/>
        <w:gridCol w:w="1012"/>
        <w:gridCol w:w="1745"/>
        <w:gridCol w:w="1745"/>
        <w:gridCol w:w="1745"/>
        <w:gridCol w:w="2292"/>
        <w:gridCol w:w="1525"/>
        <w:gridCol w:w="2149"/>
        <w:gridCol w:w="1289"/>
        <w:gridCol w:w="1972"/>
        <w:gridCol w:w="1972"/>
        <w:gridCol w:w="1978"/>
        <w:gridCol w:w="2621"/>
      </w:tblGrid>
      <w:tr w:rsidR="00F91FCE" w14:paraId="5756EB2B" w14:textId="77777777" w:rsidTr="000C3138">
        <w:tc>
          <w:tcPr>
            <w:tcW w:w="1516" w:type="dxa"/>
            <w:gridSpan w:val="2"/>
            <w:vAlign w:val="bottom"/>
          </w:tcPr>
          <w:p w14:paraId="46547403" w14:textId="77777777" w:rsidR="002236C7" w:rsidRPr="004D4C72" w:rsidRDefault="002236C7" w:rsidP="002236C7">
            <w:pPr>
              <w:pageBreakBefore/>
              <w:jc w:val="center"/>
              <w:rPr>
                <w:rFonts w:ascii="Century Gothic" w:hAnsi="Century Gothic"/>
                <w:b/>
                <w:sz w:val="20"/>
                <w:szCs w:val="20"/>
              </w:rPr>
            </w:pPr>
          </w:p>
        </w:tc>
        <w:tc>
          <w:tcPr>
            <w:tcW w:w="1745" w:type="dxa"/>
            <w:shd w:val="clear" w:color="auto" w:fill="FEECBC"/>
            <w:vAlign w:val="center"/>
          </w:tcPr>
          <w:p w14:paraId="30F368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ADST</w:t>
            </w:r>
          </w:p>
        </w:tc>
        <w:tc>
          <w:tcPr>
            <w:tcW w:w="1745" w:type="dxa"/>
            <w:shd w:val="clear" w:color="auto" w:fill="FEECBC"/>
            <w:vAlign w:val="center"/>
          </w:tcPr>
          <w:p w14:paraId="04F59B0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745" w:type="dxa"/>
            <w:shd w:val="clear" w:color="auto" w:fill="FEECBC"/>
            <w:vAlign w:val="center"/>
          </w:tcPr>
          <w:p w14:paraId="5D485C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292" w:type="dxa"/>
            <w:shd w:val="clear" w:color="auto" w:fill="FEECBC"/>
            <w:vAlign w:val="center"/>
          </w:tcPr>
          <w:p w14:paraId="3C0A58E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525" w:type="dxa"/>
            <w:shd w:val="clear" w:color="auto" w:fill="FEECBC"/>
            <w:vAlign w:val="center"/>
          </w:tcPr>
          <w:p w14:paraId="74028391"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2149" w:type="dxa"/>
            <w:shd w:val="clear" w:color="auto" w:fill="FEECBC"/>
            <w:vAlign w:val="center"/>
          </w:tcPr>
          <w:p w14:paraId="1F7E3B1A" w14:textId="74D7F6FF"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289" w:type="dxa"/>
            <w:shd w:val="clear" w:color="auto" w:fill="FEECBC"/>
            <w:vAlign w:val="center"/>
          </w:tcPr>
          <w:p w14:paraId="48AE1DC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72" w:type="dxa"/>
            <w:shd w:val="clear" w:color="auto" w:fill="FEECBC"/>
            <w:vAlign w:val="center"/>
          </w:tcPr>
          <w:p w14:paraId="5ABA14A4"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72" w:type="dxa"/>
            <w:shd w:val="clear" w:color="auto" w:fill="FEECBC"/>
            <w:vAlign w:val="center"/>
          </w:tcPr>
          <w:p w14:paraId="2FB6C93F"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PHE</w:t>
            </w:r>
          </w:p>
        </w:tc>
        <w:tc>
          <w:tcPr>
            <w:tcW w:w="1978" w:type="dxa"/>
            <w:shd w:val="clear" w:color="auto" w:fill="FEECBC"/>
            <w:vAlign w:val="center"/>
          </w:tcPr>
          <w:p w14:paraId="12533E6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2621" w:type="dxa"/>
            <w:shd w:val="clear" w:color="auto" w:fill="FEECBC"/>
            <w:vAlign w:val="center"/>
          </w:tcPr>
          <w:p w14:paraId="1E8E621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F91FCE" w14:paraId="535461C5" w14:textId="77777777" w:rsidTr="000C3138">
        <w:trPr>
          <w:cantSplit/>
          <w:trHeight w:val="1134"/>
        </w:trPr>
        <w:tc>
          <w:tcPr>
            <w:tcW w:w="504" w:type="dxa"/>
            <w:shd w:val="clear" w:color="auto" w:fill="4A5F7C"/>
            <w:textDirection w:val="btLr"/>
            <w:vAlign w:val="center"/>
          </w:tcPr>
          <w:p w14:paraId="4E0CCC32" w14:textId="1040FC2E" w:rsidR="002236C7" w:rsidRDefault="002236C7"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1012" w:type="dxa"/>
            <w:shd w:val="clear" w:color="auto" w:fill="F2F2F2" w:themeFill="background1" w:themeFillShade="F2"/>
          </w:tcPr>
          <w:p w14:paraId="5C028BFB" w14:textId="77777777" w:rsidR="002236C7" w:rsidRPr="00D46048" w:rsidRDefault="002236C7" w:rsidP="008A4B8C">
            <w:pPr>
              <w:pStyle w:val="Body"/>
              <w:rPr>
                <w:rFonts w:ascii="Century Gothic" w:hAnsi="Century Gothic"/>
                <w:b/>
              </w:rPr>
            </w:pPr>
            <w:r w:rsidRPr="00D46048">
              <w:rPr>
                <w:rFonts w:ascii="Century Gothic" w:hAnsi="Century Gothic"/>
                <w:b/>
              </w:rPr>
              <w:t>Implicit</w:t>
            </w:r>
          </w:p>
        </w:tc>
        <w:tc>
          <w:tcPr>
            <w:tcW w:w="1745" w:type="dxa"/>
            <w:shd w:val="clear" w:color="auto" w:fill="F2F2F2" w:themeFill="background1" w:themeFillShade="F2"/>
          </w:tcPr>
          <w:p w14:paraId="7D937EEA" w14:textId="09FE10DE" w:rsidR="0041773A" w:rsidRPr="0041773A" w:rsidRDefault="0041773A" w:rsidP="0041773A">
            <w:pPr>
              <w:pStyle w:val="Tablebodybold"/>
            </w:pPr>
            <w:r w:rsidRPr="0041773A">
              <w:t xml:space="preserve">Generate ideas from their experiences </w:t>
            </w:r>
            <w:r w:rsidR="00D83DAF">
              <w:br/>
            </w:r>
            <w:r w:rsidRPr="0041773A">
              <w:t>and interests.</w:t>
            </w:r>
          </w:p>
          <w:p w14:paraId="1AABDDF9" w14:textId="56D2A76E" w:rsidR="0041773A" w:rsidRPr="0041773A" w:rsidRDefault="0041773A" w:rsidP="0041773A">
            <w:pPr>
              <w:pStyle w:val="Tablebodybold"/>
            </w:pPr>
            <w:r w:rsidRPr="0041773A">
              <w:t xml:space="preserve">Demonstrate their product, </w:t>
            </w:r>
            <w:r w:rsidR="00D83DAF">
              <w:br/>
            </w:r>
            <w:r w:rsidRPr="0041773A">
              <w:t>tell the story of designing and making their product, and explain how</w:t>
            </w:r>
            <w:r w:rsidR="00D83DAF">
              <w:br/>
            </w:r>
            <w:r w:rsidRPr="0041773A">
              <w:t xml:space="preserve">their product contributes to </w:t>
            </w:r>
            <w:r w:rsidR="00D83DAF">
              <w:br/>
            </w:r>
            <w:r w:rsidRPr="0041773A">
              <w:t>the individual, family, community, and/or environment</w:t>
            </w:r>
          </w:p>
          <w:p w14:paraId="55118881" w14:textId="216E0166" w:rsidR="002236C7" w:rsidRDefault="0041773A" w:rsidP="0041773A">
            <w:pPr>
              <w:pStyle w:val="Tablebodybold"/>
            </w:pPr>
            <w:r w:rsidRPr="0041773A">
              <w:t>Make a product using known procedures or modelling of others.</w:t>
            </w:r>
          </w:p>
        </w:tc>
        <w:tc>
          <w:tcPr>
            <w:tcW w:w="1745" w:type="dxa"/>
            <w:shd w:val="clear" w:color="auto" w:fill="F2F2F2" w:themeFill="background1" w:themeFillShade="F2"/>
          </w:tcPr>
          <w:p w14:paraId="1D74A394" w14:textId="77777777" w:rsidR="0041773A" w:rsidRPr="0041773A" w:rsidRDefault="0041773A" w:rsidP="0041773A">
            <w:pPr>
              <w:pStyle w:val="Tablebodybold"/>
            </w:pPr>
            <w:r w:rsidRPr="0041773A">
              <w:t>Explore identity, place, culture, and belonging through arts experiences</w:t>
            </w:r>
          </w:p>
          <w:p w14:paraId="00127D2E" w14:textId="77777777" w:rsidR="0041773A" w:rsidRPr="0041773A" w:rsidRDefault="0041773A" w:rsidP="0041773A">
            <w:pPr>
              <w:pStyle w:val="Tablebodybold"/>
            </w:pPr>
            <w:r w:rsidRPr="0041773A">
              <w:t>Explore relationships among cultures, communities, and the arts</w:t>
            </w:r>
          </w:p>
          <w:p w14:paraId="1CAEA098" w14:textId="50CBE8E7" w:rsidR="002236C7" w:rsidRDefault="0041773A" w:rsidP="0041773A">
            <w:pPr>
              <w:pStyle w:val="Tablebodybold"/>
            </w:pPr>
            <w:r w:rsidRPr="0041773A">
              <w:t>Observe and share how artists use processes, materials, movements, technologies, tools, and techniques</w:t>
            </w:r>
          </w:p>
          <w:p w14:paraId="7253B7FD" w14:textId="12C08573" w:rsidR="002236C7" w:rsidRDefault="0041773A" w:rsidP="008A4B8C">
            <w:pPr>
              <w:pStyle w:val="Bullet"/>
            </w:pPr>
            <w:r w:rsidRPr="0041773A">
              <w:t>people who create works in any of the arts disciplines (e.g., dancers, actors, musicians, visual artists); also includes the students themselves</w:t>
            </w:r>
          </w:p>
          <w:p w14:paraId="6E104CBD" w14:textId="77777777" w:rsidR="0041773A" w:rsidRPr="0041773A" w:rsidRDefault="0041773A" w:rsidP="0041773A">
            <w:pPr>
              <w:pStyle w:val="Tablebodybold"/>
            </w:pPr>
            <w:r w:rsidRPr="0041773A">
              <w:t>Interpret symbolism and how it can be used to express meaning through the arts</w:t>
            </w:r>
          </w:p>
          <w:p w14:paraId="4058DC12" w14:textId="77777777" w:rsidR="0041773A" w:rsidRPr="0041773A" w:rsidRDefault="0041773A" w:rsidP="0041773A">
            <w:pPr>
              <w:pStyle w:val="Tablebodybold"/>
            </w:pPr>
            <w:r w:rsidRPr="0041773A">
              <w:t>Express feelings, ideas, stories, observations, and experiences through creative works</w:t>
            </w:r>
          </w:p>
          <w:p w14:paraId="08D5646B" w14:textId="04C81240" w:rsidR="002236C7" w:rsidRDefault="0041773A" w:rsidP="0041773A">
            <w:pPr>
              <w:pStyle w:val="Tablebodybold"/>
            </w:pPr>
            <w:r w:rsidRPr="0041773A">
              <w:t>Describe and respond to works of art</w:t>
            </w:r>
          </w:p>
        </w:tc>
        <w:tc>
          <w:tcPr>
            <w:tcW w:w="1745" w:type="dxa"/>
            <w:shd w:val="clear" w:color="auto" w:fill="F2F2F2" w:themeFill="background1" w:themeFillShade="F2"/>
          </w:tcPr>
          <w:p w14:paraId="4A2339CB" w14:textId="114C61DC" w:rsidR="0041773A" w:rsidRPr="0041773A" w:rsidRDefault="0041773A" w:rsidP="0041773A">
            <w:pPr>
              <w:pStyle w:val="Tablebodybold"/>
            </w:pPr>
            <w:r w:rsidRPr="0041773A">
              <w:t xml:space="preserve">Work </w:t>
            </w:r>
            <w:r>
              <w:br/>
            </w:r>
            <w:r w:rsidRPr="0041773A">
              <w:t xml:space="preserve">respectfully </w:t>
            </w:r>
            <w:r w:rsidR="000C3138">
              <w:br/>
            </w:r>
            <w:r w:rsidRPr="0041773A">
              <w:t xml:space="preserve">and constructively with others </w:t>
            </w:r>
            <w:r w:rsidR="000C3138">
              <w:br/>
            </w:r>
            <w:r w:rsidRPr="0041773A">
              <w:t>to achieve common goals.</w:t>
            </w:r>
          </w:p>
          <w:p w14:paraId="4FE02BD9" w14:textId="31228314" w:rsidR="002236C7" w:rsidRDefault="0041773A" w:rsidP="000C3138">
            <w:pPr>
              <w:pStyle w:val="Tablebodybold"/>
            </w:pPr>
            <w:r w:rsidRPr="0041773A">
              <w:t xml:space="preserve">Identify and appreciate the roles and responsibilities of people in </w:t>
            </w:r>
            <w:r w:rsidR="000C3138">
              <w:br/>
            </w:r>
            <w:r w:rsidRPr="0041773A">
              <w:t xml:space="preserve">their schools, families, and </w:t>
            </w:r>
            <w:r w:rsidR="000C3138">
              <w:t>c</w:t>
            </w:r>
            <w:r w:rsidRPr="0041773A">
              <w:t>ommunities.</w:t>
            </w:r>
          </w:p>
        </w:tc>
        <w:tc>
          <w:tcPr>
            <w:tcW w:w="2292" w:type="dxa"/>
            <w:shd w:val="clear" w:color="auto" w:fill="F2F2F2" w:themeFill="background1" w:themeFillShade="F2"/>
          </w:tcPr>
          <w:p w14:paraId="35AD8631" w14:textId="77777777" w:rsidR="0041773A" w:rsidRPr="0041773A" w:rsidRDefault="0041773A" w:rsidP="0041773A">
            <w:pPr>
              <w:pStyle w:val="Tablebodybold"/>
            </w:pPr>
            <w:r w:rsidRPr="0041773A">
              <w:t>Recognize how different texts reflect different purposes.</w:t>
            </w:r>
          </w:p>
          <w:p w14:paraId="65FEF979" w14:textId="6A6E1A6C" w:rsidR="002236C7" w:rsidRDefault="0041773A" w:rsidP="0041773A">
            <w:pPr>
              <w:pStyle w:val="Tablebodybold"/>
            </w:pPr>
            <w:r w:rsidRPr="0041773A">
              <w:t xml:space="preserve">Engage actively </w:t>
            </w:r>
            <w:r w:rsidR="00D83DAF">
              <w:br/>
            </w:r>
            <w:r w:rsidRPr="0041773A">
              <w:t>as listeners, viewers, and readers, as appropriate, to develop understanding of self, identity and community</w:t>
            </w:r>
          </w:p>
          <w:p w14:paraId="01B58867" w14:textId="2F37C7F0" w:rsidR="002236C7" w:rsidRDefault="002236C7" w:rsidP="008A4B8C">
            <w:pPr>
              <w:pStyle w:val="Keyquestions"/>
            </w:pPr>
            <w:r>
              <w:t xml:space="preserve">engage actively as listeners, viewers, </w:t>
            </w:r>
            <w:r w:rsidR="00D83DAF">
              <w:br/>
            </w:r>
            <w:r>
              <w:t xml:space="preserve">and readers: </w:t>
            </w:r>
          </w:p>
          <w:p w14:paraId="2C3E8B0C" w14:textId="3D0CCD96" w:rsidR="002236C7" w:rsidRDefault="0041773A" w:rsidP="008A4B8C">
            <w:pPr>
              <w:pStyle w:val="Bullet"/>
            </w:pPr>
            <w:r w:rsidRPr="0041773A">
              <w:t xml:space="preserve">connecting to personal knowledge, experiences, </w:t>
            </w:r>
            <w:r w:rsidR="00D83DAF">
              <w:br/>
            </w:r>
            <w:r w:rsidRPr="0041773A">
              <w:t xml:space="preserve">and traditions: participating in community and cultural traditions </w:t>
            </w:r>
            <w:r w:rsidR="00CE5C66">
              <w:br/>
            </w:r>
            <w:r w:rsidRPr="0041773A">
              <w:t xml:space="preserve">and practices; asking questions related </w:t>
            </w:r>
            <w:r w:rsidR="00CE5C66">
              <w:br/>
            </w:r>
            <w:r w:rsidRPr="0041773A">
              <w:t>to the topic at hand</w:t>
            </w:r>
          </w:p>
          <w:p w14:paraId="400AD540" w14:textId="77777777" w:rsidR="0041773A" w:rsidRPr="0041773A" w:rsidRDefault="0041773A" w:rsidP="0041773A">
            <w:pPr>
              <w:pStyle w:val="Tablebodybold"/>
            </w:pPr>
            <w:r w:rsidRPr="0041773A">
              <w:t>Explain the role that story plays in personal, family, and community identity.</w:t>
            </w:r>
          </w:p>
          <w:p w14:paraId="50B2F2ED" w14:textId="7BC4F6BF" w:rsidR="002236C7" w:rsidRDefault="0041773A" w:rsidP="0041773A">
            <w:pPr>
              <w:pStyle w:val="Tablebodybold"/>
            </w:pPr>
            <w:r w:rsidRPr="0041773A">
              <w:t>Exchange ideas and perspectives to build shared understanding.</w:t>
            </w:r>
          </w:p>
          <w:p w14:paraId="7C1E4190" w14:textId="192D650D" w:rsidR="002236C7" w:rsidRDefault="00467D5F" w:rsidP="008A4B8C">
            <w:pPr>
              <w:pStyle w:val="Keyquestions"/>
            </w:pPr>
            <w:r w:rsidRPr="00467D5F">
              <w:t>exchanging ideas and perspectives:</w:t>
            </w:r>
          </w:p>
          <w:p w14:paraId="4E0A3A9C" w14:textId="044D9ABA" w:rsidR="002236C7" w:rsidRDefault="0041773A" w:rsidP="008A4B8C">
            <w:pPr>
              <w:pStyle w:val="Bullet"/>
            </w:pPr>
            <w:r w:rsidRPr="0041773A">
              <w:t xml:space="preserve">taking turns in offering ideas related to the topic at hand, engaging in conversation with peers and adults, </w:t>
            </w:r>
            <w:r w:rsidR="00CE5C66">
              <w:br/>
            </w:r>
            <w:r w:rsidRPr="0041773A">
              <w:t xml:space="preserve">and showing respect for the contributions </w:t>
            </w:r>
            <w:r w:rsidR="00CE5C66">
              <w:br/>
            </w:r>
            <w:r w:rsidRPr="0041773A">
              <w:t>of others</w:t>
            </w:r>
          </w:p>
          <w:p w14:paraId="2E314E13" w14:textId="62E89DDC" w:rsidR="00467D5F" w:rsidRDefault="0041773A" w:rsidP="00467D5F">
            <w:pPr>
              <w:pStyle w:val="Tablebodybold"/>
            </w:pPr>
            <w:r w:rsidRPr="0041773A">
              <w:t>Use oral storytelling processes.</w:t>
            </w:r>
          </w:p>
          <w:p w14:paraId="348CFC9B" w14:textId="23D52789" w:rsidR="00467D5F" w:rsidRDefault="00467D5F" w:rsidP="00467D5F">
            <w:pPr>
              <w:pStyle w:val="Keyquestions"/>
            </w:pPr>
            <w:r w:rsidRPr="00467D5F">
              <w:t>oral storytelling processes:</w:t>
            </w:r>
          </w:p>
          <w:p w14:paraId="2FC63EDA" w14:textId="5E0589E1" w:rsidR="00467D5F" w:rsidRDefault="0041773A" w:rsidP="00467D5F">
            <w:pPr>
              <w:pStyle w:val="Bullet"/>
            </w:pPr>
            <w:r w:rsidRPr="0041773A">
              <w:t xml:space="preserve">creating an original story or finding an existing story (with permission), sharing the story from memory with others, using vocal expression to clarify the meaning of </w:t>
            </w:r>
            <w:r w:rsidR="00CE5C66">
              <w:br/>
            </w:r>
            <w:r w:rsidRPr="0041773A">
              <w:t>the text</w:t>
            </w:r>
          </w:p>
        </w:tc>
        <w:tc>
          <w:tcPr>
            <w:tcW w:w="1525" w:type="dxa"/>
            <w:shd w:val="clear" w:color="auto" w:fill="F2F2F2" w:themeFill="background1" w:themeFillShade="F2"/>
          </w:tcPr>
          <w:p w14:paraId="63660FAE" w14:textId="090041AE" w:rsidR="002236C7" w:rsidRPr="00E867F8" w:rsidRDefault="002236C7" w:rsidP="00467D5F">
            <w:pPr>
              <w:pStyle w:val="Tablebodybold"/>
            </w:pPr>
          </w:p>
        </w:tc>
        <w:tc>
          <w:tcPr>
            <w:tcW w:w="2149" w:type="dxa"/>
            <w:shd w:val="clear" w:color="auto" w:fill="F2F2F2" w:themeFill="background1" w:themeFillShade="F2"/>
          </w:tcPr>
          <w:p w14:paraId="5D7461EC" w14:textId="2A2F28C7" w:rsidR="002236C7" w:rsidRDefault="0041773A" w:rsidP="0041773A">
            <w:pPr>
              <w:pStyle w:val="Tablebodybold"/>
            </w:pPr>
            <w:r w:rsidRPr="0041773A">
              <w:t>Recognize that there are similarities and differences between one’s own culture and those of others</w:t>
            </w:r>
          </w:p>
        </w:tc>
        <w:tc>
          <w:tcPr>
            <w:tcW w:w="1289" w:type="dxa"/>
            <w:shd w:val="clear" w:color="auto" w:fill="F2F2F2" w:themeFill="background1" w:themeFillShade="F2"/>
          </w:tcPr>
          <w:p w14:paraId="54DD8129" w14:textId="77777777" w:rsidR="002236C7" w:rsidRDefault="002236C7" w:rsidP="008A4B8C">
            <w:pPr>
              <w:pStyle w:val="Body"/>
            </w:pPr>
          </w:p>
        </w:tc>
        <w:tc>
          <w:tcPr>
            <w:tcW w:w="1972" w:type="dxa"/>
            <w:shd w:val="clear" w:color="auto" w:fill="F2F2F2" w:themeFill="background1" w:themeFillShade="F2"/>
          </w:tcPr>
          <w:p w14:paraId="24D0FC8A" w14:textId="10460F12" w:rsidR="002236C7" w:rsidRDefault="0041773A" w:rsidP="008A4B8C">
            <w:pPr>
              <w:pStyle w:val="Tablebodybold"/>
            </w:pPr>
            <w:r w:rsidRPr="0041773A">
              <w:t>Connect mathematical concepts to each other and to other areas and personal interests</w:t>
            </w:r>
          </w:p>
          <w:p w14:paraId="0074F5B4" w14:textId="23F0B840" w:rsidR="002236C7" w:rsidRDefault="0041773A" w:rsidP="008A4B8C">
            <w:pPr>
              <w:pStyle w:val="Bullet"/>
            </w:pPr>
            <w:r w:rsidRPr="0041773A">
              <w:t>to develop a sense of how mathematics helps us understand ourselves and the world around us (e.g., daily activities, local and traditional practices, the environment, popular media and news events, social justice, and cross-curricular integration)</w:t>
            </w:r>
          </w:p>
        </w:tc>
        <w:tc>
          <w:tcPr>
            <w:tcW w:w="1972" w:type="dxa"/>
            <w:shd w:val="clear" w:color="auto" w:fill="F2F2F2" w:themeFill="background1" w:themeFillShade="F2"/>
          </w:tcPr>
          <w:p w14:paraId="185B6007" w14:textId="77777777" w:rsidR="0041773A" w:rsidRPr="0041773A" w:rsidRDefault="0041773A" w:rsidP="0041773A">
            <w:pPr>
              <w:pStyle w:val="Tablebodybold"/>
            </w:pPr>
            <w:r w:rsidRPr="0041773A">
              <w:t>Explain how participation in outdoor activities supports connections with the community and environment</w:t>
            </w:r>
          </w:p>
          <w:p w14:paraId="302D65DA" w14:textId="0C37490F" w:rsidR="0041773A" w:rsidRPr="0041773A" w:rsidRDefault="0041773A" w:rsidP="0041773A">
            <w:pPr>
              <w:pStyle w:val="Tablebodybold"/>
            </w:pPr>
            <w:r w:rsidRPr="0041773A">
              <w:t xml:space="preserve">Identify and apply strategies that promote mental </w:t>
            </w:r>
            <w:r w:rsidR="00CE5C66">
              <w:br/>
            </w:r>
            <w:r w:rsidRPr="0041773A">
              <w:t>well-being</w:t>
            </w:r>
          </w:p>
          <w:p w14:paraId="5E27F48D" w14:textId="2E47F142" w:rsidR="002236C7" w:rsidRDefault="0041773A" w:rsidP="0041773A">
            <w:pPr>
              <w:pStyle w:val="Tablebodybold"/>
            </w:pPr>
            <w:r w:rsidRPr="0041773A">
              <w:t xml:space="preserve">Describe factors </w:t>
            </w:r>
            <w:r w:rsidR="00CE5C66">
              <w:br/>
            </w:r>
            <w:r w:rsidRPr="0041773A">
              <w:t xml:space="preserve">that influence mental </w:t>
            </w:r>
            <w:r w:rsidR="00CE5C66">
              <w:br/>
            </w:r>
            <w:r w:rsidRPr="0041773A">
              <w:t>well-being and</w:t>
            </w:r>
            <w:r w:rsidR="00CE5C66">
              <w:br/>
            </w:r>
            <w:r w:rsidRPr="0041773A">
              <w:t xml:space="preserve"> self-identity</w:t>
            </w:r>
          </w:p>
        </w:tc>
        <w:tc>
          <w:tcPr>
            <w:tcW w:w="1978" w:type="dxa"/>
            <w:shd w:val="clear" w:color="auto" w:fill="F2F2F2" w:themeFill="background1" w:themeFillShade="F2"/>
          </w:tcPr>
          <w:p w14:paraId="09BC0A98" w14:textId="77777777" w:rsidR="0041773A" w:rsidRPr="0041773A" w:rsidRDefault="0041773A" w:rsidP="0041773A">
            <w:pPr>
              <w:pStyle w:val="Tablebodybold"/>
            </w:pPr>
            <w:r w:rsidRPr="0041773A">
              <w:t>Make observations about living and non-living things in the local environment</w:t>
            </w:r>
          </w:p>
          <w:p w14:paraId="29E4A210" w14:textId="77777777" w:rsidR="0041773A" w:rsidRPr="0041773A" w:rsidRDefault="0041773A" w:rsidP="0041773A">
            <w:pPr>
              <w:pStyle w:val="Tablebodybold"/>
            </w:pPr>
            <w:r w:rsidRPr="0041773A">
              <w:t xml:space="preserve">Experience and interpret the local environment </w:t>
            </w:r>
          </w:p>
          <w:p w14:paraId="46A0B7B6" w14:textId="2F593447" w:rsidR="00467D5F" w:rsidRDefault="0041773A" w:rsidP="0041773A">
            <w:pPr>
              <w:pStyle w:val="Tablebodybold"/>
            </w:pPr>
            <w:r w:rsidRPr="0041773A">
              <w:t xml:space="preserve">Express and reflect on personal experiences </w:t>
            </w:r>
            <w:r w:rsidR="00CE5C66">
              <w:br/>
            </w:r>
            <w:r w:rsidRPr="0041773A">
              <w:t>of place.</w:t>
            </w:r>
          </w:p>
          <w:p w14:paraId="1EB49557" w14:textId="29ABFBD3" w:rsidR="00467D5F" w:rsidRDefault="0041773A" w:rsidP="00467D5F">
            <w:pPr>
              <w:pStyle w:val="Bullet"/>
            </w:pPr>
            <w:r w:rsidRPr="0041773A">
              <w:rPr>
                <w:iCs/>
              </w:rPr>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10D1E461" w14:textId="31C35024" w:rsidR="00467D5F" w:rsidRDefault="00467D5F" w:rsidP="00467D5F">
            <w:pPr>
              <w:pStyle w:val="Keyquestions"/>
            </w:pPr>
            <w:r w:rsidRPr="00467D5F">
              <w:rPr>
                <w:iCs/>
                <w:lang w:val="en-CA"/>
              </w:rPr>
              <w:t xml:space="preserve">Key questions about </w:t>
            </w:r>
            <w:r w:rsidR="0041773A">
              <w:rPr>
                <w:iCs/>
                <w:lang w:val="en-CA"/>
              </w:rPr>
              <w:t>place</w:t>
            </w:r>
            <w:r w:rsidRPr="00467D5F">
              <w:rPr>
                <w:iCs/>
                <w:lang w:val="en-CA"/>
              </w:rPr>
              <w:t>:</w:t>
            </w:r>
          </w:p>
          <w:p w14:paraId="6372619C" w14:textId="77777777" w:rsidR="0041773A" w:rsidRPr="0041773A" w:rsidRDefault="0041773A" w:rsidP="0041773A">
            <w:pPr>
              <w:pStyle w:val="Bullet2"/>
            </w:pPr>
            <w:r w:rsidRPr="0041773A">
              <w:t>How does what you know about place affect your observations, questions, and predictions?</w:t>
            </w:r>
          </w:p>
          <w:p w14:paraId="36178274" w14:textId="08869EEC" w:rsidR="0041773A" w:rsidRPr="0041773A" w:rsidRDefault="0041773A" w:rsidP="0041773A">
            <w:pPr>
              <w:pStyle w:val="Bullet2"/>
            </w:pPr>
            <w:r w:rsidRPr="0041773A">
              <w:t xml:space="preserve">How does understanding place help </w:t>
            </w:r>
            <w:r w:rsidR="00CE5C66">
              <w:br/>
            </w:r>
            <w:r w:rsidRPr="0041773A">
              <w:t>you analyze information</w:t>
            </w:r>
            <w:r w:rsidR="00CE5C66">
              <w:br/>
            </w:r>
            <w:r w:rsidRPr="0041773A">
              <w:t xml:space="preserve"> and recognize connections and relationships</w:t>
            </w:r>
            <w:r>
              <w:br/>
            </w:r>
            <w:r w:rsidRPr="0041773A">
              <w:t xml:space="preserve"> in your local environment?</w:t>
            </w:r>
          </w:p>
          <w:p w14:paraId="3EF45B61" w14:textId="207869D0" w:rsidR="0041773A" w:rsidRPr="0041773A" w:rsidRDefault="0041773A" w:rsidP="0041773A">
            <w:pPr>
              <w:pStyle w:val="Bullet2"/>
            </w:pPr>
            <w:r w:rsidRPr="0041773A">
              <w:t xml:space="preserve">How </w:t>
            </w:r>
            <w:r>
              <w:br/>
            </w:r>
            <w:r w:rsidRPr="0041773A">
              <w:t>does place connect with stewardship?</w:t>
            </w:r>
          </w:p>
          <w:p w14:paraId="3AB657C0" w14:textId="439B3EA0" w:rsidR="00467D5F" w:rsidRDefault="0041773A" w:rsidP="000C3138">
            <w:pPr>
              <w:pStyle w:val="Bullet2"/>
              <w:spacing w:after="120"/>
            </w:pPr>
            <w:r w:rsidRPr="0041773A">
              <w:t>How can you</w:t>
            </w:r>
            <w:r w:rsidR="000C3138">
              <w:br/>
            </w:r>
            <w:r w:rsidRPr="0041773A">
              <w:t>be a steward in your local environment?</w:t>
            </w:r>
          </w:p>
        </w:tc>
        <w:tc>
          <w:tcPr>
            <w:tcW w:w="2621" w:type="dxa"/>
            <w:shd w:val="clear" w:color="auto" w:fill="F2F2F2" w:themeFill="background1" w:themeFillShade="F2"/>
          </w:tcPr>
          <w:p w14:paraId="00513AD1" w14:textId="136A96AC" w:rsidR="002236C7" w:rsidRDefault="0041773A" w:rsidP="008A4B8C">
            <w:pPr>
              <w:pStyle w:val="Tablebodybold"/>
            </w:pPr>
            <w:r w:rsidRPr="0041773A">
              <w:t>Use Social Studies inquiry processes and skills to ask questions; gather, interpret, and analyze ideas; and communicate findings</w:t>
            </w:r>
            <w:r w:rsidR="00CE5C66">
              <w:br/>
            </w:r>
            <w:r w:rsidRPr="0041773A">
              <w:t>and decisions</w:t>
            </w:r>
          </w:p>
          <w:p w14:paraId="553A636C" w14:textId="77777777" w:rsidR="0041773A" w:rsidRPr="0041773A" w:rsidRDefault="0041773A" w:rsidP="0041773A">
            <w:pPr>
              <w:pStyle w:val="Bullet"/>
              <w:rPr>
                <w:b/>
                <w:iCs/>
              </w:rPr>
            </w:pPr>
            <w:r w:rsidRPr="0041773A">
              <w:rPr>
                <w:iCs/>
              </w:rPr>
              <w:t>Create simple maps to represent the community and one or more other communities within BC and Canada</w:t>
            </w:r>
          </w:p>
          <w:p w14:paraId="474A2424" w14:textId="3C050671" w:rsidR="002236C7" w:rsidRDefault="0041773A" w:rsidP="0041773A">
            <w:pPr>
              <w:pStyle w:val="Bullet"/>
            </w:pPr>
            <w:r w:rsidRPr="0041773A">
              <w:rPr>
                <w:iCs/>
              </w:rPr>
              <w:t>Draw simple interpretations from personal experiences and oral, visual, and written stories</w:t>
            </w:r>
          </w:p>
          <w:p w14:paraId="0259461C" w14:textId="5CBE7F08" w:rsidR="002236C7" w:rsidRDefault="0041773A" w:rsidP="008A4B8C">
            <w:pPr>
              <w:pStyle w:val="Tablebodybold"/>
            </w:pPr>
            <w:r w:rsidRPr="0041773A">
              <w:t xml:space="preserve">Explain why people, events, </w:t>
            </w:r>
            <w:r>
              <w:br/>
            </w:r>
            <w:r w:rsidRPr="0041773A">
              <w:t xml:space="preserve">or places are significant to various individuals </w:t>
            </w:r>
            <w:r>
              <w:br/>
            </w:r>
            <w:r w:rsidRPr="0041773A">
              <w:t>and groups</w:t>
            </w:r>
          </w:p>
          <w:p w14:paraId="65BC50AE" w14:textId="77777777" w:rsidR="002236C7" w:rsidRDefault="002236C7" w:rsidP="008A4B8C">
            <w:pPr>
              <w:pStyle w:val="Keyquestions"/>
            </w:pPr>
            <w:r>
              <w:t>Key questions:</w:t>
            </w:r>
          </w:p>
          <w:p w14:paraId="13C1061E" w14:textId="77777777" w:rsidR="0041773A" w:rsidRPr="0041773A" w:rsidRDefault="0041773A" w:rsidP="0041773A">
            <w:pPr>
              <w:pStyle w:val="Bullet2"/>
            </w:pPr>
            <w:r w:rsidRPr="0041773A">
              <w:t>Why are stories important to indigenous people?</w:t>
            </w:r>
          </w:p>
          <w:p w14:paraId="6F145642" w14:textId="77777777" w:rsidR="0041773A" w:rsidRPr="0041773A" w:rsidRDefault="0041773A" w:rsidP="0041773A">
            <w:pPr>
              <w:pStyle w:val="Bullet2"/>
            </w:pPr>
            <w:r w:rsidRPr="0041773A">
              <w:t>Why do Elders play and important part in the lives of First Peoples?</w:t>
            </w:r>
          </w:p>
          <w:p w14:paraId="04701ED9" w14:textId="12F934D9" w:rsidR="002236C7" w:rsidRDefault="0041773A" w:rsidP="0041773A">
            <w:pPr>
              <w:pStyle w:val="Bullet2"/>
            </w:pPr>
            <w:r w:rsidRPr="0041773A">
              <w:t>What values were significant for local</w:t>
            </w:r>
            <w:r w:rsidR="00CE5C66">
              <w:br/>
            </w:r>
            <w:r w:rsidRPr="0041773A">
              <w:t>First Peoples?</w:t>
            </w:r>
          </w:p>
          <w:p w14:paraId="5421D78F" w14:textId="53D2951A" w:rsidR="002236C7" w:rsidRDefault="0041773A" w:rsidP="008A4B8C">
            <w:pPr>
              <w:pStyle w:val="Tablebodybold"/>
            </w:pPr>
            <w:r w:rsidRPr="0041773A">
              <w:t>Ask questions, make inferences, and draw conclusions about the content and features of different types of sources</w:t>
            </w:r>
          </w:p>
          <w:p w14:paraId="3157603E" w14:textId="66EFCA82" w:rsidR="00467D5F" w:rsidRDefault="00467D5F" w:rsidP="00467D5F">
            <w:pPr>
              <w:pStyle w:val="Keyquestions"/>
            </w:pPr>
            <w:r>
              <w:t xml:space="preserve">Sample </w:t>
            </w:r>
            <w:r w:rsidR="0041773A">
              <w:t>activity</w:t>
            </w:r>
            <w:r>
              <w:t>:</w:t>
            </w:r>
          </w:p>
          <w:p w14:paraId="697E5E75" w14:textId="1A4182C0" w:rsidR="00467D5F" w:rsidRDefault="0041773A" w:rsidP="00CE5C66">
            <w:pPr>
              <w:pStyle w:val="Bullet2"/>
            </w:pPr>
            <w:r w:rsidRPr="00BE35D8">
              <w:t>View different artifacts from indigenous cultures and speculate on what they might have been used for</w:t>
            </w:r>
          </w:p>
          <w:p w14:paraId="2FFAA771" w14:textId="4B220C7A" w:rsidR="00467D5F" w:rsidRDefault="0041773A" w:rsidP="00467D5F">
            <w:pPr>
              <w:pStyle w:val="Tablebodybold"/>
            </w:pPr>
            <w:r w:rsidRPr="0041773A">
              <w:t>Sequence objects, images, and events, or explain why some aspects change and others stay the same</w:t>
            </w:r>
          </w:p>
          <w:p w14:paraId="3DF653F9" w14:textId="58CED832" w:rsidR="00467D5F" w:rsidRDefault="00467D5F" w:rsidP="00467D5F">
            <w:pPr>
              <w:pStyle w:val="Keyquestions"/>
            </w:pPr>
            <w:r>
              <w:t>Key questions:</w:t>
            </w:r>
          </w:p>
          <w:p w14:paraId="4FF3BDD0" w14:textId="77777777" w:rsidR="0041773A" w:rsidRPr="0041773A" w:rsidRDefault="0041773A" w:rsidP="0041773A">
            <w:pPr>
              <w:pStyle w:val="Bullet2"/>
            </w:pPr>
            <w:r w:rsidRPr="0041773A">
              <w:t>How has the way of life changed for indigenous people?</w:t>
            </w:r>
          </w:p>
          <w:p w14:paraId="54C5B658" w14:textId="77777777" w:rsidR="0041773A" w:rsidRPr="0041773A" w:rsidRDefault="0041773A" w:rsidP="0041773A">
            <w:pPr>
              <w:pStyle w:val="Bullet2"/>
            </w:pPr>
            <w:r w:rsidRPr="0041773A">
              <w:t>How are indigenous cultures viewed today?</w:t>
            </w:r>
          </w:p>
          <w:p w14:paraId="5C5C1311" w14:textId="024CC42E" w:rsidR="004B27EE" w:rsidRPr="00F91FCE" w:rsidRDefault="0041773A" w:rsidP="00F91FCE">
            <w:pPr>
              <w:pStyle w:val="Bullet2"/>
              <w:spacing w:after="120"/>
            </w:pPr>
            <w:r w:rsidRPr="0041773A">
              <w:t xml:space="preserve">How have First Peoples government and leadership changed </w:t>
            </w:r>
            <w:r w:rsidR="00F91FCE">
              <w:br/>
            </w:r>
            <w:r w:rsidRPr="0041773A">
              <w:t>over time?</w:t>
            </w:r>
          </w:p>
        </w:tc>
      </w:tr>
    </w:tbl>
    <w:p w14:paraId="1C81A202" w14:textId="3430F94C" w:rsidR="000C3138" w:rsidRDefault="000C3138"/>
    <w:p w14:paraId="55D8B8E4" w14:textId="77777777" w:rsidR="000C3138" w:rsidRDefault="000C3138"/>
    <w:tbl>
      <w:tblPr>
        <w:tblStyle w:val="TableGrid"/>
        <w:tblW w:w="0" w:type="auto"/>
        <w:tblInd w:w="1" w:type="dxa"/>
        <w:tblLook w:val="04A0" w:firstRow="1" w:lastRow="0" w:firstColumn="1" w:lastColumn="0" w:noHBand="0" w:noVBand="1"/>
      </w:tblPr>
      <w:tblGrid>
        <w:gridCol w:w="505"/>
        <w:gridCol w:w="1012"/>
        <w:gridCol w:w="1771"/>
        <w:gridCol w:w="1677"/>
        <w:gridCol w:w="1769"/>
        <w:gridCol w:w="2082"/>
        <w:gridCol w:w="1816"/>
        <w:gridCol w:w="2088"/>
        <w:gridCol w:w="1332"/>
        <w:gridCol w:w="1978"/>
        <w:gridCol w:w="1971"/>
        <w:gridCol w:w="1974"/>
        <w:gridCol w:w="2574"/>
      </w:tblGrid>
      <w:tr w:rsidR="000C3138" w14:paraId="650593F9" w14:textId="77777777" w:rsidTr="000C3138">
        <w:tc>
          <w:tcPr>
            <w:tcW w:w="1517" w:type="dxa"/>
            <w:gridSpan w:val="2"/>
            <w:vAlign w:val="bottom"/>
          </w:tcPr>
          <w:p w14:paraId="6537A63B" w14:textId="3A52FB5B" w:rsidR="00F91FCE" w:rsidRPr="004D4C72" w:rsidRDefault="00F91FCE" w:rsidP="00F22ADF">
            <w:pPr>
              <w:pageBreakBefore/>
              <w:jc w:val="center"/>
              <w:rPr>
                <w:rFonts w:ascii="Century Gothic" w:hAnsi="Century Gothic"/>
                <w:b/>
                <w:sz w:val="20"/>
                <w:szCs w:val="20"/>
              </w:rPr>
            </w:pPr>
          </w:p>
        </w:tc>
        <w:tc>
          <w:tcPr>
            <w:tcW w:w="1771" w:type="dxa"/>
            <w:shd w:val="clear" w:color="auto" w:fill="FEECBC"/>
            <w:vAlign w:val="center"/>
          </w:tcPr>
          <w:p w14:paraId="22F10113"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ADST</w:t>
            </w:r>
          </w:p>
        </w:tc>
        <w:tc>
          <w:tcPr>
            <w:tcW w:w="1677" w:type="dxa"/>
            <w:shd w:val="clear" w:color="auto" w:fill="FEECBC"/>
            <w:vAlign w:val="center"/>
          </w:tcPr>
          <w:p w14:paraId="12C2EF00"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Arts</w:t>
            </w:r>
          </w:p>
        </w:tc>
        <w:tc>
          <w:tcPr>
            <w:tcW w:w="1769" w:type="dxa"/>
            <w:shd w:val="clear" w:color="auto" w:fill="FEECBC"/>
            <w:vAlign w:val="center"/>
          </w:tcPr>
          <w:p w14:paraId="5B579636"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Career Ed.</w:t>
            </w:r>
          </w:p>
        </w:tc>
        <w:tc>
          <w:tcPr>
            <w:tcW w:w="2082" w:type="dxa"/>
            <w:shd w:val="clear" w:color="auto" w:fill="FEECBC"/>
            <w:vAlign w:val="center"/>
          </w:tcPr>
          <w:p w14:paraId="4A2A6CD5"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ELA</w:t>
            </w:r>
          </w:p>
        </w:tc>
        <w:tc>
          <w:tcPr>
            <w:tcW w:w="1816" w:type="dxa"/>
            <w:shd w:val="clear" w:color="auto" w:fill="FEECBC"/>
            <w:vAlign w:val="center"/>
          </w:tcPr>
          <w:p w14:paraId="589E11B3"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Français langue première</w:t>
            </w:r>
          </w:p>
        </w:tc>
        <w:tc>
          <w:tcPr>
            <w:tcW w:w="2088" w:type="dxa"/>
            <w:shd w:val="clear" w:color="auto" w:fill="FEECBC"/>
            <w:vAlign w:val="center"/>
          </w:tcPr>
          <w:p w14:paraId="4319F690"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 xml:space="preserve">Français langue seconde </w:t>
            </w:r>
            <w:r>
              <w:rPr>
                <w:rFonts w:ascii="Century Gothic" w:hAnsi="Century Gothic"/>
                <w:b/>
                <w:sz w:val="20"/>
                <w:szCs w:val="20"/>
              </w:rPr>
              <w:t>–</w:t>
            </w:r>
            <w:r w:rsidRPr="004D4C72">
              <w:rPr>
                <w:rFonts w:ascii="Century Gothic" w:hAnsi="Century Gothic"/>
                <w:b/>
                <w:sz w:val="20"/>
                <w:szCs w:val="20"/>
              </w:rPr>
              <w:t xml:space="preserve"> immersion</w:t>
            </w:r>
          </w:p>
        </w:tc>
        <w:tc>
          <w:tcPr>
            <w:tcW w:w="1332" w:type="dxa"/>
            <w:shd w:val="clear" w:color="auto" w:fill="FEECBC"/>
            <w:vAlign w:val="center"/>
          </w:tcPr>
          <w:p w14:paraId="5614D9CA"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Languages</w:t>
            </w:r>
          </w:p>
        </w:tc>
        <w:tc>
          <w:tcPr>
            <w:tcW w:w="1978" w:type="dxa"/>
            <w:shd w:val="clear" w:color="auto" w:fill="FEECBC"/>
            <w:vAlign w:val="center"/>
          </w:tcPr>
          <w:p w14:paraId="78F3EE4D"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Mathematics</w:t>
            </w:r>
          </w:p>
        </w:tc>
        <w:tc>
          <w:tcPr>
            <w:tcW w:w="1971" w:type="dxa"/>
            <w:shd w:val="clear" w:color="auto" w:fill="FEECBC"/>
            <w:vAlign w:val="center"/>
          </w:tcPr>
          <w:p w14:paraId="4109EA99"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PHE</w:t>
            </w:r>
          </w:p>
        </w:tc>
        <w:tc>
          <w:tcPr>
            <w:tcW w:w="1974" w:type="dxa"/>
            <w:shd w:val="clear" w:color="auto" w:fill="FEECBC"/>
            <w:vAlign w:val="center"/>
          </w:tcPr>
          <w:p w14:paraId="3479B557"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Science</w:t>
            </w:r>
          </w:p>
        </w:tc>
        <w:tc>
          <w:tcPr>
            <w:tcW w:w="2574" w:type="dxa"/>
            <w:shd w:val="clear" w:color="auto" w:fill="FEECBC"/>
            <w:vAlign w:val="center"/>
          </w:tcPr>
          <w:p w14:paraId="3C2EA891" w14:textId="77777777" w:rsidR="00F91FCE" w:rsidRPr="004D4C72" w:rsidRDefault="00F91FCE" w:rsidP="00F22ADF">
            <w:pPr>
              <w:jc w:val="center"/>
              <w:rPr>
                <w:rFonts w:ascii="Century Gothic" w:hAnsi="Century Gothic"/>
                <w:b/>
                <w:sz w:val="20"/>
                <w:szCs w:val="20"/>
              </w:rPr>
            </w:pPr>
            <w:r w:rsidRPr="004D4C72">
              <w:rPr>
                <w:rFonts w:ascii="Century Gothic" w:hAnsi="Century Gothic"/>
                <w:b/>
                <w:sz w:val="20"/>
                <w:szCs w:val="20"/>
              </w:rPr>
              <w:t>Social Studies</w:t>
            </w:r>
          </w:p>
        </w:tc>
      </w:tr>
      <w:tr w:rsidR="000C3138" w14:paraId="67F1BF95" w14:textId="77777777" w:rsidTr="000C3138">
        <w:trPr>
          <w:cantSplit/>
          <w:trHeight w:val="1134"/>
        </w:trPr>
        <w:tc>
          <w:tcPr>
            <w:tcW w:w="505" w:type="dxa"/>
            <w:shd w:val="clear" w:color="auto" w:fill="4A5F7C"/>
            <w:textDirection w:val="btLr"/>
            <w:vAlign w:val="center"/>
          </w:tcPr>
          <w:p w14:paraId="447B5921" w14:textId="3BA67951" w:rsidR="00F91FCE" w:rsidRDefault="00F91FCE" w:rsidP="002236C7">
            <w:pPr>
              <w:pStyle w:val="Body"/>
              <w:spacing w:after="0"/>
              <w:ind w:left="113" w:right="113"/>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Curricular Competencies</w:t>
            </w:r>
          </w:p>
        </w:tc>
        <w:tc>
          <w:tcPr>
            <w:tcW w:w="1012" w:type="dxa"/>
            <w:shd w:val="clear" w:color="auto" w:fill="F2F2F2" w:themeFill="background1" w:themeFillShade="F2"/>
          </w:tcPr>
          <w:p w14:paraId="4B172420" w14:textId="242A1EE4" w:rsidR="00F91FCE" w:rsidRPr="00D46048" w:rsidRDefault="00F91FCE" w:rsidP="008A4B8C">
            <w:pPr>
              <w:pStyle w:val="Body"/>
              <w:rPr>
                <w:rFonts w:ascii="Century Gothic" w:hAnsi="Century Gothic"/>
                <w:b/>
              </w:rPr>
            </w:pPr>
            <w:r w:rsidRPr="00D46048">
              <w:rPr>
                <w:rFonts w:ascii="Century Gothic" w:hAnsi="Century Gothic"/>
                <w:b/>
              </w:rPr>
              <w:t>Implicit</w:t>
            </w:r>
            <w:r w:rsidR="007D09A3">
              <w:rPr>
                <w:rFonts w:ascii="Century Gothic" w:hAnsi="Century Gothic"/>
                <w:b/>
              </w:rPr>
              <w:br/>
              <w:t>(cont.)</w:t>
            </w:r>
          </w:p>
        </w:tc>
        <w:tc>
          <w:tcPr>
            <w:tcW w:w="1771" w:type="dxa"/>
            <w:shd w:val="clear" w:color="auto" w:fill="F2F2F2" w:themeFill="background1" w:themeFillShade="F2"/>
          </w:tcPr>
          <w:p w14:paraId="51D1B0FF" w14:textId="77777777" w:rsidR="00F91FCE" w:rsidRPr="0041773A" w:rsidRDefault="00F91FCE" w:rsidP="0041773A">
            <w:pPr>
              <w:pStyle w:val="Tablebodybold"/>
            </w:pPr>
          </w:p>
        </w:tc>
        <w:tc>
          <w:tcPr>
            <w:tcW w:w="1677" w:type="dxa"/>
            <w:shd w:val="clear" w:color="auto" w:fill="F2F2F2" w:themeFill="background1" w:themeFillShade="F2"/>
          </w:tcPr>
          <w:p w14:paraId="74800A83" w14:textId="77777777" w:rsidR="00F91FCE" w:rsidRPr="0041773A" w:rsidRDefault="00F91FCE" w:rsidP="0041773A">
            <w:pPr>
              <w:pStyle w:val="Tablebodybold"/>
            </w:pPr>
          </w:p>
        </w:tc>
        <w:tc>
          <w:tcPr>
            <w:tcW w:w="1769" w:type="dxa"/>
            <w:shd w:val="clear" w:color="auto" w:fill="F2F2F2" w:themeFill="background1" w:themeFillShade="F2"/>
          </w:tcPr>
          <w:p w14:paraId="6F2048A9" w14:textId="77777777" w:rsidR="00F91FCE" w:rsidRPr="0041773A" w:rsidRDefault="00F91FCE" w:rsidP="0041773A">
            <w:pPr>
              <w:pStyle w:val="Tablebodybold"/>
            </w:pPr>
          </w:p>
        </w:tc>
        <w:tc>
          <w:tcPr>
            <w:tcW w:w="2082" w:type="dxa"/>
            <w:shd w:val="clear" w:color="auto" w:fill="F2F2F2" w:themeFill="background1" w:themeFillShade="F2"/>
          </w:tcPr>
          <w:p w14:paraId="44906C03" w14:textId="77777777" w:rsidR="00F91FCE" w:rsidRPr="0041773A" w:rsidRDefault="00F91FCE" w:rsidP="0041773A">
            <w:pPr>
              <w:pStyle w:val="Tablebodybold"/>
            </w:pPr>
          </w:p>
        </w:tc>
        <w:tc>
          <w:tcPr>
            <w:tcW w:w="1816" w:type="dxa"/>
            <w:shd w:val="clear" w:color="auto" w:fill="F2F2F2" w:themeFill="background1" w:themeFillShade="F2"/>
          </w:tcPr>
          <w:p w14:paraId="738C893A" w14:textId="77777777" w:rsidR="00F91FCE" w:rsidRPr="00E867F8" w:rsidRDefault="00F91FCE" w:rsidP="00467D5F">
            <w:pPr>
              <w:pStyle w:val="Tablebodybold"/>
            </w:pPr>
          </w:p>
        </w:tc>
        <w:tc>
          <w:tcPr>
            <w:tcW w:w="2088" w:type="dxa"/>
            <w:shd w:val="clear" w:color="auto" w:fill="F2F2F2" w:themeFill="background1" w:themeFillShade="F2"/>
          </w:tcPr>
          <w:p w14:paraId="7179639D" w14:textId="77777777" w:rsidR="00F91FCE" w:rsidRPr="0041773A" w:rsidRDefault="00F91FCE" w:rsidP="0041773A">
            <w:pPr>
              <w:pStyle w:val="Tablebodybold"/>
            </w:pPr>
          </w:p>
        </w:tc>
        <w:tc>
          <w:tcPr>
            <w:tcW w:w="1332" w:type="dxa"/>
            <w:shd w:val="clear" w:color="auto" w:fill="F2F2F2" w:themeFill="background1" w:themeFillShade="F2"/>
          </w:tcPr>
          <w:p w14:paraId="58EF6D74" w14:textId="77777777" w:rsidR="00F91FCE" w:rsidRDefault="00F91FCE" w:rsidP="008A4B8C">
            <w:pPr>
              <w:pStyle w:val="Body"/>
            </w:pPr>
          </w:p>
        </w:tc>
        <w:tc>
          <w:tcPr>
            <w:tcW w:w="1978" w:type="dxa"/>
            <w:shd w:val="clear" w:color="auto" w:fill="F2F2F2" w:themeFill="background1" w:themeFillShade="F2"/>
          </w:tcPr>
          <w:p w14:paraId="7446D8E0" w14:textId="77777777" w:rsidR="00F91FCE" w:rsidRPr="0041773A" w:rsidRDefault="00F91FCE" w:rsidP="008A4B8C">
            <w:pPr>
              <w:pStyle w:val="Tablebodybold"/>
            </w:pPr>
          </w:p>
        </w:tc>
        <w:tc>
          <w:tcPr>
            <w:tcW w:w="1971" w:type="dxa"/>
            <w:shd w:val="clear" w:color="auto" w:fill="F2F2F2" w:themeFill="background1" w:themeFillShade="F2"/>
          </w:tcPr>
          <w:p w14:paraId="5CFAEC21" w14:textId="77777777" w:rsidR="00F91FCE" w:rsidRPr="0041773A" w:rsidRDefault="00F91FCE" w:rsidP="0041773A">
            <w:pPr>
              <w:pStyle w:val="Tablebodybold"/>
            </w:pPr>
          </w:p>
        </w:tc>
        <w:tc>
          <w:tcPr>
            <w:tcW w:w="1974" w:type="dxa"/>
            <w:shd w:val="clear" w:color="auto" w:fill="F2F2F2" w:themeFill="background1" w:themeFillShade="F2"/>
          </w:tcPr>
          <w:p w14:paraId="2141976A" w14:textId="77777777" w:rsidR="00F91FCE" w:rsidRPr="0041773A" w:rsidRDefault="00F91FCE" w:rsidP="0041773A">
            <w:pPr>
              <w:pStyle w:val="Tablebodybold"/>
            </w:pPr>
          </w:p>
        </w:tc>
        <w:tc>
          <w:tcPr>
            <w:tcW w:w="2574" w:type="dxa"/>
            <w:shd w:val="clear" w:color="auto" w:fill="F2F2F2" w:themeFill="background1" w:themeFillShade="F2"/>
          </w:tcPr>
          <w:p w14:paraId="7813E152" w14:textId="77777777" w:rsidR="00F91FCE" w:rsidRDefault="00F91FCE" w:rsidP="00F91FCE">
            <w:pPr>
              <w:pStyle w:val="Tablebodybold"/>
            </w:pPr>
            <w:r w:rsidRPr="004B27EE">
              <w:t>Recognize the causes and consequences of events, decisions, or developments</w:t>
            </w:r>
          </w:p>
          <w:p w14:paraId="2DB8117C" w14:textId="77777777" w:rsidR="00F91FCE" w:rsidRPr="004B27EE" w:rsidRDefault="00F91FCE" w:rsidP="00F91FCE">
            <w:pPr>
              <w:pStyle w:val="Bullet"/>
              <w:rPr>
                <w:iCs/>
              </w:rPr>
            </w:pPr>
            <w:r w:rsidRPr="004B27EE">
              <w:rPr>
                <w:iCs/>
              </w:rPr>
              <w:t>How might present-day Canada be different if First Peoples had not been moved to reserves?</w:t>
            </w:r>
          </w:p>
          <w:p w14:paraId="09837DEB" w14:textId="77777777" w:rsidR="00F91FCE" w:rsidRPr="0041773A" w:rsidRDefault="00F91FCE" w:rsidP="00F91FCE">
            <w:pPr>
              <w:pStyle w:val="Bullet"/>
              <w:rPr>
                <w:b/>
                <w:iCs/>
              </w:rPr>
            </w:pPr>
            <w:r w:rsidRPr="004B27EE">
              <w:rPr>
                <w:iCs/>
              </w:rPr>
              <w:t>How has the way of life changed for indigenous people?</w:t>
            </w:r>
          </w:p>
          <w:p w14:paraId="148258DF" w14:textId="77777777" w:rsidR="00F91FCE" w:rsidRDefault="00F91FCE" w:rsidP="00F91FCE">
            <w:pPr>
              <w:pStyle w:val="Tablebodybold"/>
            </w:pPr>
            <w:r w:rsidRPr="004B27EE">
              <w:t>Explain why people’s beliefs, values, worldviews, experiences, and roles give them different perspectives on people, places, issues, or events</w:t>
            </w:r>
          </w:p>
          <w:p w14:paraId="679814D6" w14:textId="77777777" w:rsidR="00F91FCE" w:rsidRPr="004B27EE" w:rsidRDefault="00F91FCE" w:rsidP="00F91FCE">
            <w:pPr>
              <w:pStyle w:val="Bullet"/>
              <w:rPr>
                <w:iCs/>
              </w:rPr>
            </w:pPr>
            <w:r w:rsidRPr="004B27EE">
              <w:rPr>
                <w:iCs/>
              </w:rPr>
              <w:t>How do the values of indigenous people differ from the values of people from other cultures?</w:t>
            </w:r>
          </w:p>
          <w:p w14:paraId="50644DED" w14:textId="7EEFDF33" w:rsidR="00F91FCE" w:rsidRDefault="00F91FCE" w:rsidP="00F91FCE">
            <w:pPr>
              <w:pStyle w:val="Tablebodybold"/>
              <w:rPr>
                <w:iCs/>
              </w:rPr>
            </w:pPr>
            <w:r w:rsidRPr="004B27EE">
              <w:rPr>
                <w:iCs/>
              </w:rPr>
              <w:t xml:space="preserve">Make value judgements about events, decisions, </w:t>
            </w:r>
            <w:r w:rsidR="007D09A3">
              <w:rPr>
                <w:iCs/>
              </w:rPr>
              <w:br/>
            </w:r>
            <w:r w:rsidRPr="004B27EE">
              <w:rPr>
                <w:iCs/>
              </w:rPr>
              <w:t>or actions, and suggest lessons that can be learned</w:t>
            </w:r>
          </w:p>
          <w:p w14:paraId="330E646D" w14:textId="5352A794" w:rsidR="00F91FCE" w:rsidRPr="004B27EE" w:rsidRDefault="00F91FCE" w:rsidP="00F91FCE">
            <w:pPr>
              <w:pStyle w:val="Bullet"/>
              <w:rPr>
                <w:iCs/>
              </w:rPr>
            </w:pPr>
            <w:r w:rsidRPr="004B27EE">
              <w:rPr>
                <w:iCs/>
              </w:rPr>
              <w:t xml:space="preserve">Is the technology we have today better than the traditional technology </w:t>
            </w:r>
            <w:r w:rsidR="007D09A3">
              <w:rPr>
                <w:iCs/>
              </w:rPr>
              <w:br/>
            </w:r>
            <w:r w:rsidRPr="004B27EE">
              <w:rPr>
                <w:iCs/>
              </w:rPr>
              <w:t>of indigenous peoples?</w:t>
            </w:r>
          </w:p>
          <w:p w14:paraId="4A2F6F95" w14:textId="24F3C2F1" w:rsidR="00F91FCE" w:rsidRPr="004B27EE" w:rsidRDefault="00F91FCE" w:rsidP="00F91FCE">
            <w:pPr>
              <w:pStyle w:val="Bullet"/>
              <w:rPr>
                <w:iCs/>
              </w:rPr>
            </w:pPr>
            <w:r w:rsidRPr="004B27EE">
              <w:rPr>
                <w:iCs/>
              </w:rPr>
              <w:t xml:space="preserve">Should indigenous cultures and languages </w:t>
            </w:r>
            <w:r w:rsidR="007D09A3">
              <w:rPr>
                <w:iCs/>
              </w:rPr>
              <w:br/>
            </w:r>
            <w:r w:rsidRPr="004B27EE">
              <w:rPr>
                <w:iCs/>
              </w:rPr>
              <w:t>be maintained? Explain your reasons.</w:t>
            </w:r>
          </w:p>
          <w:p w14:paraId="6C5A86C9" w14:textId="74A363BC" w:rsidR="00F91FCE" w:rsidRPr="0041773A" w:rsidRDefault="00F91FCE" w:rsidP="00747EBB">
            <w:pPr>
              <w:pStyle w:val="Bullet"/>
              <w:spacing w:after="120"/>
            </w:pPr>
            <w:r w:rsidRPr="004B27EE">
              <w:t xml:space="preserve">Should anything be </w:t>
            </w:r>
            <w:r w:rsidR="007D09A3">
              <w:br/>
            </w:r>
            <w:r w:rsidRPr="004B27EE">
              <w:t xml:space="preserve">done about the loss </w:t>
            </w:r>
            <w:r w:rsidR="007D09A3">
              <w:br/>
            </w:r>
            <w:r w:rsidRPr="004B27EE">
              <w:t>of indigenous lands? Explain your reasons.</w:t>
            </w:r>
          </w:p>
        </w:tc>
      </w:tr>
    </w:tbl>
    <w:p w14:paraId="6737A04D" w14:textId="77777777" w:rsidR="002236C7" w:rsidRDefault="002236C7" w:rsidP="002236C7">
      <w:pPr>
        <w:pStyle w:val="Body"/>
      </w:pPr>
    </w:p>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5"/>
        <w:gridCol w:w="1012"/>
        <w:gridCol w:w="1819"/>
        <w:gridCol w:w="1608"/>
        <w:gridCol w:w="1816"/>
        <w:gridCol w:w="2028"/>
        <w:gridCol w:w="1832"/>
        <w:gridCol w:w="2064"/>
        <w:gridCol w:w="1368"/>
        <w:gridCol w:w="1920"/>
        <w:gridCol w:w="1644"/>
        <w:gridCol w:w="1980"/>
        <w:gridCol w:w="2953"/>
      </w:tblGrid>
      <w:tr w:rsidR="000C3138" w14:paraId="0231A3DF" w14:textId="77777777" w:rsidTr="000C3138">
        <w:tc>
          <w:tcPr>
            <w:tcW w:w="1517"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1819"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ADST</w:t>
            </w:r>
          </w:p>
        </w:tc>
        <w:tc>
          <w:tcPr>
            <w:tcW w:w="1608"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816"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028"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832"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2064" w:type="dxa"/>
            <w:shd w:val="clear" w:color="auto" w:fill="FEECBC"/>
            <w:vAlign w:val="center"/>
          </w:tcPr>
          <w:p w14:paraId="03AFBA14" w14:textId="4BC97295"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368"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20"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644"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PHE</w:t>
            </w:r>
          </w:p>
        </w:tc>
        <w:tc>
          <w:tcPr>
            <w:tcW w:w="1980"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2953"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0C3138" w14:paraId="1DACD386" w14:textId="77777777" w:rsidTr="000C3138">
        <w:tc>
          <w:tcPr>
            <w:tcW w:w="505" w:type="dxa"/>
            <w:shd w:val="clear" w:color="auto" w:fill="4A5F7C"/>
            <w:textDirection w:val="btLr"/>
          </w:tcPr>
          <w:p w14:paraId="45685B8F" w14:textId="4E80120E" w:rsidR="002236C7" w:rsidRPr="00D46048" w:rsidRDefault="000C0BE6"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12" w:type="dxa"/>
            <w:tcBorders>
              <w:bottom w:val="single" w:sz="4" w:space="0" w:color="auto"/>
            </w:tcBorders>
          </w:tcPr>
          <w:p w14:paraId="4F8D439C" w14:textId="77777777" w:rsidR="002236C7" w:rsidRPr="00D46048" w:rsidRDefault="002236C7" w:rsidP="008A4B8C">
            <w:pPr>
              <w:pStyle w:val="Body"/>
              <w:rPr>
                <w:rFonts w:ascii="Century Gothic" w:hAnsi="Century Gothic"/>
                <w:b/>
              </w:rPr>
            </w:pPr>
            <w:r w:rsidRPr="00D46048">
              <w:rPr>
                <w:rFonts w:ascii="Century Gothic" w:hAnsi="Century Gothic"/>
                <w:b/>
              </w:rPr>
              <w:t>Explicit</w:t>
            </w:r>
          </w:p>
        </w:tc>
        <w:tc>
          <w:tcPr>
            <w:tcW w:w="1819" w:type="dxa"/>
            <w:tcBorders>
              <w:bottom w:val="single" w:sz="4" w:space="0" w:color="auto"/>
            </w:tcBorders>
          </w:tcPr>
          <w:p w14:paraId="79678D29" w14:textId="352B5B0E" w:rsidR="002236C7" w:rsidRDefault="004B27EE" w:rsidP="00F47433">
            <w:pPr>
              <w:pStyle w:val="Keyquestions"/>
              <w:spacing w:before="80"/>
            </w:pPr>
            <w:r w:rsidRPr="000C0BE6">
              <w:t xml:space="preserve">(Note: </w:t>
            </w:r>
            <w:r w:rsidRPr="004B27EE">
              <w:rPr>
                <w:iCs/>
              </w:rPr>
              <w:t>Students are expected to use the learning standards for Curricular Competencies from Applied Design, Skills, and Technologies K-3 in combination with grade-level content from other areas of learning in cross-curricular activities to develop foundational mindsets and skills in design thinking and making).</w:t>
            </w:r>
          </w:p>
        </w:tc>
        <w:tc>
          <w:tcPr>
            <w:tcW w:w="1608" w:type="dxa"/>
            <w:tcBorders>
              <w:bottom w:val="single" w:sz="4" w:space="0" w:color="auto"/>
            </w:tcBorders>
          </w:tcPr>
          <w:p w14:paraId="325839B7" w14:textId="4BE099A9" w:rsidR="000C0BE6" w:rsidRDefault="004B27EE" w:rsidP="000C0BE6">
            <w:pPr>
              <w:pStyle w:val="Tablebodybold"/>
            </w:pPr>
            <w:r w:rsidRPr="004B27EE">
              <w:t>traditional and contemporary Aboriginal arts and arts-making processes</w:t>
            </w:r>
          </w:p>
          <w:p w14:paraId="149F67C4" w14:textId="20AD2C52" w:rsidR="002236C7" w:rsidRDefault="004B27EE" w:rsidP="000C0BE6">
            <w:pPr>
              <w:pStyle w:val="Bullet"/>
            </w:pPr>
            <w:r w:rsidRPr="004B27EE">
              <w:t>dances, songs, stories, and objects created by Aboriginal peoples for use in daily life or to serve a purpose inspired by ceremonies or rituals as part of cultural tradition</w:t>
            </w:r>
          </w:p>
        </w:tc>
        <w:tc>
          <w:tcPr>
            <w:tcW w:w="1816" w:type="dxa"/>
            <w:tcBorders>
              <w:bottom w:val="single" w:sz="4" w:space="0" w:color="auto"/>
            </w:tcBorders>
          </w:tcPr>
          <w:p w14:paraId="425C8612" w14:textId="77777777" w:rsidR="002236C7" w:rsidRDefault="002236C7" w:rsidP="008A4B8C">
            <w:pPr>
              <w:pStyle w:val="Body"/>
            </w:pPr>
          </w:p>
        </w:tc>
        <w:tc>
          <w:tcPr>
            <w:tcW w:w="2028" w:type="dxa"/>
            <w:tcBorders>
              <w:bottom w:val="single" w:sz="4" w:space="0" w:color="auto"/>
            </w:tcBorders>
          </w:tcPr>
          <w:p w14:paraId="13F8B6C9" w14:textId="2EDBC329" w:rsidR="002236C7" w:rsidRDefault="002236C7" w:rsidP="000C0BE6">
            <w:pPr>
              <w:pStyle w:val="Bullet"/>
              <w:numPr>
                <w:ilvl w:val="0"/>
                <w:numId w:val="0"/>
              </w:numPr>
              <w:ind w:left="260"/>
            </w:pPr>
          </w:p>
        </w:tc>
        <w:tc>
          <w:tcPr>
            <w:tcW w:w="1832" w:type="dxa"/>
            <w:tcBorders>
              <w:bottom w:val="single" w:sz="4" w:space="0" w:color="auto"/>
            </w:tcBorders>
          </w:tcPr>
          <w:p w14:paraId="478904F3" w14:textId="3FDAC447" w:rsidR="002236C7" w:rsidRDefault="002236C7" w:rsidP="008A4B8C">
            <w:pPr>
              <w:pStyle w:val="Tablebodybold"/>
            </w:pPr>
          </w:p>
        </w:tc>
        <w:tc>
          <w:tcPr>
            <w:tcW w:w="2064" w:type="dxa"/>
            <w:tcBorders>
              <w:bottom w:val="single" w:sz="4" w:space="0" w:color="auto"/>
            </w:tcBorders>
          </w:tcPr>
          <w:p w14:paraId="1CBF0FBE" w14:textId="46A89D1A" w:rsidR="002236C7" w:rsidRDefault="002236C7" w:rsidP="000C0BE6">
            <w:pPr>
              <w:pStyle w:val="Tablebodybold"/>
            </w:pPr>
          </w:p>
        </w:tc>
        <w:tc>
          <w:tcPr>
            <w:tcW w:w="1368" w:type="dxa"/>
            <w:tcBorders>
              <w:bottom w:val="single" w:sz="4" w:space="0" w:color="auto"/>
            </w:tcBorders>
          </w:tcPr>
          <w:p w14:paraId="68CBAD95" w14:textId="77777777" w:rsidR="002236C7" w:rsidRDefault="002236C7" w:rsidP="008A4B8C">
            <w:pPr>
              <w:pStyle w:val="Body"/>
            </w:pPr>
          </w:p>
        </w:tc>
        <w:tc>
          <w:tcPr>
            <w:tcW w:w="1920" w:type="dxa"/>
            <w:tcBorders>
              <w:bottom w:val="single" w:sz="4" w:space="0" w:color="auto"/>
            </w:tcBorders>
          </w:tcPr>
          <w:p w14:paraId="342E30D6" w14:textId="4D9FC8F5" w:rsidR="002236C7" w:rsidRDefault="002236C7" w:rsidP="000C0BE6">
            <w:pPr>
              <w:pStyle w:val="Tablebodybold"/>
            </w:pPr>
          </w:p>
        </w:tc>
        <w:tc>
          <w:tcPr>
            <w:tcW w:w="1644" w:type="dxa"/>
            <w:tcBorders>
              <w:bottom w:val="single" w:sz="4" w:space="0" w:color="auto"/>
            </w:tcBorders>
          </w:tcPr>
          <w:p w14:paraId="6B144626" w14:textId="77777777" w:rsidR="002236C7" w:rsidRDefault="002236C7" w:rsidP="008A4B8C">
            <w:pPr>
              <w:pStyle w:val="Body"/>
            </w:pPr>
          </w:p>
        </w:tc>
        <w:tc>
          <w:tcPr>
            <w:tcW w:w="1980" w:type="dxa"/>
            <w:tcBorders>
              <w:bottom w:val="single" w:sz="4" w:space="0" w:color="auto"/>
            </w:tcBorders>
          </w:tcPr>
          <w:p w14:paraId="1211EB83" w14:textId="02C58ECF" w:rsidR="000C0BE6" w:rsidRDefault="004B27EE" w:rsidP="000C0BE6">
            <w:pPr>
              <w:pStyle w:val="Tablebodybold"/>
            </w:pPr>
            <w:r w:rsidRPr="004B27EE">
              <w:rPr>
                <w:bCs/>
              </w:rPr>
              <w:t>the knowledge of local First Peoples of ecosystems</w:t>
            </w:r>
          </w:p>
          <w:p w14:paraId="5484B411" w14:textId="0C796303" w:rsidR="000C0BE6" w:rsidRDefault="004B27EE" w:rsidP="00467D5F">
            <w:pPr>
              <w:pStyle w:val="Bullet"/>
            </w:pPr>
            <w:r w:rsidRPr="004B27EE">
              <w:rPr>
                <w:iCs/>
              </w:rPr>
              <w:t xml:space="preserve">the interconnection between living </w:t>
            </w:r>
            <w:r>
              <w:rPr>
                <w:iCs/>
              </w:rPr>
              <w:br/>
            </w:r>
            <w:r w:rsidRPr="004B27EE">
              <w:rPr>
                <w:iCs/>
              </w:rPr>
              <w:t xml:space="preserve">and non-living things in the local environment; </w:t>
            </w:r>
            <w:r>
              <w:rPr>
                <w:iCs/>
              </w:rPr>
              <w:br/>
            </w:r>
            <w:r w:rsidRPr="004B27EE">
              <w:rPr>
                <w:iCs/>
              </w:rPr>
              <w:t xml:space="preserve">our shared responsibility to care for the local environment (i.e., stewardship); information shared from the local </w:t>
            </w:r>
            <w:r>
              <w:rPr>
                <w:iCs/>
              </w:rPr>
              <w:br/>
            </w:r>
            <w:r w:rsidRPr="004B27EE">
              <w:rPr>
                <w:iCs/>
              </w:rPr>
              <w:t xml:space="preserve">First Peoples community </w:t>
            </w:r>
            <w:r>
              <w:rPr>
                <w:iCs/>
              </w:rPr>
              <w:br/>
            </w:r>
            <w:r w:rsidRPr="004B27EE">
              <w:rPr>
                <w:iCs/>
              </w:rPr>
              <w:t>and Elders</w:t>
            </w:r>
          </w:p>
          <w:p w14:paraId="01FCC1DA" w14:textId="1014933F" w:rsidR="000C0BE6" w:rsidRDefault="004B27EE" w:rsidP="00467D5F">
            <w:pPr>
              <w:pStyle w:val="Tablebodybold"/>
            </w:pPr>
            <w:r>
              <w:rPr>
                <w:bCs/>
              </w:rPr>
              <w:t>l</w:t>
            </w:r>
            <w:r w:rsidRPr="004B27EE">
              <w:rPr>
                <w:bCs/>
              </w:rPr>
              <w:t>ocal First Peoples knowledge of local landforms</w:t>
            </w:r>
          </w:p>
          <w:p w14:paraId="03D419CB" w14:textId="5F684B48" w:rsidR="002236C7" w:rsidRDefault="004B27EE" w:rsidP="000C0BE6">
            <w:pPr>
              <w:pStyle w:val="Bullet"/>
            </w:pPr>
            <w:r w:rsidRPr="004B27EE">
              <w:rPr>
                <w:iCs/>
              </w:rPr>
              <w:t>oral narrative about landforms</w:t>
            </w:r>
          </w:p>
        </w:tc>
        <w:tc>
          <w:tcPr>
            <w:tcW w:w="2953" w:type="dxa"/>
            <w:tcBorders>
              <w:bottom w:val="single" w:sz="4" w:space="0" w:color="auto"/>
            </w:tcBorders>
          </w:tcPr>
          <w:p w14:paraId="3EED6AC5" w14:textId="65E9C582" w:rsidR="000C0BE6" w:rsidRDefault="004B27EE" w:rsidP="000C0BE6">
            <w:pPr>
              <w:pStyle w:val="Tablebodybold"/>
            </w:pPr>
            <w:r>
              <w:t>c</w:t>
            </w:r>
            <w:r w:rsidRPr="004B27EE">
              <w:t>ultural characteristics and ways of life of local First Peoples and global indigenous peoples</w:t>
            </w:r>
          </w:p>
          <w:p w14:paraId="3525E24E" w14:textId="77777777" w:rsidR="000C0BE6" w:rsidRDefault="000C0BE6" w:rsidP="000C0BE6">
            <w:pPr>
              <w:pStyle w:val="Keyquestions"/>
            </w:pPr>
            <w:r>
              <w:t>Sample topics:</w:t>
            </w:r>
          </w:p>
          <w:p w14:paraId="6246AE00" w14:textId="06DBBAB6" w:rsidR="00467D5F" w:rsidRPr="00467D5F" w:rsidRDefault="004B27EE" w:rsidP="00467D5F">
            <w:pPr>
              <w:pStyle w:val="Bullet2"/>
            </w:pPr>
            <w:r w:rsidRPr="004B27EE">
              <w:t>potential First Peoples and global indigenous people for study could include:</w:t>
            </w:r>
          </w:p>
          <w:p w14:paraId="3721FCC8" w14:textId="77777777" w:rsidR="004B27EE" w:rsidRPr="004B27EE" w:rsidRDefault="004B27EE" w:rsidP="004B27EE">
            <w:pPr>
              <w:pStyle w:val="Bullet2elaboration"/>
            </w:pPr>
            <w:r w:rsidRPr="004B27EE">
              <w:t>Local BC First Peoples</w:t>
            </w:r>
          </w:p>
          <w:p w14:paraId="2DEB4FF6" w14:textId="3B361CD5" w:rsidR="004B27EE" w:rsidRPr="004B27EE" w:rsidRDefault="004B27EE" w:rsidP="004B27EE">
            <w:pPr>
              <w:pStyle w:val="Bullet2elaboration"/>
            </w:pPr>
            <w:r w:rsidRPr="004B27EE">
              <w:t xml:space="preserve">Canadian and other </w:t>
            </w:r>
            <w:r w:rsidR="007D09A3">
              <w:br/>
            </w:r>
            <w:r w:rsidRPr="004B27EE">
              <w:t>North American indigenous people</w:t>
            </w:r>
          </w:p>
          <w:p w14:paraId="376758E6" w14:textId="77777777" w:rsidR="004B27EE" w:rsidRPr="004B27EE" w:rsidRDefault="004B27EE" w:rsidP="004B27EE">
            <w:pPr>
              <w:pStyle w:val="Bullet2elaboration"/>
            </w:pPr>
            <w:r w:rsidRPr="004B27EE">
              <w:t>local indigenous peoples of South America</w:t>
            </w:r>
          </w:p>
          <w:p w14:paraId="12CA42CE" w14:textId="77777777" w:rsidR="004B27EE" w:rsidRPr="004B27EE" w:rsidRDefault="004B27EE" w:rsidP="004B27EE">
            <w:pPr>
              <w:pStyle w:val="Bullet2elaboration"/>
            </w:pPr>
            <w:r w:rsidRPr="004B27EE">
              <w:t>ethnic Chinese and Koreans</w:t>
            </w:r>
          </w:p>
          <w:p w14:paraId="4C8E2BC9" w14:textId="747184BE" w:rsidR="00467D5F" w:rsidRPr="00467D5F" w:rsidRDefault="004B27EE" w:rsidP="004B27EE">
            <w:pPr>
              <w:pStyle w:val="Bullet2elaboration"/>
            </w:pPr>
            <w:r w:rsidRPr="004B27EE">
              <w:t>ethnic European groups (Germanic, Slavic, Latin, Celtic)</w:t>
            </w:r>
          </w:p>
          <w:p w14:paraId="327C4508" w14:textId="5066E9BC" w:rsidR="000C0BE6" w:rsidRDefault="004B27EE" w:rsidP="00467D5F">
            <w:pPr>
              <w:pStyle w:val="Bullet2"/>
            </w:pPr>
            <w:r w:rsidRPr="004B27EE">
              <w:t>worldview, protocols, celebrations, ceremonies, dance, music, spiritual beliefs, art, values, kinship, traditional teachings</w:t>
            </w:r>
          </w:p>
          <w:p w14:paraId="26B37183" w14:textId="77777777" w:rsidR="004B27EE" w:rsidRDefault="004B27EE" w:rsidP="004B27EE">
            <w:pPr>
              <w:pStyle w:val="Tablebodybold"/>
            </w:pPr>
            <w:r w:rsidRPr="004B27EE">
              <w:rPr>
                <w:bCs/>
              </w:rPr>
              <w:t>interconnections of cultural and technological innovations of global and local indigenous peoples</w:t>
            </w:r>
          </w:p>
          <w:p w14:paraId="4D1681E9" w14:textId="77777777" w:rsidR="004B27EE" w:rsidRDefault="004B27EE" w:rsidP="004B27EE">
            <w:pPr>
              <w:pStyle w:val="Keyquestions"/>
            </w:pPr>
            <w:r>
              <w:t>Sample topics:</w:t>
            </w:r>
          </w:p>
          <w:p w14:paraId="7382A0E2" w14:textId="77777777" w:rsidR="004B27EE" w:rsidRPr="004B27EE" w:rsidRDefault="004B27EE" w:rsidP="004B27EE">
            <w:pPr>
              <w:pStyle w:val="Bullet2"/>
            </w:pPr>
            <w:r w:rsidRPr="004B27EE">
              <w:t>clothing</w:t>
            </w:r>
          </w:p>
          <w:p w14:paraId="7562E4C0" w14:textId="77777777" w:rsidR="004B27EE" w:rsidRPr="004B27EE" w:rsidRDefault="004B27EE" w:rsidP="004B27EE">
            <w:pPr>
              <w:pStyle w:val="Bullet2"/>
            </w:pPr>
            <w:r w:rsidRPr="004B27EE">
              <w:t>pottery</w:t>
            </w:r>
          </w:p>
          <w:p w14:paraId="6DEE9441" w14:textId="77777777" w:rsidR="004B27EE" w:rsidRPr="004B27EE" w:rsidRDefault="004B27EE" w:rsidP="004B27EE">
            <w:pPr>
              <w:pStyle w:val="Bullet2"/>
            </w:pPr>
            <w:r w:rsidRPr="004B27EE">
              <w:t>shelters and buildings</w:t>
            </w:r>
          </w:p>
          <w:p w14:paraId="74BA8137" w14:textId="77777777" w:rsidR="004B27EE" w:rsidRPr="004B27EE" w:rsidRDefault="004B27EE" w:rsidP="004B27EE">
            <w:pPr>
              <w:pStyle w:val="Bullet2"/>
            </w:pPr>
            <w:r w:rsidRPr="004B27EE">
              <w:t>tools</w:t>
            </w:r>
          </w:p>
          <w:p w14:paraId="31FC01B5" w14:textId="77777777" w:rsidR="004B27EE" w:rsidRPr="004B27EE" w:rsidRDefault="004B27EE" w:rsidP="004B27EE">
            <w:pPr>
              <w:pStyle w:val="Bullet2"/>
            </w:pPr>
            <w:r w:rsidRPr="004B27EE">
              <w:t>hunting and fishing techniques</w:t>
            </w:r>
          </w:p>
          <w:p w14:paraId="2BDA57CB" w14:textId="77777777" w:rsidR="004B27EE" w:rsidRPr="004B27EE" w:rsidRDefault="004B27EE" w:rsidP="004B27EE">
            <w:pPr>
              <w:pStyle w:val="Bullet2"/>
            </w:pPr>
            <w:r w:rsidRPr="004B27EE">
              <w:t>food cultivation and preparation</w:t>
            </w:r>
          </w:p>
          <w:p w14:paraId="7266D4D2" w14:textId="77777777" w:rsidR="004B27EE" w:rsidRPr="004B27EE" w:rsidRDefault="004B27EE" w:rsidP="004B27EE">
            <w:pPr>
              <w:pStyle w:val="Bullet2"/>
            </w:pPr>
            <w:r w:rsidRPr="004B27EE">
              <w:t>ceremonies</w:t>
            </w:r>
          </w:p>
          <w:p w14:paraId="6DFF6077" w14:textId="77777777" w:rsidR="004B27EE" w:rsidRPr="004B27EE" w:rsidRDefault="004B27EE" w:rsidP="004B27EE">
            <w:pPr>
              <w:pStyle w:val="Bullet2"/>
            </w:pPr>
            <w:r w:rsidRPr="004B27EE">
              <w:t>art</w:t>
            </w:r>
          </w:p>
          <w:p w14:paraId="7924AFE3" w14:textId="77777777" w:rsidR="004B27EE" w:rsidRPr="004B27EE" w:rsidRDefault="004B27EE" w:rsidP="004B27EE">
            <w:pPr>
              <w:pStyle w:val="Bullet2"/>
            </w:pPr>
            <w:r w:rsidRPr="004B27EE">
              <w:t>music</w:t>
            </w:r>
          </w:p>
          <w:p w14:paraId="36133810" w14:textId="77777777" w:rsidR="002236C7" w:rsidRDefault="004B27EE" w:rsidP="004B27EE">
            <w:pPr>
              <w:pStyle w:val="Bullet2"/>
            </w:pPr>
            <w:r w:rsidRPr="004B27EE">
              <w:t>basketry and weavin</w:t>
            </w:r>
            <w:r>
              <w:t>g</w:t>
            </w:r>
          </w:p>
          <w:p w14:paraId="1A5A9987" w14:textId="5BAD68F6" w:rsidR="004B27EE" w:rsidRDefault="004B27EE" w:rsidP="004B27EE">
            <w:pPr>
              <w:pStyle w:val="Tablebodybold"/>
            </w:pPr>
            <w:r w:rsidRPr="004B27EE">
              <w:rPr>
                <w:bCs/>
              </w:rPr>
              <w:t>governance and social organization in local and global indigenous societies</w:t>
            </w:r>
          </w:p>
          <w:p w14:paraId="20C0901C" w14:textId="77777777" w:rsidR="004B27EE" w:rsidRDefault="004B27EE" w:rsidP="004B27EE">
            <w:pPr>
              <w:pStyle w:val="Keyquestions"/>
            </w:pPr>
            <w:r>
              <w:t>Sample topics:</w:t>
            </w:r>
          </w:p>
          <w:p w14:paraId="356DA05C" w14:textId="77777777" w:rsidR="004B27EE" w:rsidRPr="004B27EE" w:rsidRDefault="004B27EE" w:rsidP="004B27EE">
            <w:pPr>
              <w:pStyle w:val="Bullet2"/>
            </w:pPr>
            <w:r w:rsidRPr="004B27EE">
              <w:t>Elders</w:t>
            </w:r>
          </w:p>
          <w:p w14:paraId="49ADC668" w14:textId="77777777" w:rsidR="004B27EE" w:rsidRPr="004B27EE" w:rsidRDefault="004B27EE" w:rsidP="004B27EE">
            <w:pPr>
              <w:pStyle w:val="Bullet2"/>
            </w:pPr>
            <w:r w:rsidRPr="004B27EE">
              <w:t>reservations</w:t>
            </w:r>
          </w:p>
          <w:p w14:paraId="2AA16D95" w14:textId="77777777" w:rsidR="004B27EE" w:rsidRPr="004B27EE" w:rsidRDefault="004B27EE" w:rsidP="004B27EE">
            <w:pPr>
              <w:pStyle w:val="Bullet2"/>
            </w:pPr>
            <w:r w:rsidRPr="004B27EE">
              <w:t>band councils</w:t>
            </w:r>
          </w:p>
          <w:p w14:paraId="5EB9C1DF" w14:textId="0DF5B2E4" w:rsidR="004B27EE" w:rsidRDefault="004B27EE" w:rsidP="004B27EE">
            <w:pPr>
              <w:pStyle w:val="Bullet2"/>
            </w:pPr>
            <w:r w:rsidRPr="004B27EE">
              <w:t>traditional leadership</w:t>
            </w:r>
          </w:p>
          <w:p w14:paraId="174F8286" w14:textId="61D1AC6F" w:rsidR="004B27EE" w:rsidRDefault="004B27EE" w:rsidP="004B27EE">
            <w:pPr>
              <w:pStyle w:val="Tablebodybold"/>
            </w:pPr>
            <w:r w:rsidRPr="004B27EE">
              <w:rPr>
                <w:bCs/>
              </w:rPr>
              <w:t>oral history, traditional stories, and artifacts as evidence about past First Peoples cultures</w:t>
            </w:r>
          </w:p>
          <w:p w14:paraId="604F017B" w14:textId="77777777" w:rsidR="004B27EE" w:rsidRDefault="004B27EE" w:rsidP="004B27EE">
            <w:pPr>
              <w:pStyle w:val="Keyquestions"/>
            </w:pPr>
            <w:r>
              <w:t>Sample topics:</w:t>
            </w:r>
          </w:p>
          <w:p w14:paraId="1D8B4C02" w14:textId="77777777" w:rsidR="004B27EE" w:rsidRPr="004B27EE" w:rsidRDefault="004B27EE" w:rsidP="004B27EE">
            <w:pPr>
              <w:pStyle w:val="Bullet2"/>
            </w:pPr>
            <w:r w:rsidRPr="004B27EE">
              <w:t>tools</w:t>
            </w:r>
          </w:p>
          <w:p w14:paraId="03EFAD84" w14:textId="77777777" w:rsidR="004B27EE" w:rsidRPr="004B27EE" w:rsidRDefault="004B27EE" w:rsidP="004B27EE">
            <w:pPr>
              <w:pStyle w:val="Bullet2"/>
            </w:pPr>
            <w:r w:rsidRPr="004B27EE">
              <w:t>earth mounds</w:t>
            </w:r>
          </w:p>
          <w:p w14:paraId="1CE04AB1" w14:textId="77777777" w:rsidR="004B27EE" w:rsidRPr="004B27EE" w:rsidRDefault="004B27EE" w:rsidP="004B27EE">
            <w:pPr>
              <w:pStyle w:val="Bullet2"/>
            </w:pPr>
            <w:r w:rsidRPr="004B27EE">
              <w:t>petroglyphs</w:t>
            </w:r>
          </w:p>
          <w:p w14:paraId="639E2271" w14:textId="77777777" w:rsidR="004B27EE" w:rsidRPr="004B27EE" w:rsidRDefault="004B27EE" w:rsidP="004B27EE">
            <w:pPr>
              <w:pStyle w:val="Bullet2"/>
            </w:pPr>
            <w:r w:rsidRPr="004B27EE">
              <w:t>oral stories</w:t>
            </w:r>
          </w:p>
          <w:p w14:paraId="7AEE2921" w14:textId="449C4774" w:rsidR="004B27EE" w:rsidRDefault="004B27EE" w:rsidP="00F91FCE">
            <w:pPr>
              <w:pStyle w:val="Bullet2"/>
              <w:spacing w:after="120"/>
            </w:pPr>
            <w:r w:rsidRPr="004B27EE">
              <w:t>sacred or significant places and landforms</w:t>
            </w:r>
          </w:p>
        </w:tc>
      </w:tr>
    </w:tbl>
    <w:p w14:paraId="27670483" w14:textId="3D152902" w:rsidR="000C0BE6" w:rsidRDefault="000C0BE6"/>
    <w:tbl>
      <w:tblPr>
        <w:tblStyle w:val="TableGrid"/>
        <w:tblW w:w="0" w:type="auto"/>
        <w:tblInd w:w="1" w:type="dxa"/>
        <w:tblLayout w:type="fixed"/>
        <w:tblLook w:val="04A0" w:firstRow="1" w:lastRow="0" w:firstColumn="1" w:lastColumn="0" w:noHBand="0" w:noVBand="1"/>
      </w:tblPr>
      <w:tblGrid>
        <w:gridCol w:w="503"/>
        <w:gridCol w:w="1010"/>
        <w:gridCol w:w="1614"/>
        <w:gridCol w:w="1615"/>
        <w:gridCol w:w="1738"/>
        <w:gridCol w:w="1491"/>
        <w:gridCol w:w="1749"/>
        <w:gridCol w:w="1800"/>
        <w:gridCol w:w="1295"/>
        <w:gridCol w:w="3305"/>
        <w:gridCol w:w="2143"/>
        <w:gridCol w:w="2143"/>
        <w:gridCol w:w="2143"/>
      </w:tblGrid>
      <w:tr w:rsidR="000C3138" w14:paraId="2AD54BB7" w14:textId="77777777" w:rsidTr="000C3138">
        <w:tc>
          <w:tcPr>
            <w:tcW w:w="1513"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1614"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ADST</w:t>
            </w:r>
          </w:p>
        </w:tc>
        <w:tc>
          <w:tcPr>
            <w:tcW w:w="1615"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1738"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491"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1749"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800" w:type="dxa"/>
            <w:shd w:val="clear" w:color="auto" w:fill="FEECBC"/>
            <w:vAlign w:val="center"/>
          </w:tcPr>
          <w:p w14:paraId="4948A97D" w14:textId="76218C1A"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295"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3305"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2143"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PHE</w:t>
            </w:r>
          </w:p>
        </w:tc>
        <w:tc>
          <w:tcPr>
            <w:tcW w:w="2143"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143"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0C3138" w14:paraId="56C40E1E" w14:textId="77777777" w:rsidTr="000C3138">
        <w:trPr>
          <w:cantSplit/>
          <w:trHeight w:val="1134"/>
        </w:trPr>
        <w:tc>
          <w:tcPr>
            <w:tcW w:w="503" w:type="dxa"/>
            <w:shd w:val="clear" w:color="auto" w:fill="4A5F7C"/>
            <w:textDirection w:val="btLr"/>
            <w:vAlign w:val="center"/>
          </w:tcPr>
          <w:p w14:paraId="53C676B5" w14:textId="68FDD59D" w:rsidR="004B27EE" w:rsidRDefault="004B27EE" w:rsidP="004A54DE">
            <w:pPr>
              <w:pStyle w:val="Body"/>
              <w:spacing w:after="0"/>
              <w:ind w:left="113" w:right="113"/>
              <w:jc w:val="center"/>
            </w:pPr>
            <w:r>
              <w:rPr>
                <w:rFonts w:ascii="Century Gothic" w:hAnsi="Century Gothic"/>
                <w:b/>
                <w:color w:val="FFFFFF" w:themeColor="background1"/>
                <w:sz w:val="28"/>
                <w:szCs w:val="28"/>
              </w:rPr>
              <w:t>Content</w:t>
            </w:r>
          </w:p>
        </w:tc>
        <w:tc>
          <w:tcPr>
            <w:tcW w:w="1010" w:type="dxa"/>
            <w:shd w:val="clear" w:color="auto" w:fill="F2F2F2" w:themeFill="background1" w:themeFillShade="F2"/>
          </w:tcPr>
          <w:p w14:paraId="7FC4E5AD" w14:textId="77777777" w:rsidR="004B27EE" w:rsidRPr="00D46048" w:rsidRDefault="004B27EE" w:rsidP="008A4B8C">
            <w:pPr>
              <w:pStyle w:val="Body"/>
              <w:rPr>
                <w:rFonts w:ascii="Century Gothic" w:hAnsi="Century Gothic"/>
                <w:b/>
              </w:rPr>
            </w:pPr>
            <w:r w:rsidRPr="00D46048">
              <w:rPr>
                <w:rFonts w:ascii="Century Gothic" w:hAnsi="Century Gothic"/>
                <w:b/>
              </w:rPr>
              <w:t>Implicit</w:t>
            </w:r>
          </w:p>
        </w:tc>
        <w:tc>
          <w:tcPr>
            <w:tcW w:w="1614" w:type="dxa"/>
            <w:shd w:val="clear" w:color="auto" w:fill="F2F2F2" w:themeFill="background1" w:themeFillShade="F2"/>
          </w:tcPr>
          <w:p w14:paraId="5BCCD76E" w14:textId="477A12F4" w:rsidR="004B27EE" w:rsidRDefault="004B27EE" w:rsidP="004A54DE">
            <w:pPr>
              <w:pStyle w:val="Tablebodybold"/>
            </w:pPr>
          </w:p>
        </w:tc>
        <w:tc>
          <w:tcPr>
            <w:tcW w:w="1615" w:type="dxa"/>
            <w:shd w:val="clear" w:color="auto" w:fill="F2F2F2" w:themeFill="background1" w:themeFillShade="F2"/>
          </w:tcPr>
          <w:p w14:paraId="3135F0CF" w14:textId="25FCE2D5" w:rsidR="004B27EE" w:rsidRDefault="004B27EE" w:rsidP="004A54DE">
            <w:pPr>
              <w:pStyle w:val="Tablebodybold"/>
            </w:pPr>
            <w:r w:rsidRPr="004B27EE">
              <w:t xml:space="preserve">symbolism as </w:t>
            </w:r>
            <w:r w:rsidR="007D09A3">
              <w:br/>
            </w:r>
            <w:r w:rsidRPr="004B27EE">
              <w:t>a means of expressing specific meaning</w:t>
            </w:r>
          </w:p>
          <w:p w14:paraId="7D640AB0" w14:textId="5D2ACFA4" w:rsidR="004B27EE" w:rsidRDefault="004B27EE" w:rsidP="004A54DE">
            <w:pPr>
              <w:pStyle w:val="Bullet"/>
            </w:pPr>
            <w:r w:rsidRPr="004B27EE">
              <w:t>use of objects, words, or actions to represent abstract ideas; includes but is not limited to colours, images, movements, and sounds (e.g., the solar system can be represented through positive and negative space, sound exploration, or collaborative movement)</w:t>
            </w:r>
          </w:p>
          <w:p w14:paraId="2A3E3D26" w14:textId="02D11687" w:rsidR="004B27EE" w:rsidRDefault="004B27EE" w:rsidP="004A54DE">
            <w:pPr>
              <w:pStyle w:val="Tablebodybold"/>
            </w:pPr>
            <w:r w:rsidRPr="004B27EE">
              <w:t>variety of local works of art and artistic traditions from diverse cultures, communities, times and places</w:t>
            </w:r>
          </w:p>
          <w:p w14:paraId="41B428EE" w14:textId="4C417AEE" w:rsidR="004B27EE" w:rsidRDefault="004B27EE" w:rsidP="000C3138">
            <w:pPr>
              <w:pStyle w:val="Bullet"/>
              <w:spacing w:after="120"/>
            </w:pPr>
            <w:r w:rsidRPr="004B27EE">
              <w:t>the results of creative processes in disciplines such as dance, drama, music, and visual arts</w:t>
            </w:r>
          </w:p>
        </w:tc>
        <w:tc>
          <w:tcPr>
            <w:tcW w:w="1738" w:type="dxa"/>
            <w:shd w:val="clear" w:color="auto" w:fill="F2F2F2" w:themeFill="background1" w:themeFillShade="F2"/>
          </w:tcPr>
          <w:p w14:paraId="1EE36C2D" w14:textId="7D6D1244" w:rsidR="004B27EE" w:rsidRDefault="004B27EE" w:rsidP="004A54DE">
            <w:pPr>
              <w:pStyle w:val="Tablebodybold"/>
            </w:pPr>
            <w:r>
              <w:t xml:space="preserve">Cultural </w:t>
            </w:r>
            <w:r w:rsidR="00CE5C66">
              <w:br/>
            </w:r>
            <w:r>
              <w:t>and social awareness</w:t>
            </w:r>
          </w:p>
          <w:p w14:paraId="15B9C8F3" w14:textId="2E96D172" w:rsidR="004B27EE" w:rsidRDefault="004B27EE" w:rsidP="004A54DE">
            <w:pPr>
              <w:pStyle w:val="Bullet"/>
            </w:pPr>
            <w:r w:rsidRPr="004B27EE">
              <w:t xml:space="preserve">Achieved by exploring </w:t>
            </w:r>
            <w:r w:rsidR="00F91FCE">
              <w:br/>
            </w:r>
            <w:r w:rsidRPr="004B27EE">
              <w:t>self-identity, acknowledging cultural differences, honouring indigenous traditions, etc</w:t>
            </w:r>
          </w:p>
          <w:p w14:paraId="209648C6" w14:textId="6D786D57" w:rsidR="004B27EE" w:rsidRDefault="004B27EE" w:rsidP="004A54DE">
            <w:pPr>
              <w:pStyle w:val="Tablebodybold"/>
            </w:pPr>
            <w:r w:rsidRPr="004B27EE">
              <w:t>Roles and responsibilities at home, at school, and in the community.</w:t>
            </w:r>
          </w:p>
        </w:tc>
        <w:tc>
          <w:tcPr>
            <w:tcW w:w="1491" w:type="dxa"/>
            <w:shd w:val="clear" w:color="auto" w:fill="F2F2F2" w:themeFill="background1" w:themeFillShade="F2"/>
          </w:tcPr>
          <w:p w14:paraId="1FD5765C" w14:textId="7196DBD8" w:rsidR="004B27EE" w:rsidRPr="004B27EE" w:rsidRDefault="004B27EE" w:rsidP="004B27EE">
            <w:pPr>
              <w:pStyle w:val="Tablebodybold"/>
            </w:pPr>
            <w:r w:rsidRPr="004B27EE">
              <w:t xml:space="preserve">elements </w:t>
            </w:r>
            <w:r w:rsidR="007D09A3">
              <w:br/>
            </w:r>
            <w:r w:rsidRPr="004B27EE">
              <w:t>of story</w:t>
            </w:r>
          </w:p>
          <w:p w14:paraId="0657D3EA" w14:textId="77777777" w:rsidR="004B27EE" w:rsidRPr="004B27EE" w:rsidRDefault="004B27EE" w:rsidP="004B27EE">
            <w:pPr>
              <w:pStyle w:val="Tablebodybold"/>
              <w:rPr>
                <w:bCs/>
                <w:lang w:val="en-CA"/>
              </w:rPr>
            </w:pPr>
            <w:r w:rsidRPr="004B27EE">
              <w:rPr>
                <w:bCs/>
                <w:lang w:val="en-CA"/>
              </w:rPr>
              <w:t>functions and genres of stories and other texts</w:t>
            </w:r>
          </w:p>
          <w:p w14:paraId="5335EFBC" w14:textId="77777777" w:rsidR="004B27EE" w:rsidRPr="004B27EE" w:rsidRDefault="004B27EE" w:rsidP="004B27EE">
            <w:pPr>
              <w:pStyle w:val="Tablebodybold"/>
            </w:pPr>
            <w:r w:rsidRPr="004B27EE">
              <w:t>oral language strategies</w:t>
            </w:r>
          </w:p>
          <w:p w14:paraId="2204E919" w14:textId="0616777F" w:rsidR="004B27EE" w:rsidRDefault="004B27EE" w:rsidP="004B27EE">
            <w:pPr>
              <w:pStyle w:val="Tablebodybold"/>
            </w:pPr>
            <w:r w:rsidRPr="004B27EE">
              <w:t>features of oral language</w:t>
            </w:r>
          </w:p>
        </w:tc>
        <w:tc>
          <w:tcPr>
            <w:tcW w:w="1749" w:type="dxa"/>
            <w:shd w:val="clear" w:color="auto" w:fill="F2F2F2" w:themeFill="background1" w:themeFillShade="F2"/>
          </w:tcPr>
          <w:p w14:paraId="0C770E14" w14:textId="437CDED6" w:rsidR="004B27EE" w:rsidRDefault="004B27EE" w:rsidP="00F22ADF">
            <w:pPr>
              <w:pStyle w:val="Tablebodybold"/>
            </w:pPr>
            <w:r w:rsidRPr="004B27EE">
              <w:t xml:space="preserve">characteristics </w:t>
            </w:r>
            <w:r w:rsidR="007D09A3">
              <w:br/>
            </w:r>
            <w:r w:rsidRPr="004B27EE">
              <w:t>of fairy and folk tales</w:t>
            </w:r>
          </w:p>
          <w:p w14:paraId="4E63BE1A" w14:textId="447675C2" w:rsidR="004B27EE" w:rsidRDefault="004B27EE" w:rsidP="00F22ADF">
            <w:pPr>
              <w:pStyle w:val="Bullet"/>
            </w:pPr>
            <w:r w:rsidRPr="004B27EE">
              <w:t>typical opening and closing lines, characters, personification, setting, moral, circular structure (in Aboriginal folk tales), etc.</w:t>
            </w:r>
          </w:p>
          <w:p w14:paraId="6380C50F" w14:textId="0DE1300A" w:rsidR="004B27EE" w:rsidRDefault="004B27EE" w:rsidP="00F22ADF">
            <w:pPr>
              <w:pStyle w:val="Tablebodybold"/>
            </w:pPr>
            <w:r w:rsidRPr="004B27EE">
              <w:t>circular structure</w:t>
            </w:r>
          </w:p>
          <w:p w14:paraId="316F28F1" w14:textId="73441E70" w:rsidR="004B27EE" w:rsidRPr="00E867F8" w:rsidRDefault="004B27EE" w:rsidP="007D09A3">
            <w:pPr>
              <w:pStyle w:val="Bullet"/>
            </w:pPr>
            <w:r w:rsidRPr="004B27EE">
              <w:t>traditional Aboriginal texts with</w:t>
            </w:r>
            <w:r w:rsidR="007D09A3">
              <w:br/>
            </w:r>
            <w:r w:rsidRPr="004B27EE">
              <w:t>a main character, starting point, progression, and return to the starting point with the character transformed</w:t>
            </w:r>
          </w:p>
        </w:tc>
        <w:tc>
          <w:tcPr>
            <w:tcW w:w="1800" w:type="dxa"/>
            <w:shd w:val="clear" w:color="auto" w:fill="F2F2F2" w:themeFill="background1" w:themeFillShade="F2"/>
          </w:tcPr>
          <w:p w14:paraId="10827C9F" w14:textId="2AAB8544" w:rsidR="004B27EE" w:rsidRDefault="004B27EE" w:rsidP="008A4B8C">
            <w:pPr>
              <w:pStyle w:val="Tablebodybold"/>
            </w:pPr>
            <w:r w:rsidRPr="004A54DE">
              <w:t>cultural elements</w:t>
            </w:r>
          </w:p>
        </w:tc>
        <w:tc>
          <w:tcPr>
            <w:tcW w:w="1295" w:type="dxa"/>
            <w:shd w:val="clear" w:color="auto" w:fill="F2F2F2" w:themeFill="background1" w:themeFillShade="F2"/>
          </w:tcPr>
          <w:p w14:paraId="78F395C8" w14:textId="77777777" w:rsidR="004B27EE" w:rsidRDefault="004B27EE" w:rsidP="008A4B8C">
            <w:pPr>
              <w:pStyle w:val="Body"/>
            </w:pPr>
          </w:p>
        </w:tc>
        <w:tc>
          <w:tcPr>
            <w:tcW w:w="3305" w:type="dxa"/>
            <w:shd w:val="clear" w:color="auto" w:fill="F2F2F2" w:themeFill="background1" w:themeFillShade="F2"/>
          </w:tcPr>
          <w:p w14:paraId="6ACBA03B" w14:textId="15DC65BD" w:rsidR="004B27EE" w:rsidRDefault="004B27EE" w:rsidP="004A54DE">
            <w:pPr>
              <w:pStyle w:val="Tablebodybold"/>
            </w:pPr>
            <w:r w:rsidRPr="004B27EE">
              <w:t>number concepts to 1000</w:t>
            </w:r>
          </w:p>
          <w:p w14:paraId="3DC887EE" w14:textId="67142814" w:rsidR="004B27EE" w:rsidRDefault="004B27EE" w:rsidP="004A54DE">
            <w:pPr>
              <w:pStyle w:val="Bullet"/>
            </w:pPr>
            <w:r w:rsidRPr="004B27EE">
              <w:t>instructional resource: Math in a Cultural Context, by Jerry Lipka</w:t>
            </w:r>
          </w:p>
          <w:p w14:paraId="115C1CEA" w14:textId="339CA311" w:rsidR="004B27EE" w:rsidRPr="00467D5F" w:rsidRDefault="004B27EE" w:rsidP="00467D5F">
            <w:pPr>
              <w:pStyle w:val="Tablebodybold"/>
            </w:pPr>
            <w:r w:rsidRPr="004B27EE">
              <w:t>fraction concepts</w:t>
            </w:r>
          </w:p>
          <w:p w14:paraId="7440841F" w14:textId="7C9BAC4B" w:rsidR="004B27EE" w:rsidRDefault="004B27EE" w:rsidP="004A54DE">
            <w:pPr>
              <w:pStyle w:val="Bullet"/>
            </w:pPr>
            <w:r w:rsidRPr="004B27EE">
              <w:t>equal sharing, pole ratios as visual parts, medicine wheel, seasons</w:t>
            </w:r>
          </w:p>
          <w:p w14:paraId="6A198861" w14:textId="7F2112AA" w:rsidR="004B27EE" w:rsidRDefault="004B27EE" w:rsidP="004A54DE">
            <w:pPr>
              <w:pStyle w:val="Tablebodybold"/>
            </w:pPr>
            <w:r w:rsidRPr="004B27EE">
              <w:t>multiplication and division concepts</w:t>
            </w:r>
          </w:p>
          <w:p w14:paraId="7091D976" w14:textId="613884D7" w:rsidR="004B27EE" w:rsidRDefault="004B27EE" w:rsidP="004A54DE">
            <w:pPr>
              <w:pStyle w:val="Bullet"/>
            </w:pPr>
            <w:r w:rsidRPr="004B27EE">
              <w:t>fish drying on rack; sharing of food resources in First Peoples communities</w:t>
            </w:r>
          </w:p>
          <w:p w14:paraId="60CC0940" w14:textId="77777777" w:rsidR="004B27EE" w:rsidRDefault="004B27EE" w:rsidP="004B27EE">
            <w:pPr>
              <w:pStyle w:val="Tablebodybold"/>
            </w:pPr>
            <w:r w:rsidRPr="004B27EE">
              <w:t>pattern rules using words and numbers, based on concrete experiences</w:t>
            </w:r>
          </w:p>
          <w:p w14:paraId="5295CD08" w14:textId="5A57FE7C" w:rsidR="004B27EE" w:rsidRDefault="004B27EE" w:rsidP="004B27EE">
            <w:pPr>
              <w:pStyle w:val="Bullet"/>
            </w:pPr>
            <w:r w:rsidRPr="004B27EE">
              <w:t xml:space="preserve">Share examples of local First Peoples art with the class, and </w:t>
            </w:r>
            <w:r w:rsidR="00F91FCE">
              <w:br/>
            </w:r>
            <w:r w:rsidRPr="004B27EE">
              <w:t>ask students to notice patterns in the artwork</w:t>
            </w:r>
          </w:p>
          <w:p w14:paraId="57E79C13" w14:textId="77777777" w:rsidR="004B27EE" w:rsidRDefault="004B27EE" w:rsidP="004B27EE">
            <w:pPr>
              <w:pStyle w:val="Tablebodybold"/>
            </w:pPr>
            <w:r w:rsidRPr="004B27EE">
              <w:t>time concepts</w:t>
            </w:r>
          </w:p>
          <w:p w14:paraId="49116ABC" w14:textId="77777777" w:rsidR="004B27EE" w:rsidRDefault="004B27EE" w:rsidP="004B27EE">
            <w:pPr>
              <w:pStyle w:val="Bullet"/>
            </w:pPr>
            <w:r w:rsidRPr="004B27EE">
              <w:t>estimating time, using environmental references and natural daily/seasonal cycles, temperatures based on weather systems, traditional calendar</w:t>
            </w:r>
          </w:p>
          <w:p w14:paraId="3C3895A0" w14:textId="77777777" w:rsidR="004B27EE" w:rsidRDefault="004B27EE" w:rsidP="004B27EE">
            <w:pPr>
              <w:pStyle w:val="Tablebodybold"/>
            </w:pPr>
            <w:r w:rsidRPr="004B27EE">
              <w:t>construction of 3D objects</w:t>
            </w:r>
          </w:p>
          <w:p w14:paraId="2703C153" w14:textId="77777777" w:rsidR="004B27EE" w:rsidRDefault="004B27EE" w:rsidP="004B27EE">
            <w:pPr>
              <w:pStyle w:val="Bullet"/>
            </w:pPr>
            <w:r w:rsidRPr="004B27EE">
              <w:t>jingle dress bells, bentwood box, birch bark baskets, pithouses</w:t>
            </w:r>
          </w:p>
          <w:p w14:paraId="561C4FFD" w14:textId="77777777" w:rsidR="004B27EE" w:rsidRDefault="004B27EE" w:rsidP="004B27EE">
            <w:pPr>
              <w:pStyle w:val="Tablebodybold"/>
            </w:pPr>
            <w:r w:rsidRPr="004B27EE">
              <w:t>likelihood of simulated events, using comparative language</w:t>
            </w:r>
          </w:p>
          <w:p w14:paraId="793BF3DE" w14:textId="77777777" w:rsidR="004B27EE" w:rsidRDefault="004B27EE" w:rsidP="004B27EE">
            <w:pPr>
              <w:pStyle w:val="Bullet"/>
            </w:pPr>
            <w:r w:rsidRPr="004B27EE">
              <w:t>story: The Snowsnake Game (yukon-ed-show-me-your-math.wikispaces.com/file/view/</w:t>
            </w:r>
            <w:r>
              <w:br/>
            </w:r>
            <w:r w:rsidRPr="004B27EE">
              <w:t>The%20Snowsnake%20Game.pdf/</w:t>
            </w:r>
            <w:r>
              <w:br/>
            </w:r>
            <w:r w:rsidRPr="004B27EE">
              <w:t>203828506/The%20Snowsnake%</w:t>
            </w:r>
            <w:r>
              <w:br/>
            </w:r>
            <w:r w:rsidRPr="004B27EE">
              <w:t>20Game.pdf)</w:t>
            </w:r>
          </w:p>
          <w:p w14:paraId="0C078051" w14:textId="6C551D9A" w:rsidR="004B27EE" w:rsidRDefault="004B27EE" w:rsidP="004B27EE">
            <w:pPr>
              <w:pStyle w:val="Tablebodybold"/>
            </w:pPr>
            <w:r w:rsidRPr="004B27EE">
              <w:t>financial literacy — fluency with coins and bills to 100 dollars, and earning and payment</w:t>
            </w:r>
          </w:p>
          <w:p w14:paraId="7EE9A90A" w14:textId="36B38602" w:rsidR="004B27EE" w:rsidRDefault="004B27EE" w:rsidP="00F91FCE">
            <w:pPr>
              <w:pStyle w:val="Bullet"/>
              <w:spacing w:after="120"/>
            </w:pPr>
            <w:r w:rsidRPr="004B27EE">
              <w:t>Using pictures of First Peoples trade items (e.g., dentalium shells, dried fish, or tools when available) with the values indicated on the back, have students play a trading game.</w:t>
            </w:r>
          </w:p>
        </w:tc>
        <w:tc>
          <w:tcPr>
            <w:tcW w:w="2143" w:type="dxa"/>
            <w:shd w:val="clear" w:color="auto" w:fill="F2F2F2" w:themeFill="background1" w:themeFillShade="F2"/>
          </w:tcPr>
          <w:p w14:paraId="16D2060B" w14:textId="5F681EE5" w:rsidR="004B27EE" w:rsidRDefault="004B27EE" w:rsidP="004A54DE">
            <w:pPr>
              <w:pStyle w:val="Tablebodybold"/>
            </w:pPr>
            <w:r w:rsidRPr="004B27EE">
              <w:t>different types of physical activities, including individual and dual activities, rhythmic activities, and games</w:t>
            </w:r>
          </w:p>
          <w:p w14:paraId="123E957D" w14:textId="77777777" w:rsidR="004B27EE" w:rsidRDefault="004B27EE" w:rsidP="004A54DE">
            <w:pPr>
              <w:pStyle w:val="Bullet"/>
            </w:pPr>
            <w:r>
              <w:t>traditional Aboriginal games</w:t>
            </w:r>
          </w:p>
          <w:p w14:paraId="05F98673" w14:textId="5717213B" w:rsidR="004B27EE" w:rsidRDefault="004B27EE" w:rsidP="004A54DE">
            <w:pPr>
              <w:pStyle w:val="Tablebodybold"/>
            </w:pPr>
            <w:r>
              <w:t>f</w:t>
            </w:r>
            <w:r w:rsidRPr="00467D5F">
              <w:t>actors that influence self-identity</w:t>
            </w:r>
          </w:p>
          <w:p w14:paraId="50A7996E" w14:textId="77777777" w:rsidR="004B27EE" w:rsidRDefault="004B27EE" w:rsidP="004A54DE">
            <w:pPr>
              <w:pStyle w:val="Keyquestions"/>
            </w:pPr>
            <w:r>
              <w:t>could include:</w:t>
            </w:r>
          </w:p>
          <w:p w14:paraId="48B5FEE1" w14:textId="42204AE5" w:rsidR="004B27EE" w:rsidRDefault="004B27EE" w:rsidP="00655D6C">
            <w:pPr>
              <w:pStyle w:val="Bullet"/>
            </w:pPr>
            <w:r w:rsidRPr="00467D5F">
              <w:t>self-esteem</w:t>
            </w:r>
          </w:p>
          <w:p w14:paraId="08FFE97D" w14:textId="3E164E37" w:rsidR="004B27EE" w:rsidRDefault="004B27EE" w:rsidP="00655D6C">
            <w:pPr>
              <w:pStyle w:val="Bullet"/>
            </w:pPr>
            <w:r w:rsidRPr="00467D5F">
              <w:t>self-efficacy</w:t>
            </w:r>
          </w:p>
          <w:p w14:paraId="5CAD1B87" w14:textId="02F04F4F" w:rsidR="004B27EE" w:rsidRDefault="004B27EE" w:rsidP="00655D6C">
            <w:pPr>
              <w:pStyle w:val="Bullet"/>
            </w:pPr>
            <w:r w:rsidRPr="00467D5F">
              <w:t>cultural heritage</w:t>
            </w:r>
          </w:p>
          <w:p w14:paraId="56B07E74" w14:textId="0DAFB554" w:rsidR="004B27EE" w:rsidRDefault="004B27EE" w:rsidP="00655D6C">
            <w:pPr>
              <w:pStyle w:val="Bullet"/>
            </w:pPr>
            <w:r w:rsidRPr="00467D5F">
              <w:t>body image</w:t>
            </w:r>
          </w:p>
        </w:tc>
        <w:tc>
          <w:tcPr>
            <w:tcW w:w="2143" w:type="dxa"/>
            <w:shd w:val="clear" w:color="auto" w:fill="F2F2F2" w:themeFill="background1" w:themeFillShade="F2"/>
          </w:tcPr>
          <w:p w14:paraId="19D23F21" w14:textId="070D9931" w:rsidR="004B27EE" w:rsidRDefault="004B27EE" w:rsidP="00F22ADF">
            <w:pPr>
              <w:pStyle w:val="Tablebodybold"/>
            </w:pPr>
            <w:r w:rsidRPr="004B27EE">
              <w:t>biodiversity in the local environment</w:t>
            </w:r>
          </w:p>
          <w:p w14:paraId="44669581" w14:textId="50F4117D" w:rsidR="004B27EE" w:rsidRDefault="004B27EE" w:rsidP="004B27EE">
            <w:pPr>
              <w:pStyle w:val="Bullet"/>
            </w:pPr>
            <w:r w:rsidRPr="004B27EE">
              <w:t xml:space="preserve">characteristics </w:t>
            </w:r>
            <w:r w:rsidR="00F91FCE">
              <w:br/>
            </w:r>
            <w:r w:rsidRPr="004B27EE">
              <w:t>of local plants, animals and fungi</w:t>
            </w:r>
          </w:p>
          <w:p w14:paraId="2E825D6A" w14:textId="3887C88E" w:rsidR="004B27EE" w:rsidRDefault="004B27EE" w:rsidP="004B27EE">
            <w:pPr>
              <w:pStyle w:val="Tablebodybold"/>
            </w:pPr>
            <w:r w:rsidRPr="004B27EE">
              <w:t xml:space="preserve">energy is needed </w:t>
            </w:r>
            <w:r w:rsidR="00E61EFE">
              <w:br/>
            </w:r>
            <w:r w:rsidRPr="004B27EE">
              <w:t>for life</w:t>
            </w:r>
          </w:p>
          <w:p w14:paraId="3FF9C286" w14:textId="610EE7DF" w:rsidR="004B27EE" w:rsidRDefault="004B27EE" w:rsidP="004B27EE">
            <w:pPr>
              <w:pStyle w:val="Bullet"/>
            </w:pPr>
            <w:r w:rsidRPr="004B27EE">
              <w:t>food chains:</w:t>
            </w:r>
            <w:r w:rsidR="00CE5C66">
              <w:br/>
            </w:r>
            <w:r w:rsidRPr="004B27EE">
              <w:t xml:space="preserve">the flow of food energy from </w:t>
            </w:r>
            <w:r w:rsidR="00CE5C66">
              <w:br/>
            </w:r>
            <w:r w:rsidRPr="004B27EE">
              <w:t xml:space="preserve">one organism to another (e.g., </w:t>
            </w:r>
            <w:r w:rsidR="00E61EFE">
              <w:br/>
            </w:r>
            <w:r w:rsidRPr="004B27EE">
              <w:t>grass to rabbit</w:t>
            </w:r>
            <w:r w:rsidR="00F91FCE">
              <w:br/>
            </w:r>
            <w:r w:rsidRPr="004B27EE">
              <w:t>to lynx)</w:t>
            </w:r>
          </w:p>
          <w:p w14:paraId="6BA86D29" w14:textId="0A7F51EA" w:rsidR="004B27EE" w:rsidRDefault="004B27EE" w:rsidP="004B27EE">
            <w:pPr>
              <w:pStyle w:val="Tablebodybold"/>
            </w:pPr>
            <w:r w:rsidRPr="004B27EE">
              <w:t>major local landforms</w:t>
            </w:r>
          </w:p>
          <w:p w14:paraId="0D365814" w14:textId="59ADEC16" w:rsidR="004B27EE" w:rsidRDefault="004B27EE" w:rsidP="004B27EE">
            <w:pPr>
              <w:pStyle w:val="Bullet"/>
            </w:pPr>
            <w:r w:rsidRPr="004B27EE">
              <w:t>mountains, hills, plateaus, valleys, riverbeds, deltas, glaciers, etc.; oral narrative about landforms</w:t>
            </w:r>
          </w:p>
          <w:p w14:paraId="420E9920" w14:textId="4D319FD5" w:rsidR="004B27EE" w:rsidRDefault="004B27EE" w:rsidP="004B27EE">
            <w:pPr>
              <w:pStyle w:val="Tablebodybold"/>
            </w:pPr>
            <w:r w:rsidRPr="004B27EE">
              <w:t>observable changes in the local environment caused by erosion and deposition by wind, water, and ice</w:t>
            </w:r>
          </w:p>
        </w:tc>
        <w:tc>
          <w:tcPr>
            <w:tcW w:w="2143" w:type="dxa"/>
            <w:shd w:val="clear" w:color="auto" w:fill="F2F2F2" w:themeFill="background1" w:themeFillShade="F2"/>
          </w:tcPr>
          <w:p w14:paraId="32A2C205" w14:textId="674B331B" w:rsidR="004B27EE" w:rsidRDefault="004B27EE" w:rsidP="00655D6C">
            <w:pPr>
              <w:pStyle w:val="Tablebodybold"/>
            </w:pPr>
            <w:r w:rsidRPr="004B27EE">
              <w:t>aspects of life shared by and common to peoples and cultures</w:t>
            </w:r>
          </w:p>
          <w:p w14:paraId="4D76186B" w14:textId="3F057F5E" w:rsidR="004B27EE" w:rsidRPr="00467D5F" w:rsidRDefault="004B27EE" w:rsidP="004B27EE">
            <w:pPr>
              <w:pStyle w:val="Bullet"/>
            </w:pPr>
            <w:r w:rsidRPr="004B27EE">
              <w:t xml:space="preserve">systems of ethics </w:t>
            </w:r>
            <w:r w:rsidR="00F91FCE">
              <w:br/>
            </w:r>
            <w:r w:rsidRPr="004B27EE">
              <w:t>and spirituality</w:t>
            </w:r>
          </w:p>
          <w:p w14:paraId="375D6AF7" w14:textId="77A212E8" w:rsidR="004B27EE" w:rsidRDefault="004B27EE" w:rsidP="00655D6C">
            <w:pPr>
              <w:pStyle w:val="Tablebodybold"/>
            </w:pPr>
            <w:r w:rsidRPr="004B27EE">
              <w:t>relationship between humans and their environment</w:t>
            </w:r>
          </w:p>
          <w:p w14:paraId="5FA44CB6" w14:textId="6D764D4A" w:rsidR="004B27EE" w:rsidRDefault="004B27EE" w:rsidP="00467D5F">
            <w:pPr>
              <w:pStyle w:val="Keyquestions"/>
            </w:pPr>
            <w:r>
              <w:t>Sample topics:</w:t>
            </w:r>
          </w:p>
          <w:p w14:paraId="110F9E3B" w14:textId="4C25CBF9" w:rsidR="004B27EE" w:rsidRPr="004B27EE" w:rsidRDefault="004B27EE" w:rsidP="004B27EE">
            <w:pPr>
              <w:pStyle w:val="Bullet2"/>
            </w:pPr>
            <w:r w:rsidRPr="004B27EE">
              <w:t xml:space="preserve">protocols around </w:t>
            </w:r>
            <w:r w:rsidR="00E61EFE">
              <w:br/>
            </w:r>
            <w:r w:rsidRPr="004B27EE">
              <w:t>the world that acknowledge and respect the land</w:t>
            </w:r>
          </w:p>
          <w:p w14:paraId="27F0AA5A" w14:textId="6AEDC759" w:rsidR="004B27EE" w:rsidRDefault="004B27EE" w:rsidP="004B27EE">
            <w:pPr>
              <w:pStyle w:val="Bullet2"/>
            </w:pPr>
            <w:r w:rsidRPr="004B27EE">
              <w:t xml:space="preserve">organization and techniques of hunting </w:t>
            </w:r>
            <w:r w:rsidR="00F91FCE">
              <w:br/>
            </w:r>
            <w:r w:rsidRPr="004B27EE">
              <w:t>and fishing</w:t>
            </w:r>
          </w:p>
        </w:tc>
      </w:tr>
    </w:tbl>
    <w:p w14:paraId="3A5E836B" w14:textId="77777777" w:rsidR="000C0BE6" w:rsidRDefault="000C0BE6" w:rsidP="000C0BE6">
      <w:pPr>
        <w:pStyle w:val="Body"/>
      </w:pPr>
    </w:p>
    <w:p w14:paraId="61986DED" w14:textId="77777777" w:rsidR="00B20826" w:rsidRDefault="00B20826"/>
    <w:bookmarkEnd w:id="0"/>
    <w:sectPr w:rsidR="00B20826" w:rsidSect="00CB2126">
      <w:headerReference w:type="even" r:id="rId18"/>
      <w:headerReference w:type="default" r:id="rId19"/>
      <w:footerReference w:type="default" r:id="rId20"/>
      <w:headerReference w:type="first" r:id="rId21"/>
      <w:pgSz w:w="24480" w:h="15800" w:orient="landscape"/>
      <w:pgMar w:top="960" w:right="960" w:bottom="960" w:left="960" w:header="720" w:footer="560" w:gutter="0"/>
      <w:pgNumType w:start="1"/>
      <w:cols w:space="720"/>
      <w:docGrid w:linePitch="326"/>
      <w:printerSettings r:id="rId2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C0987C" w14:textId="77777777" w:rsidR="00D01737" w:rsidRDefault="00D017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92D370" w14:textId="4BD5BB30" w:rsidR="00DA675F" w:rsidRPr="004229DD" w:rsidRDefault="00DA675F"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Cross-Curricular References</w:t>
    </w:r>
    <w:r w:rsidR="00D01737">
      <w:rPr>
        <w:rFonts w:ascii="Helvetica" w:hAnsi="Helvetica"/>
        <w:i/>
        <w:sz w:val="20"/>
        <w:szCs w:val="20"/>
      </w:rPr>
      <w:t xml:space="preserve"> K–9</w:t>
    </w:r>
    <w:r>
      <w:rPr>
        <w:rFonts w:ascii="Helvetica" w:hAnsi="Helvetica"/>
        <w:i/>
        <w:sz w:val="20"/>
        <w:szCs w:val="20"/>
      </w:rPr>
      <w:t xml:space="preserve"> – Grade 3</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CB2126">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2EC33319" wp14:editId="118C015A">
          <wp:simplePos x="0" y="0"/>
          <wp:positionH relativeFrom="page">
            <wp:posOffset>0</wp:posOffset>
          </wp:positionH>
          <wp:positionV relativeFrom="page">
            <wp:posOffset>9136821</wp:posOffset>
          </wp:positionV>
          <wp:extent cx="1828800" cy="927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4E6DC4" w14:textId="77777777" w:rsidR="00D01737" w:rsidRDefault="00D0173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617B091C"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D01737">
      <w:rPr>
        <w:rFonts w:ascii="Helvetica" w:hAnsi="Helvetica"/>
        <w:i/>
        <w:sz w:val="20"/>
        <w:szCs w:val="20"/>
      </w:rPr>
      <w:t xml:space="preserve"> K–9</w:t>
    </w:r>
    <w:r w:rsidR="00D46048">
      <w:rPr>
        <w:rFonts w:ascii="Helvetica" w:hAnsi="Helvetica"/>
        <w:i/>
        <w:sz w:val="20"/>
        <w:szCs w:val="20"/>
      </w:rPr>
      <w:t xml:space="preserve"> – Grade </w:t>
    </w:r>
    <w:r w:rsidR="002B2C2C">
      <w:rPr>
        <w:rFonts w:ascii="Helvetica" w:hAnsi="Helvetica"/>
        <w:i/>
        <w:sz w:val="20"/>
        <w:szCs w:val="20"/>
      </w:rPr>
      <w:t>3</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CB2126">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7216"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435738" w14:textId="06A791E6" w:rsidR="00DA675F" w:rsidRDefault="00DA675F">
    <w:pPr>
      <w:pStyle w:val="Header"/>
    </w:pPr>
    <w:r>
      <w:rPr>
        <w:noProof/>
      </w:rPr>
      <mc:AlternateContent>
        <mc:Choice Requires="wps">
          <w:drawing>
            <wp:anchor distT="0" distB="0" distL="114300" distR="114300" simplePos="0" relativeHeight="251654144" behindDoc="1" locked="0" layoutInCell="0" allowOverlap="1" wp14:anchorId="3EAD03E1" wp14:editId="74A8B152">
              <wp:simplePos x="0" y="0"/>
              <wp:positionH relativeFrom="margin">
                <wp:align>center</wp:align>
              </wp:positionH>
              <wp:positionV relativeFrom="margin">
                <wp:align>center</wp:align>
              </wp:positionV>
              <wp:extent cx="6392545" cy="107315"/>
              <wp:effectExtent l="0" t="1955800" r="0" b="19462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F6C2AE" w14:textId="77777777" w:rsidR="00DA675F" w:rsidRDefault="00DA675F"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AD03E1" id="_x0000_t202" coordsize="21600,21600" o:spt="202" path="m0,0l0,21600,21600,21600,21600,0xe">
              <v:stroke joinstyle="miter"/>
              <v:path gradientshapeok="t" o:connecttype="rect"/>
            </v:shapetype>
            <v:shape id="Text Box 8" o:spid="_x0000_s1026" type="#_x0000_t202" style="position:absolute;margin-left:0;margin-top:0;width:503.35pt;height:8.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XlAYcCAAD8BA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PLF5QG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35F6C2AE" w14:textId="77777777" w:rsidR="00DA675F" w:rsidRDefault="00DA675F"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E3EDC1" w14:textId="77777777" w:rsidR="00DA675F" w:rsidRPr="00672F0E" w:rsidRDefault="00DA675F" w:rsidP="00672F0E">
    <w:r>
      <w:rPr>
        <w:noProof/>
      </w:rPr>
      <w:drawing>
        <wp:anchor distT="0" distB="0" distL="114300" distR="114300" simplePos="0" relativeHeight="251658240" behindDoc="1" locked="0" layoutInCell="1" allowOverlap="1" wp14:anchorId="20704F18" wp14:editId="0F96FF0C">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8D44EE" w14:textId="66139B03" w:rsidR="00DA675F" w:rsidRDefault="00DA675F">
    <w:pPr>
      <w:pStyle w:val="Header"/>
    </w:pPr>
    <w:r>
      <w:rPr>
        <w:noProof/>
      </w:rPr>
      <mc:AlternateContent>
        <mc:Choice Requires="wps">
          <w:drawing>
            <wp:anchor distT="0" distB="0" distL="114300" distR="114300" simplePos="0" relativeHeight="251655168" behindDoc="1" locked="0" layoutInCell="0" allowOverlap="1" wp14:anchorId="0E7A9F70" wp14:editId="3FB38C21">
              <wp:simplePos x="0" y="0"/>
              <wp:positionH relativeFrom="margin">
                <wp:align>center</wp:align>
              </wp:positionH>
              <wp:positionV relativeFrom="margin">
                <wp:align>center</wp:align>
              </wp:positionV>
              <wp:extent cx="6392545" cy="107315"/>
              <wp:effectExtent l="0" t="1955800" r="0" b="19462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FBA746" w14:textId="77777777" w:rsidR="00DA675F" w:rsidRDefault="00DA675F"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7A9F70" id="_x0000_t202" coordsize="21600,21600" o:spt="202" path="m0,0l0,21600,21600,21600,21600,0xe">
              <v:stroke joinstyle="miter"/>
              <v:path gradientshapeok="t" o:connecttype="rect"/>
            </v:shapetype>
            <v:shape id="Text Box 7" o:spid="_x0000_s1027" type="#_x0000_t202" style="position:absolute;margin-left:0;margin-top:0;width:503.35pt;height:8.4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" o:allowincell="f" filled="f" stroked="f">
              <v:stroke joinstyle="round"/>
              <o:lock v:ext="edit" shapetype="t"/>
              <v:textbox style="mso-fit-shape-to-text:t">
                <w:txbxContent>
                  <w:p w14:paraId="38FBA746" w14:textId="77777777" w:rsidR="00DA675F" w:rsidRDefault="00DA675F"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CB2126">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6192"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CB2126">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C6392"/>
    <w:multiLevelType w:val="hybridMultilevel"/>
    <w:tmpl w:val="69821C8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DE6230"/>
    <w:multiLevelType w:val="hybridMultilevel"/>
    <w:tmpl w:val="1A92933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852611"/>
    <w:multiLevelType w:val="hybridMultilevel"/>
    <w:tmpl w:val="0804F8E4"/>
    <w:lvl w:ilvl="0" w:tplc="10090003">
      <w:start w:val="1"/>
      <w:numFmt w:val="bullet"/>
      <w:lvlText w:val="o"/>
      <w:lvlJc w:val="left"/>
      <w:pPr>
        <w:ind w:left="720" w:hanging="360"/>
      </w:pPr>
      <w:rPr>
        <w:rFonts w:ascii="Courier New" w:hAnsi="Courier New" w:cs="Courier New" w:hint="default"/>
        <w:b w:val="0"/>
        <w: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D10CC2"/>
    <w:multiLevelType w:val="hybridMultilevel"/>
    <w:tmpl w:val="AD4A696A"/>
    <w:lvl w:ilvl="0" w:tplc="7102D42E">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nsid w:val="210A47B9"/>
    <w:multiLevelType w:val="hybridMultilevel"/>
    <w:tmpl w:val="6F24394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5864D79"/>
    <w:multiLevelType w:val="hybridMultilevel"/>
    <w:tmpl w:val="E0AEFD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15009D4"/>
    <w:multiLevelType w:val="hybridMultilevel"/>
    <w:tmpl w:val="525E5D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B23C5D"/>
    <w:multiLevelType w:val="hybridMultilevel"/>
    <w:tmpl w:val="16007B6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4880769"/>
    <w:multiLevelType w:val="hybridMultilevel"/>
    <w:tmpl w:val="911431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BFE0E01"/>
    <w:multiLevelType w:val="hybridMultilevel"/>
    <w:tmpl w:val="CDD64754"/>
    <w:lvl w:ilvl="0" w:tplc="C9F2F14C">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1">
    <w:nsid w:val="4FD57569"/>
    <w:multiLevelType w:val="hybridMultilevel"/>
    <w:tmpl w:val="31422AAE"/>
    <w:lvl w:ilvl="0" w:tplc="9992F23E">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E81809"/>
    <w:multiLevelType w:val="hybridMultilevel"/>
    <w:tmpl w:val="38F6AE32"/>
    <w:lvl w:ilvl="0" w:tplc="9992F23E">
      <w:numFmt w:val="bullet"/>
      <w:lvlText w:val="—"/>
      <w:lvlJc w:val="left"/>
      <w:pPr>
        <w:ind w:left="720" w:hanging="360"/>
      </w:pPr>
      <w:rPr>
        <w:rFonts w:ascii="Calibri" w:eastAsiaTheme="minorHAnsi" w:hAnsi="Calibri" w:cs="Calibri" w:hint="default"/>
      </w:rPr>
    </w:lvl>
    <w:lvl w:ilvl="1" w:tplc="9992F23E">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8">
    <w:nsid w:val="731A0533"/>
    <w:multiLevelType w:val="hybridMultilevel"/>
    <w:tmpl w:val="A71A07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FB81B57"/>
    <w:multiLevelType w:val="hybridMultilevel"/>
    <w:tmpl w:val="113EDF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4"/>
  </w:num>
  <w:num w:numId="6">
    <w:abstractNumId w:val="4"/>
  </w:num>
  <w:num w:numId="7">
    <w:abstractNumId w:val="4"/>
  </w:num>
  <w:num w:numId="8">
    <w:abstractNumId w:val="17"/>
  </w:num>
  <w:num w:numId="9">
    <w:abstractNumId w:val="18"/>
  </w:num>
  <w:num w:numId="10">
    <w:abstractNumId w:val="6"/>
  </w:num>
  <w:num w:numId="11">
    <w:abstractNumId w:val="3"/>
  </w:num>
  <w:num w:numId="12">
    <w:abstractNumId w:val="9"/>
  </w:num>
  <w:num w:numId="13">
    <w:abstractNumId w:val="2"/>
  </w:num>
  <w:num w:numId="14">
    <w:abstractNumId w:val="16"/>
  </w:num>
  <w:num w:numId="15">
    <w:abstractNumId w:val="19"/>
  </w:num>
  <w:num w:numId="16">
    <w:abstractNumId w:val="1"/>
  </w:num>
  <w:num w:numId="17">
    <w:abstractNumId w:val="8"/>
  </w:num>
  <w:num w:numId="18">
    <w:abstractNumId w:val="5"/>
  </w:num>
  <w:num w:numId="19">
    <w:abstractNumId w:val="7"/>
  </w:num>
  <w:num w:numId="20">
    <w:abstractNumId w:val="11"/>
  </w:num>
  <w:num w:numId="21">
    <w:abstractNumId w:val="13"/>
  </w:num>
  <w:num w:numId="22">
    <w:abstractNumId w:val="14"/>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37D77"/>
    <w:rsid w:val="00043817"/>
    <w:rsid w:val="00060496"/>
    <w:rsid w:val="00077858"/>
    <w:rsid w:val="00086E84"/>
    <w:rsid w:val="000A051C"/>
    <w:rsid w:val="000B47F2"/>
    <w:rsid w:val="000B75B3"/>
    <w:rsid w:val="000C0BE6"/>
    <w:rsid w:val="000C0D51"/>
    <w:rsid w:val="000C3138"/>
    <w:rsid w:val="000C5999"/>
    <w:rsid w:val="000D3A83"/>
    <w:rsid w:val="000D6D05"/>
    <w:rsid w:val="00102F2C"/>
    <w:rsid w:val="001030BC"/>
    <w:rsid w:val="00106371"/>
    <w:rsid w:val="001260D0"/>
    <w:rsid w:val="001374DC"/>
    <w:rsid w:val="00147C60"/>
    <w:rsid w:val="00150BB7"/>
    <w:rsid w:val="0015592D"/>
    <w:rsid w:val="00161704"/>
    <w:rsid w:val="00175122"/>
    <w:rsid w:val="00181F64"/>
    <w:rsid w:val="00191301"/>
    <w:rsid w:val="001A1C11"/>
    <w:rsid w:val="001A3780"/>
    <w:rsid w:val="001A7668"/>
    <w:rsid w:val="001B15C1"/>
    <w:rsid w:val="001D42C8"/>
    <w:rsid w:val="001E5B40"/>
    <w:rsid w:val="001F4FAE"/>
    <w:rsid w:val="002013C9"/>
    <w:rsid w:val="00207D98"/>
    <w:rsid w:val="00210B23"/>
    <w:rsid w:val="002236C7"/>
    <w:rsid w:val="0022540E"/>
    <w:rsid w:val="002278CD"/>
    <w:rsid w:val="0023580F"/>
    <w:rsid w:val="0024409D"/>
    <w:rsid w:val="00251CA1"/>
    <w:rsid w:val="00252EF4"/>
    <w:rsid w:val="00253C28"/>
    <w:rsid w:val="00261D8C"/>
    <w:rsid w:val="00271818"/>
    <w:rsid w:val="0028116D"/>
    <w:rsid w:val="00284E58"/>
    <w:rsid w:val="00285B92"/>
    <w:rsid w:val="00295032"/>
    <w:rsid w:val="002B1B39"/>
    <w:rsid w:val="002B2C2C"/>
    <w:rsid w:val="002B7C8D"/>
    <w:rsid w:val="002B7C90"/>
    <w:rsid w:val="002C1B7B"/>
    <w:rsid w:val="002D3600"/>
    <w:rsid w:val="002D37B7"/>
    <w:rsid w:val="002E2577"/>
    <w:rsid w:val="002E70AF"/>
    <w:rsid w:val="002E782B"/>
    <w:rsid w:val="0030194E"/>
    <w:rsid w:val="00302B73"/>
    <w:rsid w:val="00304427"/>
    <w:rsid w:val="00307A78"/>
    <w:rsid w:val="00312E08"/>
    <w:rsid w:val="00324152"/>
    <w:rsid w:val="003270EB"/>
    <w:rsid w:val="00330054"/>
    <w:rsid w:val="0034176B"/>
    <w:rsid w:val="003437CB"/>
    <w:rsid w:val="00353474"/>
    <w:rsid w:val="00362B2E"/>
    <w:rsid w:val="0036358E"/>
    <w:rsid w:val="003B5324"/>
    <w:rsid w:val="003C01D5"/>
    <w:rsid w:val="003C3834"/>
    <w:rsid w:val="003C7FAC"/>
    <w:rsid w:val="003D6C43"/>
    <w:rsid w:val="003E10E7"/>
    <w:rsid w:val="003E7482"/>
    <w:rsid w:val="003F3179"/>
    <w:rsid w:val="003F5405"/>
    <w:rsid w:val="004029D6"/>
    <w:rsid w:val="0041773A"/>
    <w:rsid w:val="004229DD"/>
    <w:rsid w:val="00427004"/>
    <w:rsid w:val="00427763"/>
    <w:rsid w:val="004356CA"/>
    <w:rsid w:val="00445AEF"/>
    <w:rsid w:val="0044704D"/>
    <w:rsid w:val="0045492D"/>
    <w:rsid w:val="004566EC"/>
    <w:rsid w:val="00457898"/>
    <w:rsid w:val="00463909"/>
    <w:rsid w:val="00467D5F"/>
    <w:rsid w:val="0048120F"/>
    <w:rsid w:val="004834A7"/>
    <w:rsid w:val="00485CDE"/>
    <w:rsid w:val="004902F6"/>
    <w:rsid w:val="004A299C"/>
    <w:rsid w:val="004A54DE"/>
    <w:rsid w:val="004A6C5C"/>
    <w:rsid w:val="004B27E0"/>
    <w:rsid w:val="004B27EE"/>
    <w:rsid w:val="004B4AD2"/>
    <w:rsid w:val="004D2ACE"/>
    <w:rsid w:val="004D4C72"/>
    <w:rsid w:val="004D5FB9"/>
    <w:rsid w:val="004E18B0"/>
    <w:rsid w:val="00501111"/>
    <w:rsid w:val="0050364C"/>
    <w:rsid w:val="00517D23"/>
    <w:rsid w:val="00520E9A"/>
    <w:rsid w:val="00523203"/>
    <w:rsid w:val="00542294"/>
    <w:rsid w:val="00547E75"/>
    <w:rsid w:val="005522B9"/>
    <w:rsid w:val="0055493E"/>
    <w:rsid w:val="00555B16"/>
    <w:rsid w:val="00561F08"/>
    <w:rsid w:val="00565FDF"/>
    <w:rsid w:val="005874B4"/>
    <w:rsid w:val="005A3A6C"/>
    <w:rsid w:val="005A48F6"/>
    <w:rsid w:val="005D4C47"/>
    <w:rsid w:val="005D54DD"/>
    <w:rsid w:val="005F1D45"/>
    <w:rsid w:val="005F1EA5"/>
    <w:rsid w:val="005F56A6"/>
    <w:rsid w:val="00621497"/>
    <w:rsid w:val="006307C8"/>
    <w:rsid w:val="00633143"/>
    <w:rsid w:val="0064722F"/>
    <w:rsid w:val="00655D6C"/>
    <w:rsid w:val="006625DD"/>
    <w:rsid w:val="006650F3"/>
    <w:rsid w:val="0067148A"/>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3769C"/>
    <w:rsid w:val="007425BD"/>
    <w:rsid w:val="00747EBB"/>
    <w:rsid w:val="007640C3"/>
    <w:rsid w:val="00770E5C"/>
    <w:rsid w:val="00770FC6"/>
    <w:rsid w:val="00772BA8"/>
    <w:rsid w:val="00776087"/>
    <w:rsid w:val="007855DD"/>
    <w:rsid w:val="00787C5C"/>
    <w:rsid w:val="00792917"/>
    <w:rsid w:val="00792C7E"/>
    <w:rsid w:val="007931A9"/>
    <w:rsid w:val="00793675"/>
    <w:rsid w:val="0079568A"/>
    <w:rsid w:val="00797C32"/>
    <w:rsid w:val="007A36F0"/>
    <w:rsid w:val="007C549F"/>
    <w:rsid w:val="007C7968"/>
    <w:rsid w:val="007D09A3"/>
    <w:rsid w:val="007F2828"/>
    <w:rsid w:val="007F55E4"/>
    <w:rsid w:val="00811199"/>
    <w:rsid w:val="008147D7"/>
    <w:rsid w:val="008448FF"/>
    <w:rsid w:val="00845C69"/>
    <w:rsid w:val="008503ED"/>
    <w:rsid w:val="00852419"/>
    <w:rsid w:val="0085289E"/>
    <w:rsid w:val="0086055D"/>
    <w:rsid w:val="00863E0F"/>
    <w:rsid w:val="00867F3E"/>
    <w:rsid w:val="00871C7E"/>
    <w:rsid w:val="00872336"/>
    <w:rsid w:val="008858F9"/>
    <w:rsid w:val="00891AE6"/>
    <w:rsid w:val="0089371A"/>
    <w:rsid w:val="008A0997"/>
    <w:rsid w:val="008A5104"/>
    <w:rsid w:val="008C2D21"/>
    <w:rsid w:val="008C41B8"/>
    <w:rsid w:val="008D12B8"/>
    <w:rsid w:val="008E1877"/>
    <w:rsid w:val="008E38DE"/>
    <w:rsid w:val="008E65C6"/>
    <w:rsid w:val="008F5F1E"/>
    <w:rsid w:val="009015B3"/>
    <w:rsid w:val="00911CB4"/>
    <w:rsid w:val="00922732"/>
    <w:rsid w:val="00936069"/>
    <w:rsid w:val="00936613"/>
    <w:rsid w:val="0093774A"/>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905A0"/>
    <w:rsid w:val="00AA16F9"/>
    <w:rsid w:val="00AA393C"/>
    <w:rsid w:val="00AB2132"/>
    <w:rsid w:val="00AC24F0"/>
    <w:rsid w:val="00AC627D"/>
    <w:rsid w:val="00AE3775"/>
    <w:rsid w:val="00AF3C71"/>
    <w:rsid w:val="00B020F4"/>
    <w:rsid w:val="00B03EB7"/>
    <w:rsid w:val="00B042E3"/>
    <w:rsid w:val="00B20826"/>
    <w:rsid w:val="00B22528"/>
    <w:rsid w:val="00B22EA1"/>
    <w:rsid w:val="00B2486D"/>
    <w:rsid w:val="00B44C5A"/>
    <w:rsid w:val="00B44EED"/>
    <w:rsid w:val="00B46F91"/>
    <w:rsid w:val="00B473D5"/>
    <w:rsid w:val="00B51427"/>
    <w:rsid w:val="00B55F90"/>
    <w:rsid w:val="00B640A7"/>
    <w:rsid w:val="00B7055E"/>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065DF"/>
    <w:rsid w:val="00C114AE"/>
    <w:rsid w:val="00C16467"/>
    <w:rsid w:val="00C2232D"/>
    <w:rsid w:val="00C22F83"/>
    <w:rsid w:val="00C24305"/>
    <w:rsid w:val="00C360AA"/>
    <w:rsid w:val="00C37427"/>
    <w:rsid w:val="00C442AA"/>
    <w:rsid w:val="00C51DE1"/>
    <w:rsid w:val="00C562EC"/>
    <w:rsid w:val="00C56A28"/>
    <w:rsid w:val="00C6309F"/>
    <w:rsid w:val="00C74D37"/>
    <w:rsid w:val="00C75E3B"/>
    <w:rsid w:val="00CB2126"/>
    <w:rsid w:val="00CB6CFD"/>
    <w:rsid w:val="00CC3320"/>
    <w:rsid w:val="00CC4642"/>
    <w:rsid w:val="00CC4C51"/>
    <w:rsid w:val="00CD100B"/>
    <w:rsid w:val="00CD49F1"/>
    <w:rsid w:val="00CE5AA5"/>
    <w:rsid w:val="00CE5C66"/>
    <w:rsid w:val="00CF71DC"/>
    <w:rsid w:val="00D01737"/>
    <w:rsid w:val="00D0276D"/>
    <w:rsid w:val="00D07084"/>
    <w:rsid w:val="00D3466E"/>
    <w:rsid w:val="00D34814"/>
    <w:rsid w:val="00D46048"/>
    <w:rsid w:val="00D509B2"/>
    <w:rsid w:val="00D51939"/>
    <w:rsid w:val="00D51A92"/>
    <w:rsid w:val="00D544A0"/>
    <w:rsid w:val="00D622DB"/>
    <w:rsid w:val="00D627EE"/>
    <w:rsid w:val="00D73A37"/>
    <w:rsid w:val="00D73C7D"/>
    <w:rsid w:val="00D83DAF"/>
    <w:rsid w:val="00D87855"/>
    <w:rsid w:val="00D901BD"/>
    <w:rsid w:val="00D927B7"/>
    <w:rsid w:val="00D96683"/>
    <w:rsid w:val="00DA1138"/>
    <w:rsid w:val="00DA204A"/>
    <w:rsid w:val="00DA3065"/>
    <w:rsid w:val="00DA37E2"/>
    <w:rsid w:val="00DA4187"/>
    <w:rsid w:val="00DA675F"/>
    <w:rsid w:val="00DA7434"/>
    <w:rsid w:val="00DA7E23"/>
    <w:rsid w:val="00DB5AB2"/>
    <w:rsid w:val="00DD2837"/>
    <w:rsid w:val="00E10B43"/>
    <w:rsid w:val="00E248ED"/>
    <w:rsid w:val="00E37505"/>
    <w:rsid w:val="00E4021D"/>
    <w:rsid w:val="00E41E3D"/>
    <w:rsid w:val="00E448F1"/>
    <w:rsid w:val="00E45B3E"/>
    <w:rsid w:val="00E53A43"/>
    <w:rsid w:val="00E53CA3"/>
    <w:rsid w:val="00E60DCB"/>
    <w:rsid w:val="00E61EFE"/>
    <w:rsid w:val="00E65A04"/>
    <w:rsid w:val="00E71D95"/>
    <w:rsid w:val="00E76CF9"/>
    <w:rsid w:val="00E81D15"/>
    <w:rsid w:val="00E867F8"/>
    <w:rsid w:val="00EC28A7"/>
    <w:rsid w:val="00ED2062"/>
    <w:rsid w:val="00ED576D"/>
    <w:rsid w:val="00EE137B"/>
    <w:rsid w:val="00EE3761"/>
    <w:rsid w:val="00F07BE1"/>
    <w:rsid w:val="00F20F31"/>
    <w:rsid w:val="00F20F6F"/>
    <w:rsid w:val="00F2183D"/>
    <w:rsid w:val="00F30107"/>
    <w:rsid w:val="00F32EC5"/>
    <w:rsid w:val="00F4242F"/>
    <w:rsid w:val="00F47433"/>
    <w:rsid w:val="00F501C5"/>
    <w:rsid w:val="00F51BA4"/>
    <w:rsid w:val="00F549AE"/>
    <w:rsid w:val="00F7268B"/>
    <w:rsid w:val="00F758D0"/>
    <w:rsid w:val="00F809B4"/>
    <w:rsid w:val="00F810B3"/>
    <w:rsid w:val="00F83DCE"/>
    <w:rsid w:val="00F90837"/>
    <w:rsid w:val="00F91FCE"/>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E867F8"/>
    <w:pPr>
      <w:numPr>
        <w:numId w:val="2"/>
      </w:numPr>
      <w:spacing w:after="20" w:line="200" w:lineRule="exact"/>
      <w:ind w:left="260" w:right="27" w:hanging="264"/>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284E58"/>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0B47F2"/>
    <w:pPr>
      <w:numPr>
        <w:ilvl w:val="1"/>
      </w:numPr>
      <w:ind w:left="567" w:hanging="276"/>
    </w:pPr>
  </w:style>
  <w:style w:type="character" w:styleId="Emphasis">
    <w:name w:val="Emphasis"/>
    <w:basedOn w:val="DefaultParagraphFont"/>
    <w:uiPriority w:val="20"/>
    <w:qFormat/>
    <w:rsid w:val="004B2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4.xml"/><Relationship Id="rId21" Type="http://schemas.openxmlformats.org/officeDocument/2006/relationships/header" Target="header6.xml"/><Relationship Id="rId22" Type="http://schemas.openxmlformats.org/officeDocument/2006/relationships/printerSettings" Target="printerSettings/printerSettings3.bin"/><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image" Target="media/image3.emf"/><Relationship Id="rId16" Type="http://schemas.openxmlformats.org/officeDocument/2006/relationships/image" Target="media/image4.png"/><Relationship Id="rId17" Type="http://schemas.openxmlformats.org/officeDocument/2006/relationships/printerSettings" Target="printerSettings/printerSettings2.bin"/><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DA6C2F-D7AF-6746-A1CB-8B24CD62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7</Pages>
  <Words>3030</Words>
  <Characters>17272</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20262</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129</cp:revision>
  <cp:lastPrinted>2019-12-10T18:04:00Z</cp:lastPrinted>
  <dcterms:created xsi:type="dcterms:W3CDTF">2017-07-12T21:32:00Z</dcterms:created>
  <dcterms:modified xsi:type="dcterms:W3CDTF">2019-12-10T18:05:00Z</dcterms:modified>
</cp:coreProperties>
</file>