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F3728" w14:textId="76A3BDA2" w:rsidR="009B5B82" w:rsidRDefault="009B5B82" w:rsidP="009B5B82">
      <w:pPr>
        <w:pStyle w:val="Header2"/>
        <w:pBdr>
          <w:bottom w:val="single" w:sz="4" w:space="1" w:color="auto"/>
        </w:pBdr>
        <w:tabs>
          <w:tab w:val="clear" w:pos="0"/>
          <w:tab w:val="right" w:pos="22560"/>
        </w:tabs>
        <w:spacing w:after="360"/>
        <w:ind w:firstLine="0"/>
        <w:rPr>
          <w:rFonts w:cs="Tahoma"/>
        </w:rPr>
      </w:pPr>
      <w:r w:rsidRPr="004D4C72">
        <w:rPr>
          <w:rFonts w:cs="Tahoma"/>
        </w:rPr>
        <w:t>Indigenous Knowledge and Perspectives: Cross-Curricular References</w:t>
      </w:r>
      <w:r w:rsidR="008C7FFC">
        <w:rPr>
          <w:rFonts w:cs="Tahoma"/>
        </w:rPr>
        <w:t xml:space="preserve"> K–9</w:t>
      </w:r>
      <w:r>
        <w:rPr>
          <w:rFonts w:cs="Tahoma"/>
        </w:rPr>
        <w:tab/>
      </w:r>
      <w:r w:rsidRPr="00D46048">
        <w:rPr>
          <w:rFonts w:cstheme="minorHAnsi"/>
        </w:rPr>
        <w:t>Grade 1</w:t>
      </w:r>
    </w:p>
    <w:p w14:paraId="3898395B" w14:textId="77777777" w:rsidR="009B5B82" w:rsidRDefault="009B5B82" w:rsidP="009B5B82">
      <w:pPr>
        <w:pStyle w:val="Header2"/>
        <w:tabs>
          <w:tab w:val="clear" w:pos="0"/>
          <w:tab w:val="right" w:pos="22560"/>
        </w:tabs>
        <w:spacing w:before="120" w:after="240"/>
        <w:ind w:firstLine="0"/>
        <w:rPr>
          <w:rFonts w:cs="Tahoma"/>
        </w:rPr>
        <w:sectPr w:rsidR="009B5B82" w:rsidSect="000B426C">
          <w:headerReference w:type="even" r:id="rId8"/>
          <w:headerReference w:type="default" r:id="rId9"/>
          <w:footerReference w:type="default" r:id="rId10"/>
          <w:headerReference w:type="first" r:id="rId11"/>
          <w:pgSz w:w="24480" w:h="15800" w:orient="landscape"/>
          <w:pgMar w:top="960" w:right="960" w:bottom="960" w:left="960" w:header="720" w:footer="560" w:gutter="0"/>
          <w:pgNumType w:start="1"/>
          <w:cols w:space="720"/>
          <w:docGrid w:linePitch="326"/>
          <w:printerSettings r:id="rId12"/>
        </w:sectPr>
      </w:pPr>
    </w:p>
    <w:p w14:paraId="06D71891" w14:textId="691DD599" w:rsidR="009B5B82" w:rsidRDefault="009B5B82" w:rsidP="009B5B82">
      <w:pPr>
        <w:pStyle w:val="Header2"/>
        <w:tabs>
          <w:tab w:val="clear" w:pos="0"/>
          <w:tab w:val="right" w:pos="22560"/>
        </w:tabs>
        <w:spacing w:before="120" w:after="240"/>
        <w:ind w:firstLine="0"/>
        <w:rPr>
          <w:rFonts w:cstheme="minorHAnsi"/>
        </w:rPr>
      </w:pPr>
      <w:r w:rsidRPr="009B5B82">
        <w:rPr>
          <w:rFonts w:cs="Tahoma"/>
        </w:rPr>
        <w:lastRenderedPageBreak/>
        <w:t>Context</w:t>
      </w:r>
    </w:p>
    <w:p w14:paraId="283A2F4C" w14:textId="77777777" w:rsidR="009B5B82" w:rsidRDefault="009B5B82" w:rsidP="009B5B82">
      <w:pPr>
        <w:pStyle w:val="Body"/>
        <w:ind w:right="240"/>
      </w:pPr>
      <w:r>
        <w:t xml:space="preserve">In B.C.’s redesigned curriculum, Indigenous knowledge and perspectives are integrated throughout all areas of learning and are evident in the curriculum’s rationale statements, goals, big ideas, mandated learning standards, and elaborations. The First Peoples Principles of Learning offer a crucial lens for curriculum, placing a significant importance on the authentic integration of Indigenous knowledge and perspectives in relevant and meaningful ways. </w:t>
      </w:r>
    </w:p>
    <w:p w14:paraId="376A44D6" w14:textId="2493D268" w:rsidR="009B5B82" w:rsidRDefault="009B5B82" w:rsidP="008E21D6">
      <w:pPr>
        <w:pStyle w:val="Body"/>
        <w:spacing w:after="360"/>
        <w:ind w:right="240"/>
      </w:pPr>
      <w:r>
        <w:t>The intent behind this integration</w:t>
      </w:r>
      <w:r w:rsidRPr="00B87ECA">
        <w:t xml:space="preserve"> </w:t>
      </w:r>
      <w:r>
        <w:t xml:space="preserve">is to </w:t>
      </w:r>
      <w:r w:rsidRPr="00B87ECA">
        <w:t xml:space="preserve">promote </w:t>
      </w:r>
      <w:r>
        <w:t xml:space="preserve">a growing </w:t>
      </w:r>
      <w:r w:rsidRPr="00B87ECA">
        <w:t>understanding of Indigenous peoples</w:t>
      </w:r>
      <w:r>
        <w:t xml:space="preserve"> in B.C. </w:t>
      </w:r>
      <w:r w:rsidR="002C7BD9">
        <w:br/>
      </w:r>
      <w:r>
        <w:t>that will contribute to the development of educated citizens who reflect on and support reconciliation</w:t>
      </w:r>
      <w:r w:rsidRPr="00B87ECA">
        <w:t>.</w:t>
      </w:r>
      <w:r>
        <w:t xml:space="preserve"> This approach to Indigenous education encourages enlightened discussion among teachers and students in all areas of learning and grade levels, and this approach values and prioritizes Indigenous knowledge and perspectives that can only be found in B.C.</w:t>
      </w:r>
    </w:p>
    <w:p w14:paraId="25F83A64" w14:textId="77777777" w:rsidR="009B5B82" w:rsidRDefault="009B5B82" w:rsidP="009B5B82">
      <w:pPr>
        <w:pStyle w:val="Header2"/>
        <w:tabs>
          <w:tab w:val="clear" w:pos="0"/>
          <w:tab w:val="right" w:pos="22560"/>
        </w:tabs>
        <w:spacing w:before="120" w:after="240"/>
        <w:ind w:firstLine="0"/>
      </w:pPr>
      <w:r w:rsidRPr="009B5B82">
        <w:rPr>
          <w:rFonts w:cs="Tahoma"/>
        </w:rPr>
        <w:t>Purpose</w:t>
      </w:r>
    </w:p>
    <w:p w14:paraId="296BE541" w14:textId="77777777" w:rsidR="009B5B82" w:rsidRDefault="009B5B82" w:rsidP="009B5B82">
      <w:pPr>
        <w:pStyle w:val="Body"/>
        <w:spacing w:after="180"/>
        <w:ind w:right="240"/>
      </w:pPr>
      <w:r w:rsidRPr="00DF1963">
        <w:t xml:space="preserve">The </w:t>
      </w:r>
      <w:r w:rsidRPr="001A3FDA">
        <w:rPr>
          <w:i/>
        </w:rPr>
        <w:t xml:space="preserve">Indigenous Knowledge and Perspectives: Cross-Curricular References in </w:t>
      </w:r>
      <w:r>
        <w:rPr>
          <w:i/>
        </w:rPr>
        <w:t>Grade 1</w:t>
      </w:r>
      <w:r w:rsidRPr="00DF1963">
        <w:t xml:space="preserve"> </w:t>
      </w:r>
      <w:r>
        <w:t xml:space="preserve">resource is intended to support </w:t>
      </w:r>
      <w:r w:rsidRPr="00DF1963">
        <w:t xml:space="preserve">teachers in </w:t>
      </w:r>
      <w:r>
        <w:t>authentically integrating</w:t>
      </w:r>
      <w:r w:rsidRPr="00DF1963">
        <w:t xml:space="preserve"> Indigenous knowledge and perspectives into their </w:t>
      </w:r>
      <w:r>
        <w:t>classrooms</w:t>
      </w:r>
      <w:r w:rsidRPr="00DF1963">
        <w:t xml:space="preserve">. </w:t>
      </w:r>
      <w:r>
        <w:t xml:space="preserve">This resource provides a cross-curricular overview of the explicit and implicit references to Indigenous knowledge and perspectives in the Big Ideas, Curricular Competencies, and Content across all subject areas in the Grade 1 curriculum. </w:t>
      </w:r>
    </w:p>
    <w:p w14:paraId="0479539B" w14:textId="77777777" w:rsidR="009B5B82" w:rsidRDefault="009B5B82" w:rsidP="00001A1F">
      <w:pPr>
        <w:pStyle w:val="Header3"/>
      </w:pPr>
      <w:r w:rsidRPr="009B5B82">
        <w:t>Explicit References</w:t>
      </w:r>
    </w:p>
    <w:p w14:paraId="38355A26" w14:textId="5102756E" w:rsidR="009B5B82" w:rsidRDefault="009B5B82" w:rsidP="009B5B82">
      <w:pPr>
        <w:pStyle w:val="Body"/>
        <w:ind w:right="240"/>
      </w:pPr>
      <w:r>
        <w:t xml:space="preserve">Explicit references include the Big Ideas, Curricular Competencies, and Content that directly refer to Indigenous knowledge and perspectives. For example, the Grade 1 </w:t>
      </w:r>
      <w:r w:rsidRPr="00D408AA">
        <w:rPr>
          <w:lang w:val="fr-CA"/>
        </w:rPr>
        <w:t>Français</w:t>
      </w:r>
      <w:r w:rsidRPr="0010267F">
        <w:t xml:space="preserve"> </w:t>
      </w:r>
      <w:r w:rsidR="00416A8B">
        <w:t>l</w:t>
      </w:r>
      <w:r w:rsidRPr="0010267F">
        <w:t xml:space="preserve">angue </w:t>
      </w:r>
      <w:r w:rsidR="00416A8B">
        <w:t>p</w:t>
      </w:r>
      <w:r w:rsidRPr="0010267F">
        <w:t>remière curriculum inc</w:t>
      </w:r>
      <w:r>
        <w:t>l</w:t>
      </w:r>
      <w:r w:rsidRPr="0010267F">
        <w:t>udes the following explicit reference:</w:t>
      </w:r>
    </w:p>
    <w:p w14:paraId="67E42D4B" w14:textId="1FDF10D0" w:rsidR="009B5B82" w:rsidRDefault="009B5B82" w:rsidP="00001A1F">
      <w:pPr>
        <w:pStyle w:val="Body"/>
        <w:spacing w:after="180"/>
      </w:pPr>
      <w:r w:rsidRPr="00D408AA">
        <w:rPr>
          <w:lang w:val="fr-CA"/>
        </w:rPr>
        <w:t>Français</w:t>
      </w:r>
      <w:r w:rsidRPr="0010267F">
        <w:t xml:space="preserve"> </w:t>
      </w:r>
      <w:r w:rsidR="00416A8B">
        <w:t>l</w:t>
      </w:r>
      <w:r w:rsidRPr="0010267F">
        <w:t xml:space="preserve">angue </w:t>
      </w:r>
      <w:r w:rsidR="00416A8B">
        <w:t>p</w:t>
      </w:r>
      <w:r w:rsidRPr="0010267F">
        <w:t xml:space="preserve">remière, Big Idea, </w:t>
      </w:r>
      <w:r w:rsidRPr="009B5B82">
        <w:rPr>
          <w:b/>
        </w:rPr>
        <w:t>Aboriginal narratives play an important role in the exploration of individual, family, generational, and community identity</w:t>
      </w:r>
      <w:r w:rsidRPr="00416A8B">
        <w:rPr>
          <w:b/>
        </w:rPr>
        <w:t>.</w:t>
      </w:r>
    </w:p>
    <w:p w14:paraId="671BA3FD" w14:textId="464DF562" w:rsidR="009B5B82" w:rsidRDefault="00001A1F" w:rsidP="00001A1F">
      <w:pPr>
        <w:pStyle w:val="Header3"/>
      </w:pPr>
      <w:r>
        <w:br w:type="column"/>
      </w:r>
      <w:r w:rsidR="009B5B82" w:rsidRPr="009B5B82">
        <w:lastRenderedPageBreak/>
        <w:t>Implicit References</w:t>
      </w:r>
    </w:p>
    <w:p w14:paraId="10D715E4" w14:textId="0C69424A" w:rsidR="009B5B82" w:rsidRDefault="009B5B82" w:rsidP="009B5B82">
      <w:pPr>
        <w:pStyle w:val="Body"/>
        <w:ind w:right="240"/>
      </w:pPr>
      <w:r>
        <w:t>Implicit references are Big Ideas, Curricular Competencies, and Content that indirectly refer to Indigenous knowledge and perspectives. For example, the Grade 1 Physical and Health Education curriculum includes the following implicit reference.</w:t>
      </w:r>
    </w:p>
    <w:p w14:paraId="05C69A0F" w14:textId="77777777" w:rsidR="00B064DB" w:rsidRDefault="009B5B82" w:rsidP="009B5B82">
      <w:pPr>
        <w:pStyle w:val="Body"/>
        <w:rPr>
          <w:b/>
        </w:rPr>
      </w:pPr>
      <w:r w:rsidRPr="00935A89">
        <w:t>P</w:t>
      </w:r>
      <w:r>
        <w:t>hysical and Health Education</w:t>
      </w:r>
      <w:r w:rsidRPr="00935A89">
        <w:t xml:space="preserve">, Content, </w:t>
      </w:r>
      <w:r w:rsidRPr="00935A89">
        <w:rPr>
          <w:b/>
        </w:rPr>
        <w:t xml:space="preserve">caring </w:t>
      </w:r>
      <w:r w:rsidRPr="00D408AA">
        <w:rPr>
          <w:b/>
          <w:lang w:val="en-CA"/>
        </w:rPr>
        <w:t>behaviours</w:t>
      </w:r>
      <w:r w:rsidRPr="00935A89">
        <w:rPr>
          <w:b/>
        </w:rPr>
        <w:t xml:space="preserve"> in groups and families</w:t>
      </w:r>
      <w:r>
        <w:rPr>
          <w:b/>
        </w:rPr>
        <w:t xml:space="preserve"> </w:t>
      </w:r>
    </w:p>
    <w:p w14:paraId="6CA5C1DB" w14:textId="2F10D9C3" w:rsidR="009B5B82" w:rsidRDefault="009B5B82" w:rsidP="00BC7AAE">
      <w:pPr>
        <w:pStyle w:val="Body"/>
        <w:spacing w:after="60"/>
        <w:rPr>
          <w:i/>
        </w:rPr>
      </w:pPr>
      <w:r w:rsidRPr="00935A89">
        <w:rPr>
          <w:i/>
        </w:rPr>
        <w:t>could include:</w:t>
      </w:r>
    </w:p>
    <w:p w14:paraId="1010B0C1" w14:textId="321DA4AA" w:rsidR="009B5B82" w:rsidRPr="009B5B82" w:rsidRDefault="009B5B82" w:rsidP="00BC7AAE">
      <w:pPr>
        <w:pStyle w:val="Body"/>
        <w:numPr>
          <w:ilvl w:val="0"/>
          <w:numId w:val="13"/>
        </w:numPr>
        <w:spacing w:after="40"/>
        <w:rPr>
          <w:i/>
          <w:szCs w:val="22"/>
        </w:rPr>
      </w:pPr>
      <w:r w:rsidRPr="009B5B82">
        <w:rPr>
          <w:i/>
          <w:szCs w:val="22"/>
        </w:rPr>
        <w:t>nurturing</w:t>
      </w:r>
    </w:p>
    <w:p w14:paraId="6B598C24" w14:textId="77777777" w:rsidR="009B5B82" w:rsidRPr="009B5B82" w:rsidRDefault="009B5B82" w:rsidP="00BC7AAE">
      <w:pPr>
        <w:pStyle w:val="Body"/>
        <w:numPr>
          <w:ilvl w:val="0"/>
          <w:numId w:val="13"/>
        </w:numPr>
        <w:spacing w:after="40"/>
        <w:rPr>
          <w:i/>
          <w:szCs w:val="22"/>
        </w:rPr>
      </w:pPr>
      <w:r w:rsidRPr="009B5B82">
        <w:rPr>
          <w:i/>
          <w:szCs w:val="22"/>
        </w:rPr>
        <w:t>providing guidance</w:t>
      </w:r>
    </w:p>
    <w:p w14:paraId="65622B79" w14:textId="43CB049F" w:rsidR="009B5B82" w:rsidRPr="009B5B82" w:rsidRDefault="009B5B82" w:rsidP="00BC7AAE">
      <w:pPr>
        <w:pStyle w:val="Body"/>
        <w:numPr>
          <w:ilvl w:val="0"/>
          <w:numId w:val="13"/>
        </w:numPr>
        <w:spacing w:after="40"/>
        <w:rPr>
          <w:i/>
          <w:szCs w:val="22"/>
        </w:rPr>
      </w:pPr>
      <w:r w:rsidRPr="009B5B82">
        <w:rPr>
          <w:i/>
          <w:szCs w:val="22"/>
        </w:rPr>
        <w:t>loving</w:t>
      </w:r>
    </w:p>
    <w:p w14:paraId="022ABE77" w14:textId="7169D1E4" w:rsidR="009B5B82" w:rsidRPr="009B5B82" w:rsidRDefault="009B5B82" w:rsidP="009B5B82">
      <w:pPr>
        <w:pStyle w:val="Body"/>
        <w:numPr>
          <w:ilvl w:val="0"/>
          <w:numId w:val="13"/>
        </w:numPr>
        <w:spacing w:after="240"/>
        <w:rPr>
          <w:i/>
          <w:szCs w:val="22"/>
        </w:rPr>
      </w:pPr>
      <w:r w:rsidRPr="009B5B82">
        <w:rPr>
          <w:i/>
          <w:szCs w:val="22"/>
        </w:rPr>
        <w:t>respecting</w:t>
      </w:r>
    </w:p>
    <w:p w14:paraId="71FAD91A" w14:textId="03A5F950" w:rsidR="009B5B82" w:rsidRDefault="00F954A0" w:rsidP="009B5B82">
      <w:pPr>
        <w:pStyle w:val="Body"/>
        <w:ind w:right="240"/>
      </w:pPr>
      <w:r>
        <w:rPr>
          <w:noProof/>
        </w:rPr>
        <w:drawing>
          <wp:anchor distT="0" distB="0" distL="114300" distR="114300" simplePos="0" relativeHeight="251658240" behindDoc="0" locked="0" layoutInCell="1" allowOverlap="1" wp14:anchorId="4E70779E" wp14:editId="194C8825">
            <wp:simplePos x="0" y="0"/>
            <wp:positionH relativeFrom="column">
              <wp:posOffset>4660900</wp:posOffset>
            </wp:positionH>
            <wp:positionV relativeFrom="paragraph">
              <wp:posOffset>66040</wp:posOffset>
            </wp:positionV>
            <wp:extent cx="2489200" cy="193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 Note.eps"/>
                    <pic:cNvPicPr/>
                  </pic:nvPicPr>
                  <pic:blipFill>
                    <a:blip r:embed="rId13">
                      <a:extLst>
                        <a:ext uri="{28A0092B-C50C-407E-A947-70E740481C1C}">
                          <a14:useLocalDpi xmlns:a14="http://schemas.microsoft.com/office/drawing/2010/main" val="0"/>
                        </a:ext>
                      </a:extLst>
                    </a:blip>
                    <a:stretch>
                      <a:fillRect/>
                    </a:stretch>
                  </pic:blipFill>
                  <pic:spPr>
                    <a:xfrm>
                      <a:off x="0" y="0"/>
                      <a:ext cx="2489200" cy="1930400"/>
                    </a:xfrm>
                    <a:prstGeom prst="rect">
                      <a:avLst/>
                    </a:prstGeom>
                  </pic:spPr>
                </pic:pic>
              </a:graphicData>
            </a:graphic>
            <wp14:sizeRelH relativeFrom="page">
              <wp14:pctWidth>0</wp14:pctWidth>
            </wp14:sizeRelH>
            <wp14:sizeRelV relativeFrom="page">
              <wp14:pctHeight>0</wp14:pctHeight>
            </wp14:sizeRelV>
          </wp:anchor>
        </w:drawing>
      </w:r>
      <w:r w:rsidR="009B5B82" w:rsidRPr="004D0599">
        <w:t xml:space="preserve">The implicit references included in this </w:t>
      </w:r>
      <w:r w:rsidR="009B5B82">
        <w:t>resource</w:t>
      </w:r>
      <w:r w:rsidR="009B5B82" w:rsidRPr="004D0599">
        <w:t xml:space="preserve"> represent just one perspective and should not be considered the only interpretation. Identifying implicit references depends on personal and cultural background, prior knowledge and experience, subject-matter expertise, points of view, and connections to place</w:t>
      </w:r>
      <w:r w:rsidR="009B5B82">
        <w:t>*</w:t>
      </w:r>
      <w:r w:rsidR="009B5B82" w:rsidRPr="004D0599">
        <w:t xml:space="preserve">. As such, </w:t>
      </w:r>
      <w:r w:rsidR="009B5B82">
        <w:t>t</w:t>
      </w:r>
      <w:r w:rsidR="009B5B82" w:rsidRPr="004D0599">
        <w:t xml:space="preserve">he implicit references in this </w:t>
      </w:r>
      <w:r w:rsidR="009B5B82">
        <w:t>resource</w:t>
      </w:r>
      <w:r w:rsidR="009B5B82" w:rsidRPr="004D0599">
        <w:t xml:space="preserve"> serve </w:t>
      </w:r>
      <w:r w:rsidR="009B5B82">
        <w:t xml:space="preserve">only </w:t>
      </w:r>
      <w:r w:rsidR="009B5B82" w:rsidRPr="004D0599">
        <w:t xml:space="preserve">as a guide </w:t>
      </w:r>
      <w:r w:rsidR="009B5B82">
        <w:t>and</w:t>
      </w:r>
      <w:r w:rsidR="009B5B82" w:rsidRPr="004D0599">
        <w:t xml:space="preserve"> should not be viewed as </w:t>
      </w:r>
      <w:r w:rsidR="009B5B82">
        <w:t>a conclusive list.</w:t>
      </w:r>
    </w:p>
    <w:p w14:paraId="598C4137" w14:textId="225299E0" w:rsidR="009B5B82" w:rsidRDefault="009B5B82" w:rsidP="009B5B82">
      <w:pPr>
        <w:pStyle w:val="Body"/>
        <w:ind w:right="240"/>
      </w:pPr>
      <w:r w:rsidRPr="00474DBD">
        <w:t>Note on Elaborations</w:t>
      </w:r>
      <w:r>
        <w:t>: Explicit reference</w:t>
      </w:r>
      <w:bookmarkStart w:id="0" w:name="_GoBack"/>
      <w:bookmarkEnd w:id="0"/>
      <w:r>
        <w:t xml:space="preserve">s to Indigenous knowledge </w:t>
      </w:r>
      <w:r w:rsidR="00F954A0">
        <w:br/>
      </w:r>
      <w:r>
        <w:t xml:space="preserve">and perspectives that are found within the </w:t>
      </w:r>
      <w:r w:rsidRPr="00A03818">
        <w:rPr>
          <w:iCs/>
        </w:rPr>
        <w:t>Elaborations</w:t>
      </w:r>
      <w:r>
        <w:t xml:space="preserve"> of Big Ideas, Curricular Competencies, or Content are considered </w:t>
      </w:r>
      <w:r>
        <w:rPr>
          <w:i/>
        </w:rPr>
        <w:t>implicit</w:t>
      </w:r>
      <w:r>
        <w:t xml:space="preserve"> unless they are accompanied by an explicit reference in the Big Ideas, Curricular Competencies, or Content. </w:t>
      </w:r>
    </w:p>
    <w:p w14:paraId="7D71AF1C" w14:textId="77777777" w:rsidR="009B5B82" w:rsidRDefault="009B5B82" w:rsidP="00001A1F">
      <w:pPr>
        <w:pStyle w:val="Body"/>
        <w:spacing w:after="240"/>
      </w:pPr>
      <w:r>
        <w:t>The key below shows how the information in the chart is structured: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EDDB"/>
        <w:tblLook w:val="04A0" w:firstRow="1" w:lastRow="0" w:firstColumn="1" w:lastColumn="0" w:noHBand="0" w:noVBand="1"/>
      </w:tblPr>
      <w:tblGrid>
        <w:gridCol w:w="1791"/>
        <w:gridCol w:w="3960"/>
      </w:tblGrid>
      <w:tr w:rsidR="008011C6" w14:paraId="2747EEDD" w14:textId="77777777" w:rsidTr="00F954A0">
        <w:trPr>
          <w:trHeight w:val="348"/>
        </w:trPr>
        <w:tc>
          <w:tcPr>
            <w:tcW w:w="1791" w:type="dxa"/>
            <w:shd w:val="clear" w:color="auto" w:fill="FEEDDB"/>
          </w:tcPr>
          <w:p w14:paraId="28C81172" w14:textId="1E520EFE" w:rsidR="00D408AA" w:rsidRPr="00D408AA" w:rsidRDefault="00D408AA" w:rsidP="00F954A0">
            <w:pPr>
              <w:pStyle w:val="Header3"/>
              <w:spacing w:before="60" w:after="60"/>
              <w:ind w:left="258"/>
              <w:rPr>
                <w:color w:val="000000" w:themeColor="text1"/>
                <w:sz w:val="22"/>
                <w:szCs w:val="22"/>
              </w:rPr>
            </w:pPr>
            <w:r w:rsidRPr="00D408AA">
              <w:rPr>
                <w:noProof/>
                <w:color w:val="000000" w:themeColor="text1"/>
                <w:sz w:val="22"/>
                <w:szCs w:val="22"/>
              </w:rPr>
              <w:drawing>
                <wp:anchor distT="0" distB="0" distL="114300" distR="114300" simplePos="0" relativeHeight="251663360" behindDoc="0" locked="0" layoutInCell="1" allowOverlap="1" wp14:anchorId="5837CDEE" wp14:editId="6FE400F8">
                  <wp:simplePos x="0" y="0"/>
                  <wp:positionH relativeFrom="column">
                    <wp:posOffset>-526704</wp:posOffset>
                  </wp:positionH>
                  <wp:positionV relativeFrom="paragraph">
                    <wp:posOffset>17838</wp:posOffset>
                  </wp:positionV>
                  <wp:extent cx="618490" cy="4203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row workst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490" cy="420370"/>
                          </a:xfrm>
                          <a:prstGeom prst="rect">
                            <a:avLst/>
                          </a:prstGeom>
                        </pic:spPr>
                      </pic:pic>
                    </a:graphicData>
                  </a:graphic>
                  <wp14:sizeRelH relativeFrom="page">
                    <wp14:pctWidth>0</wp14:pctWidth>
                  </wp14:sizeRelH>
                  <wp14:sizeRelV relativeFrom="page">
                    <wp14:pctHeight>0</wp14:pctHeight>
                  </wp14:sizeRelV>
                </wp:anchor>
              </w:drawing>
            </w:r>
            <w:r w:rsidRPr="00D408AA">
              <w:rPr>
                <w:color w:val="000000" w:themeColor="text1"/>
                <w:sz w:val="22"/>
                <w:szCs w:val="22"/>
              </w:rPr>
              <w:t>Bolded print</w:t>
            </w:r>
          </w:p>
        </w:tc>
        <w:tc>
          <w:tcPr>
            <w:tcW w:w="3960" w:type="dxa"/>
            <w:shd w:val="clear" w:color="auto" w:fill="FEEDDB"/>
          </w:tcPr>
          <w:p w14:paraId="13F48967" w14:textId="20E37F17" w:rsidR="00D408AA" w:rsidRPr="00D408AA" w:rsidRDefault="00D408AA" w:rsidP="00F954A0">
            <w:pPr>
              <w:pStyle w:val="Header3"/>
              <w:spacing w:before="60" w:after="60"/>
              <w:ind w:left="258"/>
              <w:rPr>
                <w:color w:val="000000" w:themeColor="text1"/>
                <w:sz w:val="22"/>
                <w:szCs w:val="22"/>
              </w:rPr>
            </w:pPr>
            <w:r w:rsidRPr="00D408AA">
              <w:rPr>
                <w:color w:val="000000" w:themeColor="text1"/>
                <w:sz w:val="22"/>
                <w:szCs w:val="22"/>
              </w:rPr>
              <w:t>Mandated Learning Standard</w:t>
            </w:r>
          </w:p>
        </w:tc>
      </w:tr>
      <w:tr w:rsidR="008011C6" w14:paraId="510DFE59" w14:textId="77777777" w:rsidTr="00F954A0">
        <w:tc>
          <w:tcPr>
            <w:tcW w:w="1791" w:type="dxa"/>
            <w:shd w:val="clear" w:color="auto" w:fill="FEEDDB"/>
          </w:tcPr>
          <w:p w14:paraId="629996BD" w14:textId="77777777" w:rsidR="00D408AA" w:rsidRPr="00D408AA" w:rsidRDefault="00D408AA" w:rsidP="00F954A0">
            <w:pPr>
              <w:pStyle w:val="Header3"/>
              <w:numPr>
                <w:ilvl w:val="0"/>
                <w:numId w:val="16"/>
              </w:numPr>
              <w:spacing w:before="60" w:after="60"/>
              <w:jc w:val="center"/>
              <w:rPr>
                <w:noProof/>
                <w:color w:val="000000" w:themeColor="text1"/>
                <w:sz w:val="22"/>
                <w:szCs w:val="22"/>
              </w:rPr>
            </w:pPr>
          </w:p>
        </w:tc>
        <w:tc>
          <w:tcPr>
            <w:tcW w:w="3960" w:type="dxa"/>
            <w:shd w:val="clear" w:color="auto" w:fill="FEEDDB"/>
          </w:tcPr>
          <w:p w14:paraId="3938BF41" w14:textId="4EE8519F" w:rsidR="00D408AA" w:rsidRPr="00D408AA" w:rsidRDefault="00D408AA" w:rsidP="00F954A0">
            <w:pPr>
              <w:pStyle w:val="Header3"/>
              <w:spacing w:before="60" w:after="60"/>
              <w:ind w:left="258"/>
              <w:rPr>
                <w:b w:val="0"/>
                <w:color w:val="000000" w:themeColor="text1"/>
                <w:sz w:val="22"/>
                <w:szCs w:val="22"/>
              </w:rPr>
            </w:pPr>
            <w:r w:rsidRPr="00D408AA">
              <w:rPr>
                <w:b w:val="0"/>
                <w:color w:val="000000" w:themeColor="text1"/>
                <w:sz w:val="22"/>
                <w:szCs w:val="22"/>
              </w:rPr>
              <w:t>Sub-points of a Learning Standard</w:t>
            </w:r>
          </w:p>
        </w:tc>
      </w:tr>
      <w:tr w:rsidR="008011C6" w14:paraId="79911BE6" w14:textId="77777777" w:rsidTr="00F954A0">
        <w:trPr>
          <w:trHeight w:val="324"/>
        </w:trPr>
        <w:tc>
          <w:tcPr>
            <w:tcW w:w="1791" w:type="dxa"/>
            <w:shd w:val="clear" w:color="auto" w:fill="FEEDDB"/>
          </w:tcPr>
          <w:p w14:paraId="4459D4DE" w14:textId="77777777" w:rsidR="00D408AA" w:rsidRPr="00D408AA" w:rsidRDefault="00D408AA" w:rsidP="00F954A0">
            <w:pPr>
              <w:pStyle w:val="Header3"/>
              <w:numPr>
                <w:ilvl w:val="0"/>
                <w:numId w:val="17"/>
              </w:numPr>
              <w:spacing w:before="120" w:after="60"/>
              <w:jc w:val="center"/>
              <w:rPr>
                <w:noProof/>
                <w:color w:val="000000" w:themeColor="text1"/>
                <w:sz w:val="22"/>
                <w:szCs w:val="22"/>
              </w:rPr>
            </w:pPr>
          </w:p>
        </w:tc>
        <w:tc>
          <w:tcPr>
            <w:tcW w:w="3960" w:type="dxa"/>
            <w:shd w:val="clear" w:color="auto" w:fill="FEEDDB"/>
          </w:tcPr>
          <w:p w14:paraId="4548166D" w14:textId="201D9ACB" w:rsidR="00D408AA" w:rsidRPr="00D408AA" w:rsidRDefault="00D408AA" w:rsidP="00F954A0">
            <w:pPr>
              <w:pStyle w:val="Header3"/>
              <w:spacing w:before="120" w:after="60"/>
              <w:ind w:left="258"/>
              <w:rPr>
                <w:b w:val="0"/>
                <w:color w:val="000000" w:themeColor="text1"/>
                <w:sz w:val="22"/>
                <w:szCs w:val="22"/>
              </w:rPr>
            </w:pPr>
            <w:r w:rsidRPr="00D408AA">
              <w:rPr>
                <w:b w:val="0"/>
                <w:i/>
                <w:color w:val="000000" w:themeColor="text1"/>
                <w:sz w:val="22"/>
                <w:szCs w:val="22"/>
              </w:rPr>
              <w:t>Elaborations</w:t>
            </w:r>
          </w:p>
        </w:tc>
      </w:tr>
      <w:tr w:rsidR="008011C6" w14:paraId="6DE31D1D" w14:textId="77777777" w:rsidTr="00F954A0">
        <w:trPr>
          <w:trHeight w:val="276"/>
        </w:trPr>
        <w:tc>
          <w:tcPr>
            <w:tcW w:w="1791" w:type="dxa"/>
            <w:shd w:val="clear" w:color="auto" w:fill="FEEDDB"/>
          </w:tcPr>
          <w:p w14:paraId="2B8A6797" w14:textId="77777777" w:rsidR="00D408AA" w:rsidRPr="00D408AA" w:rsidRDefault="00D408AA" w:rsidP="00F954A0">
            <w:pPr>
              <w:pStyle w:val="Header3"/>
              <w:numPr>
                <w:ilvl w:val="0"/>
                <w:numId w:val="18"/>
              </w:numPr>
              <w:spacing w:before="60" w:after="60"/>
              <w:jc w:val="center"/>
              <w:rPr>
                <w:noProof/>
                <w:color w:val="000000" w:themeColor="text1"/>
                <w:sz w:val="22"/>
                <w:szCs w:val="22"/>
              </w:rPr>
            </w:pPr>
          </w:p>
        </w:tc>
        <w:tc>
          <w:tcPr>
            <w:tcW w:w="3960" w:type="dxa"/>
            <w:shd w:val="clear" w:color="auto" w:fill="FEEDDB"/>
          </w:tcPr>
          <w:p w14:paraId="77B4CB2B" w14:textId="38478244" w:rsidR="00D408AA" w:rsidRPr="00D408AA" w:rsidRDefault="00D408AA" w:rsidP="00F954A0">
            <w:pPr>
              <w:pStyle w:val="Header3"/>
              <w:spacing w:before="60" w:after="60"/>
              <w:ind w:left="258"/>
              <w:rPr>
                <w:b w:val="0"/>
                <w:i/>
                <w:color w:val="000000" w:themeColor="text1"/>
                <w:sz w:val="22"/>
                <w:szCs w:val="22"/>
              </w:rPr>
            </w:pPr>
            <w:r w:rsidRPr="00D408AA">
              <w:rPr>
                <w:b w:val="0"/>
                <w:i/>
                <w:color w:val="000000" w:themeColor="text1"/>
                <w:sz w:val="22"/>
                <w:szCs w:val="22"/>
              </w:rPr>
              <w:t>Key questions or samples</w:t>
            </w:r>
          </w:p>
        </w:tc>
      </w:tr>
    </w:tbl>
    <w:p w14:paraId="0DA361D7" w14:textId="5DF88243" w:rsidR="00001A1F" w:rsidRDefault="00001A1F" w:rsidP="00001A1F">
      <w:pPr>
        <w:pStyle w:val="Body"/>
        <w:spacing w:after="0"/>
      </w:pPr>
    </w:p>
    <w:p w14:paraId="677B93D8" w14:textId="77777777" w:rsidR="00001A1F" w:rsidRDefault="00001A1F" w:rsidP="009B5B82">
      <w:pPr>
        <w:pStyle w:val="Body"/>
      </w:pPr>
    </w:p>
    <w:p w14:paraId="294BAE31" w14:textId="789E1107" w:rsidR="009B5B82" w:rsidRPr="009B5B82" w:rsidRDefault="009B5B82" w:rsidP="00C457BB"/>
    <w:p w14:paraId="39E180F6" w14:textId="77777777" w:rsidR="009B5B82" w:rsidRDefault="009B5B82" w:rsidP="009B5B82">
      <w:pPr>
        <w:rPr>
          <w:rFonts w:cs="Tahoma"/>
        </w:rPr>
        <w:sectPr w:rsidR="009B5B82" w:rsidSect="000B426C">
          <w:type w:val="continuous"/>
          <w:pgSz w:w="24480" w:h="15800" w:orient="landscape"/>
          <w:pgMar w:top="960" w:right="960" w:bottom="960" w:left="960" w:header="720" w:footer="560" w:gutter="0"/>
          <w:pgNumType w:start="1"/>
          <w:cols w:num="2" w:space="720"/>
          <w:docGrid w:linePitch="326"/>
          <w:printerSettings r:id="rId15"/>
        </w:sectPr>
      </w:pPr>
    </w:p>
    <w:p w14:paraId="716D39F4" w14:textId="42DD2BAE" w:rsidR="009B5B82" w:rsidRDefault="009B5B82" w:rsidP="009B5B82">
      <w:pPr>
        <w:rPr>
          <w:rFonts w:ascii="Century Gothic" w:hAnsi="Century Gothic" w:cs="Tahoma"/>
          <w:b/>
          <w:color w:val="3A455A"/>
          <w:sz w:val="36"/>
          <w:szCs w:val="36"/>
        </w:rPr>
      </w:pPr>
      <w:r>
        <w:rPr>
          <w:rFonts w:cs="Tahoma"/>
        </w:rPr>
        <w:lastRenderedPageBreak/>
        <w:br w:type="page"/>
      </w:r>
    </w:p>
    <w:p w14:paraId="7CE48985" w14:textId="02AEEE69" w:rsidR="00D901BD" w:rsidRDefault="004D4C72" w:rsidP="00D46048">
      <w:pPr>
        <w:pStyle w:val="Header2"/>
        <w:pBdr>
          <w:bottom w:val="single" w:sz="4" w:space="1" w:color="auto"/>
        </w:pBdr>
        <w:tabs>
          <w:tab w:val="clear" w:pos="0"/>
          <w:tab w:val="right" w:pos="22560"/>
        </w:tabs>
        <w:spacing w:after="360"/>
        <w:ind w:firstLine="0"/>
        <w:rPr>
          <w:rFonts w:cs="Tahoma"/>
        </w:rPr>
      </w:pPr>
      <w:r w:rsidRPr="004D4C72">
        <w:rPr>
          <w:rFonts w:cs="Tahoma"/>
        </w:rPr>
        <w:lastRenderedPageBreak/>
        <w:t>Indigenous Knowledge and Perspectives: Cross-Curricular References</w:t>
      </w:r>
      <w:r w:rsidR="008C7FFC">
        <w:rPr>
          <w:rFonts w:cs="Tahoma"/>
        </w:rPr>
        <w:t xml:space="preserve"> K–9</w:t>
      </w:r>
      <w:r w:rsidR="00D46048">
        <w:rPr>
          <w:rFonts w:cs="Tahoma"/>
        </w:rPr>
        <w:tab/>
      </w:r>
      <w:r w:rsidR="00D46048" w:rsidRPr="00D46048">
        <w:rPr>
          <w:rFonts w:cstheme="minorHAnsi"/>
        </w:rPr>
        <w:t>Grade 1</w:t>
      </w:r>
    </w:p>
    <w:p w14:paraId="5CE6E5FA" w14:textId="4B8EC976" w:rsidR="00D544A0" w:rsidRDefault="00D544A0" w:rsidP="00D46048">
      <w:pPr>
        <w:pStyle w:val="Body"/>
        <w:tabs>
          <w:tab w:val="right" w:pos="22560"/>
        </w:tabs>
        <w:spacing w:after="60"/>
      </w:pPr>
    </w:p>
    <w:tbl>
      <w:tblPr>
        <w:tblStyle w:val="TableGrid"/>
        <w:tblW w:w="0" w:type="auto"/>
        <w:tblInd w:w="1" w:type="dxa"/>
        <w:tblLook w:val="04A0" w:firstRow="1" w:lastRow="0" w:firstColumn="1" w:lastColumn="0" w:noHBand="0" w:noVBand="1"/>
      </w:tblPr>
      <w:tblGrid>
        <w:gridCol w:w="505"/>
        <w:gridCol w:w="1009"/>
        <w:gridCol w:w="72"/>
        <w:gridCol w:w="1690"/>
        <w:gridCol w:w="72"/>
        <w:gridCol w:w="1668"/>
        <w:gridCol w:w="95"/>
        <w:gridCol w:w="1645"/>
        <w:gridCol w:w="119"/>
        <w:gridCol w:w="2288"/>
        <w:gridCol w:w="157"/>
        <w:gridCol w:w="2005"/>
        <w:gridCol w:w="202"/>
        <w:gridCol w:w="1649"/>
        <w:gridCol w:w="188"/>
        <w:gridCol w:w="1101"/>
        <w:gridCol w:w="736"/>
        <w:gridCol w:w="1837"/>
        <w:gridCol w:w="38"/>
        <w:gridCol w:w="1799"/>
        <w:gridCol w:w="84"/>
        <w:gridCol w:w="1753"/>
        <w:gridCol w:w="69"/>
        <w:gridCol w:w="1768"/>
      </w:tblGrid>
      <w:tr w:rsidR="00D46048" w14:paraId="3143F8A9" w14:textId="77777777" w:rsidTr="00452C76">
        <w:tc>
          <w:tcPr>
            <w:tcW w:w="1585" w:type="dxa"/>
            <w:gridSpan w:val="3"/>
            <w:vAlign w:val="bottom"/>
          </w:tcPr>
          <w:p w14:paraId="49570324" w14:textId="51B79636" w:rsidR="00D46048" w:rsidRPr="004D4C72" w:rsidRDefault="00D46048" w:rsidP="004D4C72">
            <w:pPr>
              <w:jc w:val="center"/>
              <w:rPr>
                <w:rFonts w:ascii="Century Gothic" w:hAnsi="Century Gothic"/>
                <w:b/>
                <w:sz w:val="20"/>
                <w:szCs w:val="20"/>
              </w:rPr>
            </w:pPr>
          </w:p>
        </w:tc>
        <w:tc>
          <w:tcPr>
            <w:tcW w:w="1763" w:type="dxa"/>
            <w:gridSpan w:val="2"/>
            <w:shd w:val="clear" w:color="auto" w:fill="FEECBC"/>
            <w:vAlign w:val="center"/>
          </w:tcPr>
          <w:p w14:paraId="2A205CD0" w14:textId="709B2087"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763" w:type="dxa"/>
            <w:gridSpan w:val="2"/>
            <w:shd w:val="clear" w:color="auto" w:fill="FEECBC"/>
            <w:vAlign w:val="center"/>
          </w:tcPr>
          <w:p w14:paraId="36955E25" w14:textId="0A3BBF9A"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Arts</w:t>
            </w:r>
          </w:p>
        </w:tc>
        <w:tc>
          <w:tcPr>
            <w:tcW w:w="1764" w:type="dxa"/>
            <w:gridSpan w:val="2"/>
            <w:shd w:val="clear" w:color="auto" w:fill="FEECBC"/>
            <w:vAlign w:val="center"/>
          </w:tcPr>
          <w:p w14:paraId="1B498F54" w14:textId="3132385C"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Career Ed.</w:t>
            </w:r>
          </w:p>
        </w:tc>
        <w:tc>
          <w:tcPr>
            <w:tcW w:w="2445" w:type="dxa"/>
            <w:gridSpan w:val="2"/>
            <w:shd w:val="clear" w:color="auto" w:fill="FEECBC"/>
            <w:vAlign w:val="center"/>
          </w:tcPr>
          <w:p w14:paraId="700C53D8" w14:textId="6EA8EAD9"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ELA</w:t>
            </w:r>
          </w:p>
        </w:tc>
        <w:tc>
          <w:tcPr>
            <w:tcW w:w="2207" w:type="dxa"/>
            <w:gridSpan w:val="2"/>
            <w:shd w:val="clear" w:color="auto" w:fill="FEECBC"/>
            <w:vAlign w:val="center"/>
          </w:tcPr>
          <w:p w14:paraId="23F96681" w14:textId="3884CC45"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837" w:type="dxa"/>
            <w:gridSpan w:val="2"/>
            <w:shd w:val="clear" w:color="auto" w:fill="FEECBC"/>
            <w:vAlign w:val="center"/>
          </w:tcPr>
          <w:p w14:paraId="31DE1F08" w14:textId="33466D5A"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A749ED">
              <w:rPr>
                <w:rFonts w:ascii="Century Gothic" w:hAnsi="Century Gothic"/>
                <w:b/>
                <w:sz w:val="20"/>
                <w:szCs w:val="20"/>
              </w:rPr>
              <w:t>–</w:t>
            </w:r>
            <w:r w:rsidRPr="004D4C72">
              <w:rPr>
                <w:rFonts w:ascii="Century Gothic" w:hAnsi="Century Gothic"/>
                <w:b/>
                <w:sz w:val="20"/>
                <w:szCs w:val="20"/>
              </w:rPr>
              <w:t xml:space="preserve"> immersion</w:t>
            </w:r>
          </w:p>
        </w:tc>
        <w:tc>
          <w:tcPr>
            <w:tcW w:w="1837" w:type="dxa"/>
            <w:gridSpan w:val="2"/>
            <w:shd w:val="clear" w:color="auto" w:fill="FEECBC"/>
            <w:vAlign w:val="center"/>
          </w:tcPr>
          <w:p w14:paraId="31594A47" w14:textId="56E96C60"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Languages</w:t>
            </w:r>
          </w:p>
        </w:tc>
        <w:tc>
          <w:tcPr>
            <w:tcW w:w="1837" w:type="dxa"/>
            <w:shd w:val="clear" w:color="auto" w:fill="FEECBC"/>
            <w:vAlign w:val="center"/>
          </w:tcPr>
          <w:p w14:paraId="49834D80" w14:textId="53EF94F6"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Mathematics</w:t>
            </w:r>
          </w:p>
        </w:tc>
        <w:tc>
          <w:tcPr>
            <w:tcW w:w="1837" w:type="dxa"/>
            <w:gridSpan w:val="2"/>
            <w:shd w:val="clear" w:color="auto" w:fill="FEECBC"/>
            <w:vAlign w:val="center"/>
          </w:tcPr>
          <w:p w14:paraId="4D40FAD2" w14:textId="29328566" w:rsidR="00D46048" w:rsidRPr="004D4C72" w:rsidRDefault="00D46048" w:rsidP="00D46048">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837" w:type="dxa"/>
            <w:gridSpan w:val="2"/>
            <w:shd w:val="clear" w:color="auto" w:fill="FEECBC"/>
            <w:vAlign w:val="center"/>
          </w:tcPr>
          <w:p w14:paraId="50E32387" w14:textId="12346057"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Science</w:t>
            </w:r>
          </w:p>
        </w:tc>
        <w:tc>
          <w:tcPr>
            <w:tcW w:w="1837" w:type="dxa"/>
            <w:gridSpan w:val="2"/>
            <w:shd w:val="clear" w:color="auto" w:fill="FEECBC"/>
            <w:vAlign w:val="center"/>
          </w:tcPr>
          <w:p w14:paraId="34D6D8B2" w14:textId="7E60AB9D" w:rsidR="00D46048" w:rsidRPr="004D4C72" w:rsidRDefault="00D46048" w:rsidP="00D46048">
            <w:pPr>
              <w:jc w:val="center"/>
              <w:rPr>
                <w:rFonts w:ascii="Century Gothic" w:hAnsi="Century Gothic"/>
                <w:b/>
                <w:sz w:val="20"/>
                <w:szCs w:val="20"/>
              </w:rPr>
            </w:pPr>
            <w:r w:rsidRPr="004D4C72">
              <w:rPr>
                <w:rFonts w:ascii="Century Gothic" w:hAnsi="Century Gothic"/>
                <w:b/>
                <w:sz w:val="20"/>
                <w:szCs w:val="20"/>
              </w:rPr>
              <w:t>Social Studies</w:t>
            </w:r>
          </w:p>
        </w:tc>
      </w:tr>
      <w:tr w:rsidR="00D46048" w14:paraId="14836DD4" w14:textId="77777777" w:rsidTr="00452C76">
        <w:tc>
          <w:tcPr>
            <w:tcW w:w="503" w:type="dxa"/>
            <w:vMerge w:val="restart"/>
            <w:shd w:val="clear" w:color="auto" w:fill="4A5F7C"/>
            <w:textDirection w:val="btLr"/>
          </w:tcPr>
          <w:p w14:paraId="63C01AA4" w14:textId="37882E9F" w:rsidR="00D46048" w:rsidRPr="00D46048" w:rsidRDefault="00D46048" w:rsidP="00D46048">
            <w:pPr>
              <w:pStyle w:val="Body"/>
              <w:spacing w:after="0"/>
              <w:ind w:left="113" w:right="113"/>
              <w:jc w:val="center"/>
              <w:rPr>
                <w:rFonts w:ascii="Century Gothic" w:hAnsi="Century Gothic"/>
                <w:b/>
                <w:sz w:val="28"/>
                <w:szCs w:val="28"/>
              </w:rPr>
            </w:pPr>
            <w:r w:rsidRPr="00D46048">
              <w:rPr>
                <w:rFonts w:ascii="Century Gothic" w:hAnsi="Century Gothic"/>
                <w:b/>
                <w:color w:val="FFFFFF" w:themeColor="background1"/>
                <w:sz w:val="28"/>
                <w:szCs w:val="28"/>
              </w:rPr>
              <w:t>Big Ideas</w:t>
            </w:r>
          </w:p>
        </w:tc>
        <w:tc>
          <w:tcPr>
            <w:tcW w:w="1082" w:type="dxa"/>
            <w:gridSpan w:val="2"/>
            <w:tcBorders>
              <w:bottom w:val="single" w:sz="4" w:space="0" w:color="auto"/>
            </w:tcBorders>
          </w:tcPr>
          <w:p w14:paraId="17A736A0" w14:textId="29C77429" w:rsidR="00D46048" w:rsidRPr="00D46048" w:rsidRDefault="00D46048" w:rsidP="00D544A0">
            <w:pPr>
              <w:pStyle w:val="Body"/>
              <w:rPr>
                <w:rFonts w:ascii="Century Gothic" w:hAnsi="Century Gothic"/>
                <w:b/>
              </w:rPr>
            </w:pPr>
            <w:r w:rsidRPr="00D46048">
              <w:rPr>
                <w:rFonts w:ascii="Century Gothic" w:hAnsi="Century Gothic"/>
                <w:b/>
              </w:rPr>
              <w:t>Explicit</w:t>
            </w:r>
          </w:p>
        </w:tc>
        <w:tc>
          <w:tcPr>
            <w:tcW w:w="1763" w:type="dxa"/>
            <w:gridSpan w:val="2"/>
            <w:tcBorders>
              <w:bottom w:val="single" w:sz="4" w:space="0" w:color="auto"/>
            </w:tcBorders>
          </w:tcPr>
          <w:p w14:paraId="04E759B1" w14:textId="77777777" w:rsidR="00D46048" w:rsidRDefault="00D46048" w:rsidP="00D544A0">
            <w:pPr>
              <w:pStyle w:val="Body"/>
            </w:pPr>
          </w:p>
        </w:tc>
        <w:tc>
          <w:tcPr>
            <w:tcW w:w="1763" w:type="dxa"/>
            <w:gridSpan w:val="2"/>
            <w:tcBorders>
              <w:bottom w:val="single" w:sz="4" w:space="0" w:color="auto"/>
            </w:tcBorders>
          </w:tcPr>
          <w:p w14:paraId="3A688C4E" w14:textId="77777777" w:rsidR="00D46048" w:rsidRDefault="00D46048" w:rsidP="00D544A0">
            <w:pPr>
              <w:pStyle w:val="Body"/>
            </w:pPr>
          </w:p>
        </w:tc>
        <w:tc>
          <w:tcPr>
            <w:tcW w:w="1764" w:type="dxa"/>
            <w:gridSpan w:val="2"/>
            <w:tcBorders>
              <w:bottom w:val="single" w:sz="4" w:space="0" w:color="auto"/>
            </w:tcBorders>
          </w:tcPr>
          <w:p w14:paraId="57DB5E3B" w14:textId="77777777" w:rsidR="00D46048" w:rsidRDefault="00D46048" w:rsidP="00D544A0">
            <w:pPr>
              <w:pStyle w:val="Body"/>
            </w:pPr>
          </w:p>
        </w:tc>
        <w:tc>
          <w:tcPr>
            <w:tcW w:w="2445" w:type="dxa"/>
            <w:gridSpan w:val="2"/>
            <w:tcBorders>
              <w:bottom w:val="single" w:sz="4" w:space="0" w:color="auto"/>
            </w:tcBorders>
          </w:tcPr>
          <w:p w14:paraId="15BAEBBB" w14:textId="77777777" w:rsidR="00D46048" w:rsidRDefault="00D46048" w:rsidP="00D544A0">
            <w:pPr>
              <w:pStyle w:val="Body"/>
            </w:pPr>
          </w:p>
        </w:tc>
        <w:tc>
          <w:tcPr>
            <w:tcW w:w="2207" w:type="dxa"/>
            <w:gridSpan w:val="2"/>
            <w:tcBorders>
              <w:bottom w:val="single" w:sz="4" w:space="0" w:color="auto"/>
            </w:tcBorders>
          </w:tcPr>
          <w:p w14:paraId="3EF226CC" w14:textId="0AEA9031" w:rsidR="00D46048" w:rsidRDefault="00D46048" w:rsidP="00E867F8">
            <w:pPr>
              <w:pStyle w:val="Tablebodybold"/>
            </w:pPr>
            <w:r w:rsidRPr="00E867F8">
              <w:t>Aboriginal narratives play an important role in the exploration of individual, family, generational, and community identity.</w:t>
            </w:r>
          </w:p>
        </w:tc>
        <w:tc>
          <w:tcPr>
            <w:tcW w:w="1837" w:type="dxa"/>
            <w:gridSpan w:val="2"/>
            <w:tcBorders>
              <w:bottom w:val="single" w:sz="4" w:space="0" w:color="auto"/>
            </w:tcBorders>
          </w:tcPr>
          <w:p w14:paraId="6AC72CFC" w14:textId="77777777" w:rsidR="00D46048" w:rsidRDefault="00D46048" w:rsidP="00D544A0">
            <w:pPr>
              <w:pStyle w:val="Body"/>
            </w:pPr>
          </w:p>
        </w:tc>
        <w:tc>
          <w:tcPr>
            <w:tcW w:w="1837" w:type="dxa"/>
            <w:gridSpan w:val="2"/>
            <w:tcBorders>
              <w:bottom w:val="single" w:sz="4" w:space="0" w:color="auto"/>
            </w:tcBorders>
          </w:tcPr>
          <w:p w14:paraId="7615A752" w14:textId="77777777" w:rsidR="00D46048" w:rsidRDefault="00D46048" w:rsidP="00D544A0">
            <w:pPr>
              <w:pStyle w:val="Body"/>
            </w:pPr>
          </w:p>
        </w:tc>
        <w:tc>
          <w:tcPr>
            <w:tcW w:w="1837" w:type="dxa"/>
            <w:tcBorders>
              <w:bottom w:val="single" w:sz="4" w:space="0" w:color="auto"/>
            </w:tcBorders>
          </w:tcPr>
          <w:p w14:paraId="37C0E4A8" w14:textId="77777777" w:rsidR="00D46048" w:rsidRDefault="00D46048" w:rsidP="00D544A0">
            <w:pPr>
              <w:pStyle w:val="Body"/>
            </w:pPr>
          </w:p>
        </w:tc>
        <w:tc>
          <w:tcPr>
            <w:tcW w:w="1837" w:type="dxa"/>
            <w:gridSpan w:val="2"/>
            <w:tcBorders>
              <w:bottom w:val="single" w:sz="4" w:space="0" w:color="auto"/>
            </w:tcBorders>
          </w:tcPr>
          <w:p w14:paraId="7E10E236" w14:textId="77777777" w:rsidR="00D46048" w:rsidRDefault="00D46048" w:rsidP="00D544A0">
            <w:pPr>
              <w:pStyle w:val="Body"/>
            </w:pPr>
          </w:p>
        </w:tc>
        <w:tc>
          <w:tcPr>
            <w:tcW w:w="1837" w:type="dxa"/>
            <w:gridSpan w:val="2"/>
            <w:tcBorders>
              <w:bottom w:val="single" w:sz="4" w:space="0" w:color="auto"/>
            </w:tcBorders>
          </w:tcPr>
          <w:p w14:paraId="68C32202" w14:textId="77777777" w:rsidR="00D46048" w:rsidRDefault="00D46048" w:rsidP="00D544A0">
            <w:pPr>
              <w:pStyle w:val="Body"/>
            </w:pPr>
          </w:p>
        </w:tc>
        <w:tc>
          <w:tcPr>
            <w:tcW w:w="1837" w:type="dxa"/>
            <w:gridSpan w:val="2"/>
            <w:tcBorders>
              <w:bottom w:val="single" w:sz="4" w:space="0" w:color="auto"/>
            </w:tcBorders>
          </w:tcPr>
          <w:p w14:paraId="20FC9240" w14:textId="77777777" w:rsidR="00D46048" w:rsidRDefault="00D46048" w:rsidP="00D544A0">
            <w:pPr>
              <w:pStyle w:val="Body"/>
            </w:pPr>
          </w:p>
        </w:tc>
      </w:tr>
      <w:tr w:rsidR="00D46048" w14:paraId="0228C1B0" w14:textId="77777777" w:rsidTr="00452C76">
        <w:tc>
          <w:tcPr>
            <w:tcW w:w="503" w:type="dxa"/>
            <w:vMerge/>
            <w:shd w:val="clear" w:color="auto" w:fill="4A5F7C"/>
          </w:tcPr>
          <w:p w14:paraId="11E3F24B" w14:textId="77777777" w:rsidR="00D46048" w:rsidRDefault="00D46048" w:rsidP="00D544A0">
            <w:pPr>
              <w:pStyle w:val="Body"/>
            </w:pPr>
          </w:p>
        </w:tc>
        <w:tc>
          <w:tcPr>
            <w:tcW w:w="1082" w:type="dxa"/>
            <w:gridSpan w:val="2"/>
            <w:shd w:val="clear" w:color="auto" w:fill="F2F2F2" w:themeFill="background1" w:themeFillShade="F2"/>
          </w:tcPr>
          <w:p w14:paraId="111929EC" w14:textId="5BCAE5EF" w:rsidR="00D46048" w:rsidRPr="00D46048" w:rsidRDefault="00D46048" w:rsidP="00D544A0">
            <w:pPr>
              <w:pStyle w:val="Body"/>
              <w:rPr>
                <w:rFonts w:ascii="Century Gothic" w:hAnsi="Century Gothic"/>
                <w:b/>
              </w:rPr>
            </w:pPr>
            <w:r w:rsidRPr="00D46048">
              <w:rPr>
                <w:rFonts w:ascii="Century Gothic" w:hAnsi="Century Gothic"/>
                <w:b/>
              </w:rPr>
              <w:t>Implicit</w:t>
            </w:r>
          </w:p>
        </w:tc>
        <w:tc>
          <w:tcPr>
            <w:tcW w:w="1763" w:type="dxa"/>
            <w:gridSpan w:val="2"/>
            <w:shd w:val="clear" w:color="auto" w:fill="F2F2F2" w:themeFill="background1" w:themeFillShade="F2"/>
          </w:tcPr>
          <w:p w14:paraId="0D69F64A" w14:textId="77777777" w:rsidR="00D46048" w:rsidRDefault="00D46048" w:rsidP="00D544A0">
            <w:pPr>
              <w:pStyle w:val="Body"/>
            </w:pPr>
          </w:p>
        </w:tc>
        <w:tc>
          <w:tcPr>
            <w:tcW w:w="1763" w:type="dxa"/>
            <w:gridSpan w:val="2"/>
            <w:shd w:val="clear" w:color="auto" w:fill="F2F2F2" w:themeFill="background1" w:themeFillShade="F2"/>
          </w:tcPr>
          <w:p w14:paraId="0D0543EE" w14:textId="77777777" w:rsidR="00D46048" w:rsidRPr="00E867F8" w:rsidRDefault="00D46048" w:rsidP="00E867F8">
            <w:pPr>
              <w:pStyle w:val="Tablebodybold"/>
            </w:pPr>
            <w:r w:rsidRPr="00E867F8">
              <w:t>People create art to express who they are as individuals and community.</w:t>
            </w:r>
          </w:p>
          <w:p w14:paraId="351A2729" w14:textId="1E0BC68C" w:rsidR="00D46048" w:rsidRDefault="00D46048" w:rsidP="00E867F8">
            <w:pPr>
              <w:pStyle w:val="Tablebodybold"/>
            </w:pPr>
            <w:r w:rsidRPr="00E867F8">
              <w:t>People connect to others and share ideas through the arts.</w:t>
            </w:r>
          </w:p>
        </w:tc>
        <w:tc>
          <w:tcPr>
            <w:tcW w:w="1764" w:type="dxa"/>
            <w:gridSpan w:val="2"/>
            <w:shd w:val="clear" w:color="auto" w:fill="F2F2F2" w:themeFill="background1" w:themeFillShade="F2"/>
          </w:tcPr>
          <w:p w14:paraId="6EB39CD2" w14:textId="0A8B9549" w:rsidR="00D46048" w:rsidRDefault="00D46048" w:rsidP="00E867F8">
            <w:pPr>
              <w:pStyle w:val="Tablebodybold"/>
            </w:pPr>
            <w:r>
              <w:t xml:space="preserve">Strong communities </w:t>
            </w:r>
            <w:r w:rsidR="00206508">
              <w:br/>
            </w:r>
            <w:r>
              <w:t>are the result of being connected to family and community and working together toward common goals.</w:t>
            </w:r>
          </w:p>
          <w:p w14:paraId="7B941F05" w14:textId="77777777" w:rsidR="00D46048" w:rsidRDefault="00D46048" w:rsidP="00E867F8">
            <w:pPr>
              <w:pStyle w:val="Tablebodybold"/>
            </w:pPr>
            <w:r>
              <w:t>Communities include many different roles requiring many different skills.</w:t>
            </w:r>
          </w:p>
          <w:p w14:paraId="475D252A" w14:textId="7C76F108" w:rsidR="00D46048" w:rsidRDefault="00D46048" w:rsidP="00E867F8">
            <w:pPr>
              <w:pStyle w:val="Tablebodybold"/>
            </w:pPr>
            <w:r>
              <w:t>Learning is a lifelong enterprise.</w:t>
            </w:r>
          </w:p>
        </w:tc>
        <w:tc>
          <w:tcPr>
            <w:tcW w:w="2445" w:type="dxa"/>
            <w:gridSpan w:val="2"/>
            <w:shd w:val="clear" w:color="auto" w:fill="F2F2F2" w:themeFill="background1" w:themeFillShade="F2"/>
          </w:tcPr>
          <w:p w14:paraId="43F2611A" w14:textId="77777777" w:rsidR="00D46048" w:rsidRDefault="00D46048" w:rsidP="00E867F8">
            <w:pPr>
              <w:pStyle w:val="Tablebodybold"/>
            </w:pPr>
            <w:r>
              <w:t xml:space="preserve">Stories and other texts help us learn about ourselves and our families. </w:t>
            </w:r>
          </w:p>
          <w:p w14:paraId="44840BB8" w14:textId="77777777" w:rsidR="00D46048" w:rsidRPr="00E867F8" w:rsidRDefault="00D46048" w:rsidP="00E867F8">
            <w:pPr>
              <w:pStyle w:val="Keyquestions"/>
            </w:pPr>
            <w:r w:rsidRPr="00E867F8">
              <w:t xml:space="preserve">story/stories: </w:t>
            </w:r>
          </w:p>
          <w:p w14:paraId="18C2738E" w14:textId="77777777" w:rsidR="00D46048" w:rsidRPr="00E867F8" w:rsidRDefault="00D46048" w:rsidP="00E867F8">
            <w:pPr>
              <w:pStyle w:val="Bullet"/>
            </w:pPr>
            <w:r w:rsidRPr="00E867F8">
              <w:t>narrative texts, whether real or imagined, that teach us about human nature, motivation, and experience, and often reflect a personal journey or strengthen a sense of identity. They may also be considered the embodiment of collective wisdom. Stories can be oral, written, or visual, and used to instruct, inspire, and entertain listeners and readers.</w:t>
            </w:r>
          </w:p>
          <w:p w14:paraId="76D7BCAA" w14:textId="77777777" w:rsidR="00D46048" w:rsidRDefault="00D46048" w:rsidP="00E867F8">
            <w:pPr>
              <w:pStyle w:val="Keyquestions"/>
            </w:pPr>
            <w:r>
              <w:t xml:space="preserve">Text/texts: </w:t>
            </w:r>
          </w:p>
          <w:p w14:paraId="4D6DBACC" w14:textId="1753627E" w:rsidR="00D46048" w:rsidRDefault="00D46048" w:rsidP="00E867F8">
            <w:pPr>
              <w:pStyle w:val="Bullet"/>
            </w:pPr>
            <w:r>
              <w:t xml:space="preserve">Text and texts are generic terms referring to all forms of oral, written, visual, and digital communication: </w:t>
            </w:r>
            <w:r w:rsidR="00993641">
              <w:br/>
            </w:r>
            <w:r>
              <w:t>-oral texts include speeches, poems, plays, and oral stories,</w:t>
            </w:r>
            <w:r w:rsidR="00993641">
              <w:br/>
            </w:r>
            <w:r>
              <w:t>- written texts include novels, articles, and short stories, - visual texts include posters, photographs, and other images, - digital texts include electronic forms of all of the above, - oral, written, and visual elements can be combined (</w:t>
            </w:r>
            <w:proofErr w:type="spellStart"/>
            <w:r>
              <w:t>eg</w:t>
            </w:r>
            <w:proofErr w:type="spellEnd"/>
            <w:r>
              <w:t>. In dramatic presentations, graphic novels, films, web pages, advertisements).</w:t>
            </w:r>
          </w:p>
          <w:p w14:paraId="5B678ADB" w14:textId="05A3F376" w:rsidR="00D46048" w:rsidRDefault="00D46048" w:rsidP="00F47433">
            <w:pPr>
              <w:pStyle w:val="Tablebodybold"/>
              <w:spacing w:after="120"/>
            </w:pPr>
            <w:r>
              <w:t>Through listening and speaking, we connect with others and share our world.</w:t>
            </w:r>
          </w:p>
        </w:tc>
        <w:tc>
          <w:tcPr>
            <w:tcW w:w="2207" w:type="dxa"/>
            <w:gridSpan w:val="2"/>
            <w:shd w:val="clear" w:color="auto" w:fill="F2F2F2" w:themeFill="background1" w:themeFillShade="F2"/>
          </w:tcPr>
          <w:p w14:paraId="3980A872" w14:textId="77777777" w:rsidR="00D46048" w:rsidRDefault="00D46048" w:rsidP="00E867F8">
            <w:pPr>
              <w:pStyle w:val="Tablebodybold"/>
            </w:pPr>
            <w:r>
              <w:t>Through texts, we learn about ourselves and discover the world around us.</w:t>
            </w:r>
          </w:p>
          <w:p w14:paraId="2E46E227" w14:textId="74F63F22" w:rsidR="00D46048" w:rsidRPr="00E867F8" w:rsidRDefault="00D46048" w:rsidP="00E867F8">
            <w:pPr>
              <w:pStyle w:val="Bullet"/>
            </w:pPr>
            <w:r w:rsidRPr="00E867F8">
              <w:t xml:space="preserve">texts: a text is a coherent set of written, oral or visual elements that convey meaning and serve to communicate or transmit a message. Texts have numerous representations and can be in the form of Aboriginal narratives, articles, advertising, novels, picture story books, legends, comic books, biographies, correspondence, invitations, instructions, diagrams, charts, news stories, films, songs, poems, nursery rhymes, photographs, totem poles, images, </w:t>
            </w:r>
            <w:r w:rsidR="00993641">
              <w:br/>
            </w:r>
            <w:r w:rsidRPr="00E867F8">
              <w:t>works of art, oral presentations, blogs, surveys, reports, text messages, videos, television programs, etc.</w:t>
            </w:r>
          </w:p>
        </w:tc>
        <w:tc>
          <w:tcPr>
            <w:tcW w:w="1837" w:type="dxa"/>
            <w:gridSpan w:val="2"/>
            <w:shd w:val="clear" w:color="auto" w:fill="F2F2F2" w:themeFill="background1" w:themeFillShade="F2"/>
          </w:tcPr>
          <w:p w14:paraId="705ECFE7" w14:textId="5AC4AC84" w:rsidR="00D46048" w:rsidRPr="00452C76" w:rsidRDefault="00D46048" w:rsidP="00452C76"/>
        </w:tc>
        <w:tc>
          <w:tcPr>
            <w:tcW w:w="1837" w:type="dxa"/>
            <w:gridSpan w:val="2"/>
            <w:shd w:val="clear" w:color="auto" w:fill="F2F2F2" w:themeFill="background1" w:themeFillShade="F2"/>
          </w:tcPr>
          <w:p w14:paraId="005AB3AD" w14:textId="77777777" w:rsidR="00D46048" w:rsidRDefault="00D46048" w:rsidP="00D544A0">
            <w:pPr>
              <w:pStyle w:val="Body"/>
            </w:pPr>
          </w:p>
        </w:tc>
        <w:tc>
          <w:tcPr>
            <w:tcW w:w="1837" w:type="dxa"/>
            <w:shd w:val="clear" w:color="auto" w:fill="F2F2F2" w:themeFill="background1" w:themeFillShade="F2"/>
          </w:tcPr>
          <w:p w14:paraId="461B3A44" w14:textId="697E3DEA" w:rsidR="00D46048" w:rsidRDefault="00D46048" w:rsidP="00E867F8">
            <w:pPr>
              <w:pStyle w:val="Tablebodybold"/>
            </w:pPr>
            <w:r>
              <w:t>Numbers to</w:t>
            </w:r>
            <w:r w:rsidR="00206508">
              <w:br/>
            </w:r>
            <w:r>
              <w:t xml:space="preserve">20 represent quantities that can be decomposed into </w:t>
            </w:r>
            <w:proofErr w:type="spellStart"/>
            <w:r>
              <w:t>10s</w:t>
            </w:r>
            <w:proofErr w:type="spellEnd"/>
            <w:r>
              <w:t xml:space="preserve"> and 1s.</w:t>
            </w:r>
          </w:p>
          <w:p w14:paraId="1D971547" w14:textId="77777777" w:rsidR="00D46048" w:rsidRDefault="00D46048" w:rsidP="00E867F8">
            <w:pPr>
              <w:pStyle w:val="Bullet"/>
            </w:pPr>
            <w:r>
              <w:t>What stories live in numbers?</w:t>
            </w:r>
          </w:p>
          <w:p w14:paraId="4817FEB6" w14:textId="238C3117" w:rsidR="00D46048" w:rsidRDefault="00D46048" w:rsidP="00E867F8">
            <w:pPr>
              <w:pStyle w:val="Bullet"/>
            </w:pPr>
            <w:r>
              <w:t xml:space="preserve">How do numbers help </w:t>
            </w:r>
            <w:r w:rsidR="00206508">
              <w:br/>
            </w:r>
            <w:r>
              <w:t>us communicate and think about place?</w:t>
            </w:r>
          </w:p>
          <w:p w14:paraId="5B93759D" w14:textId="77777777" w:rsidR="00D46048" w:rsidRDefault="00D46048" w:rsidP="00E867F8">
            <w:pPr>
              <w:pStyle w:val="Tablebodybold"/>
            </w:pPr>
            <w:r>
              <w:t>Objects and shapes have attributes that can be described, measured, and compared.</w:t>
            </w:r>
          </w:p>
          <w:p w14:paraId="4313FEA6" w14:textId="2B1A1B0B" w:rsidR="00D46048" w:rsidRDefault="00D46048" w:rsidP="00E867F8">
            <w:pPr>
              <w:pStyle w:val="Bullet"/>
            </w:pPr>
            <w:r>
              <w:t xml:space="preserve">What stories </w:t>
            </w:r>
            <w:r w:rsidR="00206508">
              <w:br/>
            </w:r>
            <w:r>
              <w:t>live in these shapes?</w:t>
            </w:r>
          </w:p>
          <w:p w14:paraId="711CEE62" w14:textId="77777777" w:rsidR="00D46048" w:rsidRDefault="00D46048" w:rsidP="00E867F8">
            <w:pPr>
              <w:pStyle w:val="Tablebodybold"/>
            </w:pPr>
            <w:r>
              <w:t>Concrete graphs help us to compare and interpret data and shoe one-to-one correspondence.</w:t>
            </w:r>
          </w:p>
          <w:p w14:paraId="32ABB6E9" w14:textId="7DF21BC3" w:rsidR="00D46048" w:rsidRDefault="00D46048" w:rsidP="00993641">
            <w:pPr>
              <w:pStyle w:val="Bullet"/>
            </w:pPr>
            <w:r>
              <w:t>What stories can data tell us</w:t>
            </w:r>
          </w:p>
        </w:tc>
        <w:tc>
          <w:tcPr>
            <w:tcW w:w="1837" w:type="dxa"/>
            <w:gridSpan w:val="2"/>
            <w:shd w:val="clear" w:color="auto" w:fill="F2F2F2" w:themeFill="background1" w:themeFillShade="F2"/>
          </w:tcPr>
          <w:p w14:paraId="0B584EB2" w14:textId="77777777" w:rsidR="00D46048" w:rsidRDefault="00D46048" w:rsidP="00E867F8">
            <w:pPr>
              <w:pStyle w:val="Tablebodybold"/>
            </w:pPr>
            <w:r>
              <w:t xml:space="preserve">Learning about ourselves and others helps us develop a positive attitude and caring </w:t>
            </w:r>
            <w:proofErr w:type="spellStart"/>
            <w:r>
              <w:t>behaviours</w:t>
            </w:r>
            <w:proofErr w:type="spellEnd"/>
            <w:r>
              <w:t>, which helps us build healthy relationships.</w:t>
            </w:r>
          </w:p>
          <w:p w14:paraId="0094D1EE" w14:textId="55CFB444" w:rsidR="00D46048" w:rsidRDefault="00D46048" w:rsidP="00E867F8">
            <w:pPr>
              <w:pStyle w:val="Tablebodybold"/>
            </w:pPr>
            <w:r>
              <w:t>Good health comprises physical, mental, and emotional well-being.</w:t>
            </w:r>
          </w:p>
        </w:tc>
        <w:tc>
          <w:tcPr>
            <w:tcW w:w="1837" w:type="dxa"/>
            <w:gridSpan w:val="2"/>
            <w:shd w:val="clear" w:color="auto" w:fill="F2F2F2" w:themeFill="background1" w:themeFillShade="F2"/>
          </w:tcPr>
          <w:p w14:paraId="59A78662" w14:textId="77777777" w:rsidR="00D46048" w:rsidRDefault="00D46048" w:rsidP="00E867F8">
            <w:pPr>
              <w:pStyle w:val="Tablebodybold"/>
            </w:pPr>
            <w:r>
              <w:t xml:space="preserve">Living things have features and </w:t>
            </w:r>
            <w:proofErr w:type="spellStart"/>
            <w:r>
              <w:t>behaviours</w:t>
            </w:r>
            <w:proofErr w:type="spellEnd"/>
            <w:r>
              <w:t xml:space="preserve"> that help them survive their environment.</w:t>
            </w:r>
          </w:p>
          <w:p w14:paraId="0ADB4CCC" w14:textId="77777777" w:rsidR="00D46048" w:rsidRDefault="00D46048" w:rsidP="00E867F8">
            <w:pPr>
              <w:pStyle w:val="Bullet"/>
            </w:pPr>
            <w:r>
              <w:t>How do local plants and animals depend on their environment?</w:t>
            </w:r>
          </w:p>
          <w:p w14:paraId="1A1DF6DE" w14:textId="77777777" w:rsidR="00D46048" w:rsidRDefault="00D46048" w:rsidP="00E867F8">
            <w:pPr>
              <w:pStyle w:val="Bullet"/>
            </w:pPr>
            <w:r>
              <w:t>How do plants and animals use their features to respond to stimuli in their environments?</w:t>
            </w:r>
          </w:p>
          <w:p w14:paraId="0A946470" w14:textId="77777777" w:rsidR="00D46048" w:rsidRDefault="00D46048" w:rsidP="00E867F8">
            <w:pPr>
              <w:pStyle w:val="Bullet"/>
            </w:pPr>
            <w:r>
              <w:t>How do plants and animals adapt when their basic needs are not being met?</w:t>
            </w:r>
          </w:p>
          <w:p w14:paraId="79DDE298" w14:textId="77777777" w:rsidR="00D46048" w:rsidRDefault="00D46048" w:rsidP="00E867F8">
            <w:pPr>
              <w:pStyle w:val="Tablebodybold"/>
            </w:pPr>
            <w:r>
              <w:t xml:space="preserve">Observable patterns and cycles occur in the local sky and landscape. </w:t>
            </w:r>
          </w:p>
          <w:p w14:paraId="504ACD1D" w14:textId="77777777" w:rsidR="00D46048" w:rsidRDefault="00D46048" w:rsidP="00E867F8">
            <w:pPr>
              <w:pStyle w:val="Bullet"/>
            </w:pPr>
            <w:r>
              <w:t>What kinds of patterns in the sky and landscape are you aware of?</w:t>
            </w:r>
          </w:p>
          <w:p w14:paraId="68464BAF" w14:textId="60ABC0F4" w:rsidR="00D46048" w:rsidRDefault="00D46048" w:rsidP="00E867F8">
            <w:pPr>
              <w:pStyle w:val="Bullet"/>
            </w:pPr>
            <w:r>
              <w:t>How do patterns and cycles in the sky and landscape affect living things?</w:t>
            </w:r>
          </w:p>
        </w:tc>
        <w:tc>
          <w:tcPr>
            <w:tcW w:w="1837" w:type="dxa"/>
            <w:gridSpan w:val="2"/>
            <w:shd w:val="clear" w:color="auto" w:fill="F2F2F2" w:themeFill="background1" w:themeFillShade="F2"/>
          </w:tcPr>
          <w:p w14:paraId="62D0DE10" w14:textId="51AA3A4E" w:rsidR="00D46048" w:rsidRDefault="00D46048" w:rsidP="00E867F8">
            <w:pPr>
              <w:pStyle w:val="Tablebodybold"/>
            </w:pPr>
            <w:r>
              <w:t xml:space="preserve">We shape the </w:t>
            </w:r>
            <w:r w:rsidR="00206508">
              <w:br/>
            </w:r>
            <w:r>
              <w:t xml:space="preserve">local environment, and the local environment shapes who </w:t>
            </w:r>
            <w:r w:rsidR="00206508">
              <w:br/>
            </w:r>
            <w:r>
              <w:t>we are and how we live.</w:t>
            </w:r>
          </w:p>
          <w:p w14:paraId="6BD26991" w14:textId="01E3F6F7" w:rsidR="00D46048" w:rsidRDefault="00D46048" w:rsidP="00E867F8">
            <w:pPr>
              <w:pStyle w:val="Tablebodybold"/>
            </w:pPr>
            <w:r>
              <w:t>Healthy communities recognize and respect the diversity of individuals and care for the local environment.</w:t>
            </w:r>
          </w:p>
        </w:tc>
      </w:tr>
      <w:tr w:rsidR="00452C76" w14:paraId="122D179F" w14:textId="77777777" w:rsidTr="00452C76">
        <w:tc>
          <w:tcPr>
            <w:tcW w:w="1516" w:type="dxa"/>
            <w:gridSpan w:val="2"/>
            <w:vAlign w:val="bottom"/>
          </w:tcPr>
          <w:p w14:paraId="2A3C6CBE" w14:textId="77777777" w:rsidR="00D46048" w:rsidRPr="004D4C72" w:rsidRDefault="00D46048" w:rsidP="008A4B8C">
            <w:pPr>
              <w:jc w:val="center"/>
              <w:rPr>
                <w:rFonts w:ascii="Century Gothic" w:hAnsi="Century Gothic"/>
                <w:b/>
                <w:sz w:val="20"/>
                <w:szCs w:val="20"/>
              </w:rPr>
            </w:pPr>
          </w:p>
        </w:tc>
        <w:tc>
          <w:tcPr>
            <w:tcW w:w="1763" w:type="dxa"/>
            <w:gridSpan w:val="2"/>
            <w:shd w:val="clear" w:color="auto" w:fill="FEECBC"/>
            <w:vAlign w:val="center"/>
          </w:tcPr>
          <w:p w14:paraId="6B247CBA"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740" w:type="dxa"/>
            <w:gridSpan w:val="2"/>
            <w:shd w:val="clear" w:color="auto" w:fill="FEECBC"/>
            <w:vAlign w:val="center"/>
          </w:tcPr>
          <w:p w14:paraId="71D1E540"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Arts</w:t>
            </w:r>
          </w:p>
        </w:tc>
        <w:tc>
          <w:tcPr>
            <w:tcW w:w="1740" w:type="dxa"/>
            <w:gridSpan w:val="2"/>
            <w:shd w:val="clear" w:color="auto" w:fill="FEECBC"/>
            <w:vAlign w:val="center"/>
          </w:tcPr>
          <w:p w14:paraId="1C54C7D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Career Ed.</w:t>
            </w:r>
          </w:p>
        </w:tc>
        <w:tc>
          <w:tcPr>
            <w:tcW w:w="2407" w:type="dxa"/>
            <w:gridSpan w:val="2"/>
            <w:shd w:val="clear" w:color="auto" w:fill="FEECBC"/>
            <w:vAlign w:val="center"/>
          </w:tcPr>
          <w:p w14:paraId="7B83DCEB"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ELA</w:t>
            </w:r>
          </w:p>
        </w:tc>
        <w:tc>
          <w:tcPr>
            <w:tcW w:w="2162" w:type="dxa"/>
            <w:gridSpan w:val="2"/>
            <w:shd w:val="clear" w:color="auto" w:fill="FEECBC"/>
            <w:vAlign w:val="center"/>
          </w:tcPr>
          <w:p w14:paraId="0CBF24B3"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851" w:type="dxa"/>
            <w:gridSpan w:val="2"/>
            <w:shd w:val="clear" w:color="auto" w:fill="FEECBC"/>
            <w:vAlign w:val="center"/>
          </w:tcPr>
          <w:p w14:paraId="1BEFAE49" w14:textId="6E49E2D0"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A749ED">
              <w:rPr>
                <w:rFonts w:ascii="Century Gothic" w:hAnsi="Century Gothic"/>
                <w:b/>
                <w:sz w:val="20"/>
                <w:szCs w:val="20"/>
              </w:rPr>
              <w:t>–</w:t>
            </w:r>
            <w:r w:rsidRPr="004D4C72">
              <w:rPr>
                <w:rFonts w:ascii="Century Gothic" w:hAnsi="Century Gothic"/>
                <w:b/>
                <w:sz w:val="20"/>
                <w:szCs w:val="20"/>
              </w:rPr>
              <w:t xml:space="preserve"> immersion</w:t>
            </w:r>
          </w:p>
        </w:tc>
        <w:tc>
          <w:tcPr>
            <w:tcW w:w="1289" w:type="dxa"/>
            <w:gridSpan w:val="2"/>
            <w:shd w:val="clear" w:color="auto" w:fill="FEECBC"/>
            <w:vAlign w:val="center"/>
          </w:tcPr>
          <w:p w14:paraId="54FDF664"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Languages</w:t>
            </w:r>
          </w:p>
        </w:tc>
        <w:tc>
          <w:tcPr>
            <w:tcW w:w="2611" w:type="dxa"/>
            <w:gridSpan w:val="3"/>
            <w:shd w:val="clear" w:color="auto" w:fill="FEECBC"/>
            <w:vAlign w:val="center"/>
          </w:tcPr>
          <w:p w14:paraId="2DE24C4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Mathematics</w:t>
            </w:r>
          </w:p>
        </w:tc>
        <w:tc>
          <w:tcPr>
            <w:tcW w:w="1883" w:type="dxa"/>
            <w:gridSpan w:val="2"/>
            <w:shd w:val="clear" w:color="auto" w:fill="FEECBC"/>
            <w:vAlign w:val="center"/>
          </w:tcPr>
          <w:p w14:paraId="5D95BDA6" w14:textId="77777777" w:rsidR="00D46048" w:rsidRPr="004D4C72" w:rsidRDefault="00D46048"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822" w:type="dxa"/>
            <w:gridSpan w:val="2"/>
            <w:shd w:val="clear" w:color="auto" w:fill="FEECBC"/>
            <w:vAlign w:val="center"/>
          </w:tcPr>
          <w:p w14:paraId="5499726E"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Science</w:t>
            </w:r>
          </w:p>
        </w:tc>
        <w:tc>
          <w:tcPr>
            <w:tcW w:w="1765" w:type="dxa"/>
            <w:shd w:val="clear" w:color="auto" w:fill="FEECBC"/>
            <w:vAlign w:val="center"/>
          </w:tcPr>
          <w:p w14:paraId="1DC7B9BC" w14:textId="77777777" w:rsidR="00D46048" w:rsidRPr="004D4C72" w:rsidRDefault="00D46048"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452C76" w14:paraId="6CF734D1" w14:textId="77777777" w:rsidTr="00452C76">
        <w:tc>
          <w:tcPr>
            <w:tcW w:w="506" w:type="dxa"/>
            <w:shd w:val="clear" w:color="auto" w:fill="4A5F7C"/>
            <w:textDirection w:val="btLr"/>
          </w:tcPr>
          <w:p w14:paraId="66EFFCAF" w14:textId="2E9DF986" w:rsidR="00D46048" w:rsidRPr="00D46048" w:rsidRDefault="00D46048" w:rsidP="008A4B8C">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Curricular Competencies</w:t>
            </w:r>
          </w:p>
        </w:tc>
        <w:tc>
          <w:tcPr>
            <w:tcW w:w="1010" w:type="dxa"/>
            <w:tcBorders>
              <w:bottom w:val="single" w:sz="4" w:space="0" w:color="auto"/>
            </w:tcBorders>
          </w:tcPr>
          <w:p w14:paraId="1FBDC22F" w14:textId="77777777" w:rsidR="00D46048" w:rsidRPr="00D46048" w:rsidRDefault="00D46048" w:rsidP="008A4B8C">
            <w:pPr>
              <w:pStyle w:val="Body"/>
              <w:rPr>
                <w:rFonts w:ascii="Century Gothic" w:hAnsi="Century Gothic"/>
                <w:b/>
              </w:rPr>
            </w:pPr>
            <w:r w:rsidRPr="00D46048">
              <w:rPr>
                <w:rFonts w:ascii="Century Gothic" w:hAnsi="Century Gothic"/>
                <w:b/>
              </w:rPr>
              <w:t>Explicit</w:t>
            </w:r>
          </w:p>
        </w:tc>
        <w:tc>
          <w:tcPr>
            <w:tcW w:w="1763" w:type="dxa"/>
            <w:gridSpan w:val="2"/>
            <w:tcBorders>
              <w:bottom w:val="single" w:sz="4" w:space="0" w:color="auto"/>
            </w:tcBorders>
          </w:tcPr>
          <w:p w14:paraId="4DCF3B2C" w14:textId="77777777" w:rsidR="00D46048" w:rsidRDefault="00D46048" w:rsidP="008A4B8C">
            <w:pPr>
              <w:pStyle w:val="Body"/>
            </w:pPr>
          </w:p>
        </w:tc>
        <w:tc>
          <w:tcPr>
            <w:tcW w:w="1740" w:type="dxa"/>
            <w:gridSpan w:val="2"/>
            <w:tcBorders>
              <w:bottom w:val="single" w:sz="4" w:space="0" w:color="auto"/>
            </w:tcBorders>
          </w:tcPr>
          <w:p w14:paraId="221DE65F" w14:textId="77777777" w:rsidR="00D46048" w:rsidRDefault="00D46048" w:rsidP="008A4B8C">
            <w:pPr>
              <w:pStyle w:val="Body"/>
            </w:pPr>
          </w:p>
        </w:tc>
        <w:tc>
          <w:tcPr>
            <w:tcW w:w="1740" w:type="dxa"/>
            <w:gridSpan w:val="2"/>
            <w:tcBorders>
              <w:bottom w:val="single" w:sz="4" w:space="0" w:color="auto"/>
            </w:tcBorders>
          </w:tcPr>
          <w:p w14:paraId="701B86C0" w14:textId="77777777" w:rsidR="00D46048" w:rsidRDefault="00D46048" w:rsidP="008A4B8C">
            <w:pPr>
              <w:pStyle w:val="Body"/>
            </w:pPr>
          </w:p>
        </w:tc>
        <w:tc>
          <w:tcPr>
            <w:tcW w:w="2407" w:type="dxa"/>
            <w:gridSpan w:val="2"/>
            <w:tcBorders>
              <w:bottom w:val="single" w:sz="4" w:space="0" w:color="auto"/>
            </w:tcBorders>
          </w:tcPr>
          <w:p w14:paraId="46D81979" w14:textId="77777777" w:rsidR="000B47F2" w:rsidRDefault="000B47F2" w:rsidP="000B47F2">
            <w:pPr>
              <w:pStyle w:val="Tablebodybold"/>
            </w:pPr>
            <w:r>
              <w:t>Show awareness of how story in First Peoples cultures connects people to family and community</w:t>
            </w:r>
          </w:p>
          <w:p w14:paraId="6B55FFA3" w14:textId="77777777" w:rsidR="000B47F2" w:rsidRDefault="000B47F2" w:rsidP="000B47F2">
            <w:pPr>
              <w:pStyle w:val="Keyquestions"/>
            </w:pPr>
            <w:r>
              <w:t xml:space="preserve">story in First Peoples cultures: </w:t>
            </w:r>
          </w:p>
          <w:p w14:paraId="6B0D7573" w14:textId="72A57F4C" w:rsidR="00D46048" w:rsidRDefault="000B47F2" w:rsidP="001248C0">
            <w:pPr>
              <w:pStyle w:val="Bullet"/>
            </w:pPr>
            <w:r>
              <w:t>Traditional and contemporary First Peoples stories take many forms (</w:t>
            </w:r>
            <w:proofErr w:type="spellStart"/>
            <w:r>
              <w:t>eg</w:t>
            </w:r>
            <w:proofErr w:type="spellEnd"/>
            <w:r>
              <w:t xml:space="preserve">., prose, song, dance, poetry, theatre, carvings, pictures) are told for several purposes: </w:t>
            </w:r>
            <w:r w:rsidR="001248C0">
              <w:br/>
            </w:r>
            <w:r>
              <w:t xml:space="preserve">- teaching (e.g., life lessons, community responsibilities, rites </w:t>
            </w:r>
            <w:r w:rsidR="001248C0">
              <w:br/>
            </w:r>
            <w:r>
              <w:t xml:space="preserve">of passage), - sharing creation stories, </w:t>
            </w:r>
            <w:r w:rsidR="001248C0">
              <w:br/>
            </w:r>
            <w:r>
              <w:t>- recording personal, family and community histories, - “mapping” the geography and resources of an area,</w:t>
            </w:r>
            <w:r w:rsidR="001248C0">
              <w:br/>
            </w:r>
            <w:r>
              <w:t xml:space="preserve">- ensuring cultural continuity (e.g., knowledge of ancestors, language), </w:t>
            </w:r>
            <w:r w:rsidR="001248C0">
              <w:br/>
            </w:r>
            <w:r>
              <w:t xml:space="preserve">- healing, </w:t>
            </w:r>
            <w:r w:rsidR="001248C0">
              <w:br/>
            </w:r>
            <w:r>
              <w:t>-entertainment</w:t>
            </w:r>
          </w:p>
        </w:tc>
        <w:tc>
          <w:tcPr>
            <w:tcW w:w="2162" w:type="dxa"/>
            <w:gridSpan w:val="2"/>
            <w:tcBorders>
              <w:bottom w:val="single" w:sz="4" w:space="0" w:color="auto"/>
            </w:tcBorders>
          </w:tcPr>
          <w:p w14:paraId="7E5FA6CC" w14:textId="6C8F2CA8" w:rsidR="00D46048" w:rsidRDefault="000B47F2" w:rsidP="008A4B8C">
            <w:pPr>
              <w:pStyle w:val="Tablebodybold"/>
            </w:pPr>
            <w:r w:rsidRPr="000B47F2">
              <w:t>Identify the elements and structure of Aboriginal and other stories in order to understand the overall meaning</w:t>
            </w:r>
          </w:p>
        </w:tc>
        <w:tc>
          <w:tcPr>
            <w:tcW w:w="1851" w:type="dxa"/>
            <w:gridSpan w:val="2"/>
            <w:tcBorders>
              <w:bottom w:val="single" w:sz="4" w:space="0" w:color="auto"/>
            </w:tcBorders>
          </w:tcPr>
          <w:p w14:paraId="52DF7CAB" w14:textId="77777777" w:rsidR="000B47F2" w:rsidRDefault="000B47F2" w:rsidP="000B47F2">
            <w:pPr>
              <w:pStyle w:val="Tablebodybold"/>
            </w:pPr>
            <w:r>
              <w:t>Recognize Francophone and Aboriginal cultural elements in a text</w:t>
            </w:r>
          </w:p>
          <w:p w14:paraId="368EE136" w14:textId="62BE86DC" w:rsidR="00D46048" w:rsidRDefault="000B47F2" w:rsidP="000B47F2">
            <w:pPr>
              <w:pStyle w:val="Bullet"/>
            </w:pPr>
            <w:r>
              <w:t>oral, written, visual</w:t>
            </w:r>
          </w:p>
        </w:tc>
        <w:tc>
          <w:tcPr>
            <w:tcW w:w="1289" w:type="dxa"/>
            <w:gridSpan w:val="2"/>
            <w:tcBorders>
              <w:bottom w:val="single" w:sz="4" w:space="0" w:color="auto"/>
            </w:tcBorders>
          </w:tcPr>
          <w:p w14:paraId="2262AD42" w14:textId="77777777" w:rsidR="00D46048" w:rsidRDefault="00D46048" w:rsidP="008A4B8C">
            <w:pPr>
              <w:pStyle w:val="Body"/>
            </w:pPr>
          </w:p>
        </w:tc>
        <w:tc>
          <w:tcPr>
            <w:tcW w:w="2611" w:type="dxa"/>
            <w:gridSpan w:val="3"/>
            <w:tcBorders>
              <w:bottom w:val="single" w:sz="4" w:space="0" w:color="auto"/>
            </w:tcBorders>
          </w:tcPr>
          <w:p w14:paraId="4E629150" w14:textId="77777777" w:rsidR="000B47F2" w:rsidRDefault="000B47F2" w:rsidP="000B47F2">
            <w:pPr>
              <w:pStyle w:val="Tablebodybold"/>
            </w:pPr>
            <w:r>
              <w:t>Engage in problem-solving experiences that are connected to place, story, cultural practices, and perspectives relevant to local First Peoples communities, the local community, and other cultures</w:t>
            </w:r>
          </w:p>
          <w:p w14:paraId="366D84CD" w14:textId="77777777" w:rsidR="000B47F2" w:rsidRDefault="000B47F2" w:rsidP="000B47F2">
            <w:pPr>
              <w:pStyle w:val="Bullet"/>
            </w:pPr>
            <w:r>
              <w:t>in daily activities, local and traditional practices, the environment, popular media and news events, cross-curricular integration</w:t>
            </w:r>
          </w:p>
          <w:p w14:paraId="228C850A" w14:textId="77777777" w:rsidR="000B47F2" w:rsidRDefault="000B47F2" w:rsidP="000B47F2">
            <w:pPr>
              <w:pStyle w:val="Bullet"/>
            </w:pPr>
            <w:r>
              <w:t>Patterns are important in First Peoples technology, architecture, and artwork.</w:t>
            </w:r>
          </w:p>
          <w:p w14:paraId="03D89EF0" w14:textId="77777777" w:rsidR="000B47F2" w:rsidRDefault="000B47F2" w:rsidP="000B47F2">
            <w:pPr>
              <w:pStyle w:val="Bullet"/>
            </w:pPr>
            <w:r>
              <w:t>Have students pose and solve problems or ask questions connected to place, stories, and cultural practices.</w:t>
            </w:r>
          </w:p>
          <w:p w14:paraId="2856098C" w14:textId="77777777" w:rsidR="000B47F2" w:rsidRDefault="000B47F2" w:rsidP="000B47F2">
            <w:pPr>
              <w:pStyle w:val="Tablebodybold"/>
            </w:pPr>
            <w:r>
              <w:t>Incorporate First Peoples worldviews and perspectives to make connections to mathematical concepts</w:t>
            </w:r>
          </w:p>
          <w:p w14:paraId="07B907B8" w14:textId="77777777" w:rsidR="000B47F2" w:rsidRDefault="000B47F2" w:rsidP="000B47F2">
            <w:pPr>
              <w:pStyle w:val="Bullet"/>
            </w:pPr>
            <w:r>
              <w:t>Incorporate:</w:t>
            </w:r>
          </w:p>
          <w:p w14:paraId="6069D8BC" w14:textId="40DB689F" w:rsidR="000B47F2" w:rsidRDefault="000B47F2" w:rsidP="000B47F2">
            <w:pPr>
              <w:pStyle w:val="Bullet2elaboration"/>
            </w:pPr>
            <w:r>
              <w:t>how and ovoid has a different look to represent different animal parts</w:t>
            </w:r>
          </w:p>
          <w:p w14:paraId="57AC9BA8" w14:textId="3C496677" w:rsidR="000B47F2" w:rsidRDefault="000B47F2" w:rsidP="000B47F2">
            <w:pPr>
              <w:pStyle w:val="Bullet2elaboration"/>
            </w:pPr>
            <w:r>
              <w:t>Invite local First Peoples Elders and knowledge keepers to share their knowledge</w:t>
            </w:r>
          </w:p>
          <w:p w14:paraId="13DC636F" w14:textId="77777777" w:rsidR="000B47F2" w:rsidRDefault="000B47F2" w:rsidP="000B47F2">
            <w:pPr>
              <w:pStyle w:val="Bullet"/>
            </w:pPr>
            <w:r>
              <w:t>make connections:</w:t>
            </w:r>
          </w:p>
          <w:p w14:paraId="08DF6647" w14:textId="1E0B24B3" w:rsidR="000B47F2" w:rsidRDefault="000B47F2" w:rsidP="000B47F2">
            <w:pPr>
              <w:pStyle w:val="Bullet2elaboration"/>
            </w:pPr>
            <w:r>
              <w:t>Bishop’s cultural practices: counting, measuring, locating, designing, playing, explaining (</w:t>
            </w:r>
            <w:proofErr w:type="spellStart"/>
            <w:r>
              <w:t>csus.edu</w:t>
            </w:r>
            <w:proofErr w:type="spellEnd"/>
            <w:r>
              <w:t xml:space="preserve">/ </w:t>
            </w:r>
            <w:proofErr w:type="spellStart"/>
            <w:r>
              <w:t>indiv</w:t>
            </w:r>
            <w:proofErr w:type="spellEnd"/>
            <w:r>
              <w:t>/o/</w:t>
            </w:r>
            <w:proofErr w:type="spellStart"/>
            <w:r>
              <w:t>oreyd</w:t>
            </w:r>
            <w:proofErr w:type="spellEnd"/>
            <w:r>
              <w:t>/</w:t>
            </w:r>
            <w:proofErr w:type="spellStart"/>
            <w:r>
              <w:t>ACP.htm</w:t>
            </w:r>
            <w:proofErr w:type="spellEnd"/>
            <w:r>
              <w:br/>
              <w:t xml:space="preserve">_files/ </w:t>
            </w:r>
            <w:proofErr w:type="spellStart"/>
            <w:r>
              <w:t>abishop.htm</w:t>
            </w:r>
            <w:proofErr w:type="spellEnd"/>
            <w:r>
              <w:t>)</w:t>
            </w:r>
          </w:p>
          <w:p w14:paraId="7D637A2C" w14:textId="02FE2690" w:rsidR="000B47F2" w:rsidRDefault="000B47F2" w:rsidP="000B47F2">
            <w:pPr>
              <w:pStyle w:val="Bullet2elaboration"/>
            </w:pPr>
            <w:r>
              <w:t>aboriginaleducation.ca</w:t>
            </w:r>
          </w:p>
          <w:p w14:paraId="3E9D923F" w14:textId="6B1A06E1" w:rsidR="00D46048" w:rsidRDefault="000B47F2" w:rsidP="00F47433">
            <w:pPr>
              <w:pStyle w:val="Bullet2elaboration"/>
              <w:spacing w:after="120"/>
            </w:pPr>
            <w:r>
              <w:t xml:space="preserve">Teaching Mathematics in a First Nations Context, </w:t>
            </w:r>
            <w:proofErr w:type="spellStart"/>
            <w:r>
              <w:t>FNESC</w:t>
            </w:r>
            <w:proofErr w:type="spellEnd"/>
            <w:r>
              <w:t xml:space="preserve"> </w:t>
            </w:r>
            <w:proofErr w:type="spellStart"/>
            <w:r>
              <w:t>fnesc.ca</w:t>
            </w:r>
            <w:proofErr w:type="spellEnd"/>
            <w:r>
              <w:t>/k-7/</w:t>
            </w:r>
          </w:p>
        </w:tc>
        <w:tc>
          <w:tcPr>
            <w:tcW w:w="1883" w:type="dxa"/>
            <w:gridSpan w:val="2"/>
            <w:tcBorders>
              <w:bottom w:val="single" w:sz="4" w:space="0" w:color="auto"/>
            </w:tcBorders>
          </w:tcPr>
          <w:p w14:paraId="3E00497D" w14:textId="77777777" w:rsidR="00D46048" w:rsidRDefault="00D46048" w:rsidP="008A4B8C">
            <w:pPr>
              <w:pStyle w:val="Body"/>
            </w:pPr>
          </w:p>
        </w:tc>
        <w:tc>
          <w:tcPr>
            <w:tcW w:w="1822" w:type="dxa"/>
            <w:gridSpan w:val="2"/>
            <w:tcBorders>
              <w:bottom w:val="single" w:sz="4" w:space="0" w:color="auto"/>
            </w:tcBorders>
          </w:tcPr>
          <w:p w14:paraId="2C1008A4" w14:textId="0EC300D3" w:rsidR="00D46048" w:rsidRDefault="000B47F2" w:rsidP="000B47F2">
            <w:pPr>
              <w:pStyle w:val="Tablebodybold"/>
            </w:pPr>
            <w:r w:rsidRPr="000B47F2">
              <w:t>Recognize First Peoples stories (including oral and written narratives), songs, and art, as ways to share knowledge</w:t>
            </w:r>
          </w:p>
        </w:tc>
        <w:tc>
          <w:tcPr>
            <w:tcW w:w="1765" w:type="dxa"/>
            <w:tcBorders>
              <w:bottom w:val="single" w:sz="4" w:space="0" w:color="auto"/>
            </w:tcBorders>
          </w:tcPr>
          <w:p w14:paraId="7E28594F" w14:textId="77777777" w:rsidR="00D46048" w:rsidRDefault="00D46048" w:rsidP="008A4B8C">
            <w:pPr>
              <w:pStyle w:val="Body"/>
            </w:pPr>
          </w:p>
        </w:tc>
      </w:tr>
    </w:tbl>
    <w:p w14:paraId="018F6529" w14:textId="77777777" w:rsidR="00D46048" w:rsidRDefault="00D46048" w:rsidP="00D46048">
      <w:pPr>
        <w:pStyle w:val="Body"/>
      </w:pPr>
    </w:p>
    <w:tbl>
      <w:tblPr>
        <w:tblStyle w:val="TableGrid"/>
        <w:tblW w:w="0" w:type="auto"/>
        <w:tblInd w:w="1" w:type="dxa"/>
        <w:tblLook w:val="04A0" w:firstRow="1" w:lastRow="0" w:firstColumn="1" w:lastColumn="0" w:noHBand="0" w:noVBand="1"/>
      </w:tblPr>
      <w:tblGrid>
        <w:gridCol w:w="505"/>
        <w:gridCol w:w="1012"/>
        <w:gridCol w:w="1912"/>
        <w:gridCol w:w="1912"/>
        <w:gridCol w:w="1912"/>
        <w:gridCol w:w="1912"/>
        <w:gridCol w:w="1912"/>
        <w:gridCol w:w="1912"/>
        <w:gridCol w:w="1912"/>
        <w:gridCol w:w="1912"/>
        <w:gridCol w:w="1912"/>
        <w:gridCol w:w="1912"/>
        <w:gridCol w:w="1912"/>
      </w:tblGrid>
      <w:tr w:rsidR="002236C7" w14:paraId="5756EB2B" w14:textId="77777777" w:rsidTr="00770A77">
        <w:tc>
          <w:tcPr>
            <w:tcW w:w="1517" w:type="dxa"/>
            <w:gridSpan w:val="2"/>
            <w:vAlign w:val="bottom"/>
          </w:tcPr>
          <w:p w14:paraId="46547403" w14:textId="77777777" w:rsidR="002236C7" w:rsidRPr="004D4C72" w:rsidRDefault="002236C7" w:rsidP="002236C7">
            <w:pPr>
              <w:pageBreakBefore/>
              <w:jc w:val="center"/>
              <w:rPr>
                <w:rFonts w:ascii="Century Gothic" w:hAnsi="Century Gothic"/>
                <w:b/>
                <w:sz w:val="20"/>
                <w:szCs w:val="20"/>
              </w:rPr>
            </w:pPr>
          </w:p>
        </w:tc>
        <w:tc>
          <w:tcPr>
            <w:tcW w:w="1912" w:type="dxa"/>
            <w:shd w:val="clear" w:color="auto" w:fill="FEECBC"/>
            <w:vAlign w:val="center"/>
          </w:tcPr>
          <w:p w14:paraId="30F36850"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912" w:type="dxa"/>
            <w:shd w:val="clear" w:color="auto" w:fill="FEECBC"/>
            <w:vAlign w:val="center"/>
          </w:tcPr>
          <w:p w14:paraId="04F59B02"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912" w:type="dxa"/>
            <w:shd w:val="clear" w:color="auto" w:fill="FEECBC"/>
            <w:vAlign w:val="center"/>
          </w:tcPr>
          <w:p w14:paraId="5D485C5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1912" w:type="dxa"/>
            <w:shd w:val="clear" w:color="auto" w:fill="FEECBC"/>
            <w:vAlign w:val="center"/>
          </w:tcPr>
          <w:p w14:paraId="3C0A58E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912" w:type="dxa"/>
            <w:shd w:val="clear" w:color="auto" w:fill="FEECBC"/>
            <w:vAlign w:val="center"/>
          </w:tcPr>
          <w:p w14:paraId="74028391"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912" w:type="dxa"/>
            <w:shd w:val="clear" w:color="auto" w:fill="FEECBC"/>
            <w:vAlign w:val="center"/>
          </w:tcPr>
          <w:p w14:paraId="1F7E3B1A" w14:textId="47FEBE32"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A749ED">
              <w:rPr>
                <w:rFonts w:ascii="Century Gothic" w:hAnsi="Century Gothic"/>
                <w:b/>
                <w:sz w:val="20"/>
                <w:szCs w:val="20"/>
              </w:rPr>
              <w:t>–</w:t>
            </w:r>
            <w:r w:rsidRPr="004D4C72">
              <w:rPr>
                <w:rFonts w:ascii="Century Gothic" w:hAnsi="Century Gothic"/>
                <w:b/>
                <w:sz w:val="20"/>
                <w:szCs w:val="20"/>
              </w:rPr>
              <w:t xml:space="preserve"> immersion</w:t>
            </w:r>
          </w:p>
        </w:tc>
        <w:tc>
          <w:tcPr>
            <w:tcW w:w="1912" w:type="dxa"/>
            <w:shd w:val="clear" w:color="auto" w:fill="FEECBC"/>
            <w:vAlign w:val="center"/>
          </w:tcPr>
          <w:p w14:paraId="48AE1DC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912" w:type="dxa"/>
            <w:shd w:val="clear" w:color="auto" w:fill="FEECBC"/>
            <w:vAlign w:val="center"/>
          </w:tcPr>
          <w:p w14:paraId="5ABA14A4"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912" w:type="dxa"/>
            <w:shd w:val="clear" w:color="auto" w:fill="FEECBC"/>
            <w:vAlign w:val="center"/>
          </w:tcPr>
          <w:p w14:paraId="2FB6C93F"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912" w:type="dxa"/>
            <w:shd w:val="clear" w:color="auto" w:fill="FEECBC"/>
            <w:vAlign w:val="center"/>
          </w:tcPr>
          <w:p w14:paraId="12533E6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1912" w:type="dxa"/>
            <w:shd w:val="clear" w:color="auto" w:fill="FEECBC"/>
            <w:vAlign w:val="center"/>
          </w:tcPr>
          <w:p w14:paraId="1E8E621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2236C7" w14:paraId="535461C5" w14:textId="77777777" w:rsidTr="00770A77">
        <w:trPr>
          <w:cantSplit/>
          <w:trHeight w:val="1134"/>
        </w:trPr>
        <w:tc>
          <w:tcPr>
            <w:tcW w:w="505" w:type="dxa"/>
            <w:shd w:val="clear" w:color="auto" w:fill="4A5F7C"/>
            <w:textDirection w:val="btLr"/>
            <w:vAlign w:val="center"/>
          </w:tcPr>
          <w:p w14:paraId="4E0CCC32" w14:textId="1040FC2E" w:rsidR="002236C7" w:rsidRDefault="002236C7" w:rsidP="002236C7">
            <w:pPr>
              <w:pStyle w:val="Body"/>
              <w:spacing w:after="0"/>
              <w:ind w:left="113" w:right="113"/>
              <w:jc w:val="center"/>
            </w:pPr>
            <w:r>
              <w:rPr>
                <w:rFonts w:ascii="Century Gothic" w:hAnsi="Century Gothic"/>
                <w:b/>
                <w:color w:val="FFFFFF" w:themeColor="background1"/>
                <w:sz w:val="28"/>
                <w:szCs w:val="28"/>
              </w:rPr>
              <w:t>Curricular Competencies</w:t>
            </w:r>
          </w:p>
        </w:tc>
        <w:tc>
          <w:tcPr>
            <w:tcW w:w="1012" w:type="dxa"/>
            <w:shd w:val="clear" w:color="auto" w:fill="F2F2F2" w:themeFill="background1" w:themeFillShade="F2"/>
          </w:tcPr>
          <w:p w14:paraId="5C028BFB" w14:textId="77777777" w:rsidR="002236C7" w:rsidRPr="00D46048" w:rsidRDefault="002236C7" w:rsidP="008A4B8C">
            <w:pPr>
              <w:pStyle w:val="Body"/>
              <w:rPr>
                <w:rFonts w:ascii="Century Gothic" w:hAnsi="Century Gothic"/>
                <w:b/>
              </w:rPr>
            </w:pPr>
            <w:r w:rsidRPr="00D46048">
              <w:rPr>
                <w:rFonts w:ascii="Century Gothic" w:hAnsi="Century Gothic"/>
                <w:b/>
              </w:rPr>
              <w:t>Implicit</w:t>
            </w:r>
          </w:p>
        </w:tc>
        <w:tc>
          <w:tcPr>
            <w:tcW w:w="1912" w:type="dxa"/>
            <w:shd w:val="clear" w:color="auto" w:fill="F2F2F2" w:themeFill="background1" w:themeFillShade="F2"/>
          </w:tcPr>
          <w:p w14:paraId="68C0F2A6" w14:textId="77777777" w:rsidR="002236C7" w:rsidRDefault="002236C7" w:rsidP="008A4B8C">
            <w:pPr>
              <w:pStyle w:val="Tablebodybold"/>
            </w:pPr>
            <w:r>
              <w:t>Generate ideas from their experiences and interests.</w:t>
            </w:r>
          </w:p>
          <w:p w14:paraId="4D29BBAC" w14:textId="77777777" w:rsidR="002236C7" w:rsidRDefault="002236C7" w:rsidP="008A4B8C">
            <w:pPr>
              <w:pStyle w:val="Tablebodybold"/>
            </w:pPr>
            <w:r>
              <w:t>Demonstrate their product, tell the story of designing and making their product, and explain how their product contributes to the individual, family, community, and/or environment</w:t>
            </w:r>
          </w:p>
          <w:p w14:paraId="55118881" w14:textId="1E73BB2D" w:rsidR="002236C7" w:rsidRDefault="002236C7" w:rsidP="008A4B8C">
            <w:pPr>
              <w:pStyle w:val="Tablebodybold"/>
            </w:pPr>
            <w:r>
              <w:t xml:space="preserve">Make a product using known procedures </w:t>
            </w:r>
            <w:r w:rsidR="00206508">
              <w:br/>
            </w:r>
            <w:r>
              <w:t xml:space="preserve">or modelling </w:t>
            </w:r>
            <w:r w:rsidR="00206508">
              <w:br/>
            </w:r>
            <w:r>
              <w:t>of others.</w:t>
            </w:r>
          </w:p>
        </w:tc>
        <w:tc>
          <w:tcPr>
            <w:tcW w:w="1912" w:type="dxa"/>
            <w:shd w:val="clear" w:color="auto" w:fill="F2F2F2" w:themeFill="background1" w:themeFillShade="F2"/>
          </w:tcPr>
          <w:p w14:paraId="1CAEA098" w14:textId="77777777" w:rsidR="002236C7" w:rsidRDefault="002236C7" w:rsidP="008A4B8C">
            <w:pPr>
              <w:pStyle w:val="Tablebodybold"/>
            </w:pPr>
            <w:r>
              <w:t>Explore artistic expressions of themselves and community through creative processes</w:t>
            </w:r>
          </w:p>
          <w:p w14:paraId="7253B7FD" w14:textId="77777777" w:rsidR="002236C7" w:rsidRDefault="002236C7" w:rsidP="008A4B8C">
            <w:pPr>
              <w:pStyle w:val="Bullet"/>
            </w:pPr>
            <w:r>
              <w:t xml:space="preserve">the means by which an artistic work (in dance, drama, music, and visual arts) is made; includes but is not limited to exploration, selection, combination, refinement, and reflection </w:t>
            </w:r>
          </w:p>
          <w:p w14:paraId="10C65DC6" w14:textId="77777777" w:rsidR="002236C7" w:rsidRDefault="002236C7" w:rsidP="008A4B8C">
            <w:pPr>
              <w:pStyle w:val="Tablebodybold"/>
            </w:pPr>
            <w:r>
              <w:t>Observe and share how artists use processes, materials, movements, technologies, tools, and techniques</w:t>
            </w:r>
          </w:p>
          <w:p w14:paraId="250827F5" w14:textId="77777777" w:rsidR="002236C7" w:rsidRDefault="002236C7" w:rsidP="008A4B8C">
            <w:pPr>
              <w:pStyle w:val="Bullet"/>
            </w:pPr>
            <w:r>
              <w:t xml:space="preserve">people who create works in any of the arts disciplines (e.g., dancers, actors, musicians, visual artists); also includes the students themselves </w:t>
            </w:r>
          </w:p>
          <w:p w14:paraId="44F1B03B" w14:textId="77777777" w:rsidR="002236C7" w:rsidRDefault="002236C7" w:rsidP="008A4B8C">
            <w:pPr>
              <w:pStyle w:val="Tablebodybold"/>
            </w:pPr>
            <w:r>
              <w:t>Interpret how symbols are used through the arts</w:t>
            </w:r>
          </w:p>
          <w:p w14:paraId="07029331" w14:textId="58E05F53" w:rsidR="002236C7" w:rsidRDefault="002236C7" w:rsidP="008A4B8C">
            <w:pPr>
              <w:pStyle w:val="Tablebodybold"/>
            </w:pPr>
            <w:r>
              <w:t xml:space="preserve">Express feelings, ideas, stories, observations, </w:t>
            </w:r>
            <w:r w:rsidR="00206508">
              <w:br/>
            </w:r>
            <w:r>
              <w:t>and experiences through the arts</w:t>
            </w:r>
          </w:p>
          <w:p w14:paraId="08D5646B" w14:textId="77777777" w:rsidR="002236C7" w:rsidRDefault="002236C7" w:rsidP="008A4B8C">
            <w:pPr>
              <w:pStyle w:val="Tablebodybold"/>
            </w:pPr>
            <w:r>
              <w:t>Describe and respond to works of art</w:t>
            </w:r>
          </w:p>
        </w:tc>
        <w:tc>
          <w:tcPr>
            <w:tcW w:w="1912" w:type="dxa"/>
            <w:shd w:val="clear" w:color="auto" w:fill="F2F2F2" w:themeFill="background1" w:themeFillShade="F2"/>
          </w:tcPr>
          <w:p w14:paraId="7D7A1763" w14:textId="77777777" w:rsidR="002236C7" w:rsidRDefault="002236C7" w:rsidP="008A4B8C">
            <w:pPr>
              <w:pStyle w:val="Tablebodybold"/>
            </w:pPr>
            <w:r>
              <w:t>Work respectfully and constructively with others to achieve common goals.</w:t>
            </w:r>
          </w:p>
          <w:p w14:paraId="4FE02BD9" w14:textId="36228B46" w:rsidR="002236C7" w:rsidRDefault="002236C7" w:rsidP="008A4B8C">
            <w:pPr>
              <w:pStyle w:val="Tablebodybold"/>
            </w:pPr>
            <w:r>
              <w:t xml:space="preserve">Identify and appreciate the roles and responsibilities </w:t>
            </w:r>
            <w:r w:rsidR="00206508">
              <w:br/>
            </w:r>
            <w:r>
              <w:t>of people in their schools, families, and communities.</w:t>
            </w:r>
          </w:p>
        </w:tc>
        <w:tc>
          <w:tcPr>
            <w:tcW w:w="1912" w:type="dxa"/>
            <w:shd w:val="clear" w:color="auto" w:fill="F2F2F2" w:themeFill="background1" w:themeFillShade="F2"/>
          </w:tcPr>
          <w:p w14:paraId="65FEF979" w14:textId="77777777" w:rsidR="002236C7" w:rsidRDefault="002236C7" w:rsidP="008A4B8C">
            <w:pPr>
              <w:pStyle w:val="Tablebodybold"/>
            </w:pPr>
            <w:r>
              <w:t>Engage actively as listeners, viewers, and readers, as appropriate, to develop understanding of self, identity and community</w:t>
            </w:r>
          </w:p>
          <w:p w14:paraId="01B58867" w14:textId="77777777" w:rsidR="002236C7" w:rsidRDefault="002236C7" w:rsidP="008A4B8C">
            <w:pPr>
              <w:pStyle w:val="Keyquestions"/>
            </w:pPr>
            <w:r>
              <w:t xml:space="preserve">engage actively as listeners, viewers, and readers: </w:t>
            </w:r>
          </w:p>
          <w:p w14:paraId="2C3E8B0C" w14:textId="5A77847D" w:rsidR="002236C7" w:rsidRDefault="002236C7" w:rsidP="008A4B8C">
            <w:pPr>
              <w:pStyle w:val="Bullet"/>
            </w:pPr>
            <w:r>
              <w:t xml:space="preserve">connecting to personal knowledge, experiences, </w:t>
            </w:r>
            <w:r w:rsidR="00206508">
              <w:br/>
            </w:r>
            <w:r>
              <w:t>and traditions: participating in community and cultural traditions and practices; asking questions related to the topic at hand</w:t>
            </w:r>
          </w:p>
          <w:p w14:paraId="7669049B" w14:textId="77777777" w:rsidR="002236C7" w:rsidRDefault="002236C7" w:rsidP="008A4B8C">
            <w:pPr>
              <w:pStyle w:val="Tablebodybold"/>
            </w:pPr>
            <w:r>
              <w:t xml:space="preserve">Recognize the importance of story in personal, family, and community identity </w:t>
            </w:r>
          </w:p>
          <w:p w14:paraId="35E29676" w14:textId="77777777" w:rsidR="002236C7" w:rsidRDefault="002236C7" w:rsidP="008A4B8C">
            <w:pPr>
              <w:pStyle w:val="Tablebodybold"/>
            </w:pPr>
            <w:r>
              <w:t>Exchange ideas and perspectives to build shared understanding</w:t>
            </w:r>
          </w:p>
          <w:p w14:paraId="50B2F2ED" w14:textId="77777777" w:rsidR="002236C7" w:rsidRDefault="002236C7" w:rsidP="008A4B8C">
            <w:pPr>
              <w:pStyle w:val="Tablebodybold"/>
            </w:pPr>
            <w:r>
              <w:t>Explore oral story telling processes</w:t>
            </w:r>
          </w:p>
          <w:p w14:paraId="7C1E4190" w14:textId="77777777" w:rsidR="002236C7" w:rsidRDefault="002236C7" w:rsidP="008A4B8C">
            <w:pPr>
              <w:pStyle w:val="Keyquestions"/>
            </w:pPr>
            <w:r>
              <w:t xml:space="preserve">oral storytelling processes: </w:t>
            </w:r>
          </w:p>
          <w:p w14:paraId="2FC63EDA" w14:textId="046913BC" w:rsidR="002236C7" w:rsidRDefault="002236C7" w:rsidP="00770A77">
            <w:pPr>
              <w:pStyle w:val="Bullet"/>
              <w:spacing w:after="120"/>
            </w:pPr>
            <w:r>
              <w:t xml:space="preserve">creating an original story </w:t>
            </w:r>
            <w:r w:rsidR="00206508">
              <w:br/>
            </w:r>
            <w:r>
              <w:t xml:space="preserve">or finding an existing </w:t>
            </w:r>
            <w:r w:rsidR="00206508">
              <w:br/>
            </w:r>
            <w:r>
              <w:t xml:space="preserve">story (with permission), sharing the story from memory with others, using vocal expression to clarify the meaning of </w:t>
            </w:r>
            <w:r w:rsidR="00770A77">
              <w:br/>
            </w:r>
            <w:r>
              <w:t>the text</w:t>
            </w:r>
          </w:p>
        </w:tc>
        <w:tc>
          <w:tcPr>
            <w:tcW w:w="1912" w:type="dxa"/>
            <w:shd w:val="clear" w:color="auto" w:fill="F2F2F2" w:themeFill="background1" w:themeFillShade="F2"/>
          </w:tcPr>
          <w:p w14:paraId="63660FAE" w14:textId="77777777" w:rsidR="002236C7" w:rsidRPr="00E867F8" w:rsidRDefault="002236C7" w:rsidP="008A4B8C">
            <w:pPr>
              <w:pStyle w:val="Tablebodybold"/>
            </w:pPr>
            <w:r w:rsidRPr="00284E58">
              <w:t>Rely on images to understand a text</w:t>
            </w:r>
          </w:p>
        </w:tc>
        <w:tc>
          <w:tcPr>
            <w:tcW w:w="1912" w:type="dxa"/>
            <w:shd w:val="clear" w:color="auto" w:fill="F2F2F2" w:themeFill="background1" w:themeFillShade="F2"/>
          </w:tcPr>
          <w:p w14:paraId="5D7461EC" w14:textId="77777777" w:rsidR="002236C7" w:rsidRDefault="002236C7" w:rsidP="008A4B8C">
            <w:pPr>
              <w:pStyle w:val="Tablebodybold"/>
            </w:pPr>
          </w:p>
        </w:tc>
        <w:tc>
          <w:tcPr>
            <w:tcW w:w="1912" w:type="dxa"/>
            <w:shd w:val="clear" w:color="auto" w:fill="F2F2F2" w:themeFill="background1" w:themeFillShade="F2"/>
          </w:tcPr>
          <w:p w14:paraId="54DD8129" w14:textId="77777777" w:rsidR="002236C7" w:rsidRDefault="002236C7" w:rsidP="008A4B8C">
            <w:pPr>
              <w:pStyle w:val="Body"/>
            </w:pPr>
          </w:p>
        </w:tc>
        <w:tc>
          <w:tcPr>
            <w:tcW w:w="1912" w:type="dxa"/>
            <w:shd w:val="clear" w:color="auto" w:fill="F2F2F2" w:themeFill="background1" w:themeFillShade="F2"/>
          </w:tcPr>
          <w:p w14:paraId="50B0E759" w14:textId="77777777" w:rsidR="002236C7" w:rsidRDefault="002236C7" w:rsidP="008A4B8C">
            <w:pPr>
              <w:pStyle w:val="Tablebodybold"/>
            </w:pPr>
            <w:r>
              <w:t>Estimate reasonably</w:t>
            </w:r>
          </w:p>
          <w:p w14:paraId="2DA818ED" w14:textId="73F2BD2A" w:rsidR="002236C7" w:rsidRDefault="002236C7" w:rsidP="008A4B8C">
            <w:pPr>
              <w:pStyle w:val="Bullet"/>
            </w:pPr>
            <w:r>
              <w:t xml:space="preserve">First Peoples people used specific estimating </w:t>
            </w:r>
            <w:r w:rsidR="00206508">
              <w:br/>
            </w:r>
            <w:r>
              <w:t xml:space="preserve">and measuring techniques </w:t>
            </w:r>
            <w:r w:rsidR="00206508">
              <w:br/>
            </w:r>
            <w:r>
              <w:t xml:space="preserve">in daily life </w:t>
            </w:r>
            <w:r w:rsidR="00206508">
              <w:br/>
            </w:r>
            <w:r>
              <w:t>(e.g., estimating time using environmental references and natural daily/seasonal cycles, estimating temperatures based on weather systems)</w:t>
            </w:r>
          </w:p>
          <w:p w14:paraId="24D0FC8A" w14:textId="77777777" w:rsidR="002236C7" w:rsidRDefault="002236C7" w:rsidP="008A4B8C">
            <w:pPr>
              <w:pStyle w:val="Tablebodybold"/>
            </w:pPr>
            <w:r>
              <w:t>Connect mathematical concepts to each other and to other areas and personal interests</w:t>
            </w:r>
          </w:p>
          <w:p w14:paraId="0074F5B4" w14:textId="77777777" w:rsidR="002236C7" w:rsidRDefault="002236C7" w:rsidP="008A4B8C">
            <w:pPr>
              <w:pStyle w:val="Bullet"/>
            </w:pPr>
            <w:r>
              <w:t>to develop a sense of how mathematics helps us understand ourselves and the world around us (e.g., daily activities, local and traditional practices, the environment, popular media and news events, social justice, and cross-curricular integration)</w:t>
            </w:r>
          </w:p>
        </w:tc>
        <w:tc>
          <w:tcPr>
            <w:tcW w:w="1912" w:type="dxa"/>
            <w:shd w:val="clear" w:color="auto" w:fill="F2F2F2" w:themeFill="background1" w:themeFillShade="F2"/>
          </w:tcPr>
          <w:p w14:paraId="2202BD61" w14:textId="77777777" w:rsidR="002236C7" w:rsidRDefault="002236C7" w:rsidP="008A4B8C">
            <w:pPr>
              <w:pStyle w:val="Tablebodybold"/>
            </w:pPr>
            <w:r>
              <w:t xml:space="preserve">Identify caring </w:t>
            </w:r>
            <w:proofErr w:type="spellStart"/>
            <w:r>
              <w:t>behaviours</w:t>
            </w:r>
            <w:proofErr w:type="spellEnd"/>
            <w:r>
              <w:t xml:space="preserve"> among classmates and within families</w:t>
            </w:r>
          </w:p>
          <w:p w14:paraId="5E27F48D" w14:textId="77777777" w:rsidR="002236C7" w:rsidRDefault="002236C7" w:rsidP="008A4B8C">
            <w:pPr>
              <w:pStyle w:val="Tablebodybold"/>
            </w:pPr>
            <w:r>
              <w:t>Identify and describe practices that promote mental well-being</w:t>
            </w:r>
          </w:p>
        </w:tc>
        <w:tc>
          <w:tcPr>
            <w:tcW w:w="1912" w:type="dxa"/>
            <w:shd w:val="clear" w:color="auto" w:fill="F2F2F2" w:themeFill="background1" w:themeFillShade="F2"/>
          </w:tcPr>
          <w:p w14:paraId="3DDDA10C" w14:textId="77777777" w:rsidR="002236C7" w:rsidRDefault="002236C7" w:rsidP="008A4B8C">
            <w:pPr>
              <w:pStyle w:val="Tablebodybold"/>
            </w:pPr>
            <w:r>
              <w:t>Experience and interpret the local environment</w:t>
            </w:r>
          </w:p>
          <w:p w14:paraId="7A782704" w14:textId="4BDDCDCA" w:rsidR="002236C7" w:rsidRDefault="002236C7" w:rsidP="008A4B8C">
            <w:pPr>
              <w:pStyle w:val="Tablebodybold"/>
            </w:pPr>
            <w:r>
              <w:t xml:space="preserve">Express and </w:t>
            </w:r>
            <w:r w:rsidR="00770A77">
              <w:br/>
            </w:r>
            <w:r>
              <w:t xml:space="preserve">reflect on personal experiences </w:t>
            </w:r>
            <w:r w:rsidR="00770A77">
              <w:br/>
            </w:r>
            <w:r>
              <w:t>of place</w:t>
            </w:r>
          </w:p>
          <w:p w14:paraId="6E7DC69A" w14:textId="77777777" w:rsidR="002236C7" w:rsidRDefault="002236C7" w:rsidP="008A4B8C">
            <w:pPr>
              <w:pStyle w:val="Bullet"/>
            </w:pPr>
            <w:r>
              <w:t>Place is any environment, locality, or context with which people interact to learn, create memory, reflect on history, connect with culture, and establish identity. The connection between people and place is foundational to First Peoples perspectives of the world.</w:t>
            </w:r>
          </w:p>
          <w:p w14:paraId="6A38EF6A" w14:textId="77777777" w:rsidR="002236C7" w:rsidRDefault="002236C7" w:rsidP="008A4B8C">
            <w:pPr>
              <w:pStyle w:val="Keyquestions"/>
            </w:pPr>
            <w:r>
              <w:t>Key questions about place:</w:t>
            </w:r>
          </w:p>
          <w:p w14:paraId="25459DE3" w14:textId="77777777" w:rsidR="002236C7" w:rsidRPr="00284E58" w:rsidRDefault="002236C7" w:rsidP="008A4B8C">
            <w:pPr>
              <w:pStyle w:val="Bullet2"/>
            </w:pPr>
            <w:r w:rsidRPr="00284E58">
              <w:t>What is place?</w:t>
            </w:r>
          </w:p>
          <w:p w14:paraId="7AC6C1E9" w14:textId="77777777" w:rsidR="002236C7" w:rsidRPr="00284E58" w:rsidRDefault="002236C7" w:rsidP="008A4B8C">
            <w:pPr>
              <w:pStyle w:val="Bullet2"/>
            </w:pPr>
            <w:r w:rsidRPr="00284E58">
              <w:t>What are some of the ways in which people experience place?</w:t>
            </w:r>
          </w:p>
          <w:p w14:paraId="360A0D8B" w14:textId="75045743" w:rsidR="002236C7" w:rsidRPr="00284E58" w:rsidRDefault="002236C7" w:rsidP="008A4B8C">
            <w:pPr>
              <w:pStyle w:val="Bullet2"/>
            </w:pPr>
            <w:r w:rsidRPr="00284E58">
              <w:t xml:space="preserve">How can you gain a sense </w:t>
            </w:r>
            <w:r w:rsidR="00206508">
              <w:br/>
            </w:r>
            <w:r w:rsidRPr="00284E58">
              <w:t xml:space="preserve">of place in </w:t>
            </w:r>
            <w:r w:rsidR="00206508">
              <w:br/>
            </w:r>
            <w:r w:rsidRPr="00284E58">
              <w:t>your local environment?</w:t>
            </w:r>
          </w:p>
          <w:p w14:paraId="3AB657C0" w14:textId="77777777" w:rsidR="002236C7" w:rsidRDefault="002236C7" w:rsidP="00F47433">
            <w:pPr>
              <w:pStyle w:val="Bullet2"/>
              <w:spacing w:after="120"/>
            </w:pPr>
            <w:r w:rsidRPr="00284E58">
              <w:t xml:space="preserve">How </w:t>
            </w:r>
            <w:r>
              <w:t>can you share your observations and ideas about living things in your local environment to help someone else learn about place?</w:t>
            </w:r>
          </w:p>
        </w:tc>
        <w:tc>
          <w:tcPr>
            <w:tcW w:w="1912" w:type="dxa"/>
            <w:shd w:val="clear" w:color="auto" w:fill="F2F2F2" w:themeFill="background1" w:themeFillShade="F2"/>
          </w:tcPr>
          <w:p w14:paraId="00513AD1" w14:textId="44BF6EA6" w:rsidR="002236C7" w:rsidRDefault="002236C7" w:rsidP="008A4B8C">
            <w:pPr>
              <w:pStyle w:val="Tablebodybold"/>
            </w:pPr>
            <w:r>
              <w:t xml:space="preserve">Use Social Studies inquiry processes and skills to ask questions; gather, interpret, and analyze ideas; </w:t>
            </w:r>
            <w:r w:rsidR="00770A77">
              <w:br/>
            </w:r>
            <w:r>
              <w:t>and communicate findings and decisions</w:t>
            </w:r>
          </w:p>
          <w:p w14:paraId="474A2424" w14:textId="4533C2D0" w:rsidR="002236C7" w:rsidRDefault="002236C7" w:rsidP="008A4B8C">
            <w:pPr>
              <w:pStyle w:val="Bullet"/>
            </w:pPr>
            <w:r>
              <w:t>Collect information</w:t>
            </w:r>
            <w:r w:rsidR="00770A77">
              <w:br/>
            </w:r>
            <w:r>
              <w:t xml:space="preserve">from personal experiences, </w:t>
            </w:r>
            <w:r w:rsidR="00770A77">
              <w:br/>
            </w:r>
            <w:r>
              <w:t xml:space="preserve">oral sources, </w:t>
            </w:r>
            <w:r w:rsidR="00770A77">
              <w:br/>
            </w:r>
            <w:r>
              <w:t>and visual representations.</w:t>
            </w:r>
          </w:p>
          <w:p w14:paraId="0259461C" w14:textId="77777777" w:rsidR="002236C7" w:rsidRDefault="002236C7" w:rsidP="008A4B8C">
            <w:pPr>
              <w:pStyle w:val="Tablebodybold"/>
            </w:pPr>
            <w:r>
              <w:t>Explain the significance of personal or local events, objects, people, or places</w:t>
            </w:r>
          </w:p>
          <w:p w14:paraId="35E3578B" w14:textId="77777777" w:rsidR="002236C7" w:rsidRDefault="002236C7" w:rsidP="008A4B8C">
            <w:pPr>
              <w:pStyle w:val="Keyquestions"/>
            </w:pPr>
            <w:r>
              <w:t>Sample activity:</w:t>
            </w:r>
          </w:p>
          <w:p w14:paraId="6DA25240" w14:textId="269D5238" w:rsidR="002236C7" w:rsidRDefault="002236C7" w:rsidP="008A4B8C">
            <w:pPr>
              <w:pStyle w:val="Bullet2"/>
            </w:pPr>
            <w:r>
              <w:t>Brainstorm a</w:t>
            </w:r>
            <w:r w:rsidR="00206508">
              <w:br/>
            </w:r>
            <w:r>
              <w:t>list of the most significant</w:t>
            </w:r>
            <w:r w:rsidR="00206508">
              <w:br/>
            </w:r>
            <w:r>
              <w:t xml:space="preserve"> places in your community and explain why these locations are important</w:t>
            </w:r>
          </w:p>
          <w:p w14:paraId="073A6188" w14:textId="77777777" w:rsidR="002236C7" w:rsidRDefault="002236C7" w:rsidP="008A4B8C">
            <w:pPr>
              <w:pStyle w:val="Bullet2"/>
            </w:pPr>
            <w:r>
              <w:t>Research the history of a significant event or person in your community</w:t>
            </w:r>
          </w:p>
          <w:p w14:paraId="65BC50AE" w14:textId="77777777" w:rsidR="002236C7" w:rsidRDefault="002236C7" w:rsidP="008A4B8C">
            <w:pPr>
              <w:pStyle w:val="Keyquestions"/>
            </w:pPr>
            <w:r>
              <w:t>Key questions:</w:t>
            </w:r>
          </w:p>
          <w:p w14:paraId="04701ED9" w14:textId="77777777" w:rsidR="002236C7" w:rsidRDefault="002236C7" w:rsidP="008A4B8C">
            <w:pPr>
              <w:pStyle w:val="Bullet2"/>
            </w:pPr>
            <w:r>
              <w:t>How does the significance of various events, objects, people, and places change over time?</w:t>
            </w:r>
          </w:p>
          <w:p w14:paraId="5C5C1311" w14:textId="42949DD3" w:rsidR="002236C7" w:rsidRDefault="002236C7" w:rsidP="008A4B8C">
            <w:pPr>
              <w:pStyle w:val="Tablebodybold"/>
            </w:pPr>
            <w:r>
              <w:t xml:space="preserve">Explore different perspectives on people, places, issues, or events </w:t>
            </w:r>
            <w:r w:rsidR="00206508">
              <w:br/>
            </w:r>
            <w:r>
              <w:t>in their lives</w:t>
            </w:r>
          </w:p>
        </w:tc>
      </w:tr>
    </w:tbl>
    <w:p w14:paraId="6737A04D" w14:textId="77777777" w:rsidR="002236C7" w:rsidRDefault="002236C7" w:rsidP="002236C7">
      <w:pPr>
        <w:pStyle w:val="Body"/>
      </w:pPr>
    </w:p>
    <w:p w14:paraId="31320997" w14:textId="1E1F0748" w:rsidR="002236C7" w:rsidRDefault="002236C7">
      <w:r>
        <w:br w:type="page"/>
      </w:r>
    </w:p>
    <w:tbl>
      <w:tblPr>
        <w:tblStyle w:val="TableGrid"/>
        <w:tblW w:w="0" w:type="auto"/>
        <w:tblInd w:w="1" w:type="dxa"/>
        <w:tblLook w:val="04A0" w:firstRow="1" w:lastRow="0" w:firstColumn="1" w:lastColumn="0" w:noHBand="0" w:noVBand="1"/>
      </w:tblPr>
      <w:tblGrid>
        <w:gridCol w:w="505"/>
        <w:gridCol w:w="1012"/>
        <w:gridCol w:w="1912"/>
        <w:gridCol w:w="1912"/>
        <w:gridCol w:w="1912"/>
        <w:gridCol w:w="1912"/>
        <w:gridCol w:w="1912"/>
        <w:gridCol w:w="1912"/>
        <w:gridCol w:w="1912"/>
        <w:gridCol w:w="1912"/>
        <w:gridCol w:w="1912"/>
        <w:gridCol w:w="1912"/>
        <w:gridCol w:w="1912"/>
      </w:tblGrid>
      <w:tr w:rsidR="000C0BE6" w14:paraId="0231A3DF" w14:textId="77777777" w:rsidTr="00770A77">
        <w:tc>
          <w:tcPr>
            <w:tcW w:w="1517" w:type="dxa"/>
            <w:gridSpan w:val="2"/>
            <w:vAlign w:val="bottom"/>
          </w:tcPr>
          <w:p w14:paraId="3624E7A3" w14:textId="77777777" w:rsidR="002236C7" w:rsidRPr="004D4C72" w:rsidRDefault="002236C7" w:rsidP="008A4B8C">
            <w:pPr>
              <w:jc w:val="center"/>
              <w:rPr>
                <w:rFonts w:ascii="Century Gothic" w:hAnsi="Century Gothic"/>
                <w:b/>
                <w:sz w:val="20"/>
                <w:szCs w:val="20"/>
              </w:rPr>
            </w:pPr>
          </w:p>
        </w:tc>
        <w:tc>
          <w:tcPr>
            <w:tcW w:w="1912" w:type="dxa"/>
            <w:shd w:val="clear" w:color="auto" w:fill="FEECBC"/>
            <w:vAlign w:val="center"/>
          </w:tcPr>
          <w:p w14:paraId="40D72E15"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912" w:type="dxa"/>
            <w:shd w:val="clear" w:color="auto" w:fill="FEECBC"/>
            <w:vAlign w:val="center"/>
          </w:tcPr>
          <w:p w14:paraId="1A0FBB9D"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Arts</w:t>
            </w:r>
          </w:p>
        </w:tc>
        <w:tc>
          <w:tcPr>
            <w:tcW w:w="1912" w:type="dxa"/>
            <w:shd w:val="clear" w:color="auto" w:fill="FEECBC"/>
            <w:vAlign w:val="center"/>
          </w:tcPr>
          <w:p w14:paraId="689D43A9"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Career Ed.</w:t>
            </w:r>
          </w:p>
        </w:tc>
        <w:tc>
          <w:tcPr>
            <w:tcW w:w="1912" w:type="dxa"/>
            <w:shd w:val="clear" w:color="auto" w:fill="FEECBC"/>
            <w:vAlign w:val="center"/>
          </w:tcPr>
          <w:p w14:paraId="74398B2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ELA</w:t>
            </w:r>
          </w:p>
        </w:tc>
        <w:tc>
          <w:tcPr>
            <w:tcW w:w="1912" w:type="dxa"/>
            <w:shd w:val="clear" w:color="auto" w:fill="FEECBC"/>
            <w:vAlign w:val="center"/>
          </w:tcPr>
          <w:p w14:paraId="5E9B3792"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912" w:type="dxa"/>
            <w:shd w:val="clear" w:color="auto" w:fill="FEECBC"/>
            <w:vAlign w:val="center"/>
          </w:tcPr>
          <w:p w14:paraId="03AFBA14" w14:textId="54BE1C05"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A749ED">
              <w:rPr>
                <w:rFonts w:ascii="Century Gothic" w:hAnsi="Century Gothic"/>
                <w:b/>
                <w:sz w:val="20"/>
                <w:szCs w:val="20"/>
              </w:rPr>
              <w:t>–</w:t>
            </w:r>
            <w:r w:rsidRPr="004D4C72">
              <w:rPr>
                <w:rFonts w:ascii="Century Gothic" w:hAnsi="Century Gothic"/>
                <w:b/>
                <w:sz w:val="20"/>
                <w:szCs w:val="20"/>
              </w:rPr>
              <w:t xml:space="preserve"> immersion</w:t>
            </w:r>
          </w:p>
        </w:tc>
        <w:tc>
          <w:tcPr>
            <w:tcW w:w="1912" w:type="dxa"/>
            <w:shd w:val="clear" w:color="auto" w:fill="FEECBC"/>
            <w:vAlign w:val="center"/>
          </w:tcPr>
          <w:p w14:paraId="0782432C"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Languages</w:t>
            </w:r>
          </w:p>
        </w:tc>
        <w:tc>
          <w:tcPr>
            <w:tcW w:w="1912" w:type="dxa"/>
            <w:shd w:val="clear" w:color="auto" w:fill="FEECBC"/>
            <w:vAlign w:val="center"/>
          </w:tcPr>
          <w:p w14:paraId="2B57A16A"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Mathematics</w:t>
            </w:r>
          </w:p>
        </w:tc>
        <w:tc>
          <w:tcPr>
            <w:tcW w:w="1912" w:type="dxa"/>
            <w:shd w:val="clear" w:color="auto" w:fill="FEECBC"/>
            <w:vAlign w:val="center"/>
          </w:tcPr>
          <w:p w14:paraId="5BD81C59" w14:textId="77777777" w:rsidR="002236C7" w:rsidRPr="004D4C72" w:rsidRDefault="002236C7"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912" w:type="dxa"/>
            <w:shd w:val="clear" w:color="auto" w:fill="FEECBC"/>
            <w:vAlign w:val="center"/>
          </w:tcPr>
          <w:p w14:paraId="0CC46F0E"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Science</w:t>
            </w:r>
          </w:p>
        </w:tc>
        <w:tc>
          <w:tcPr>
            <w:tcW w:w="1912" w:type="dxa"/>
            <w:shd w:val="clear" w:color="auto" w:fill="FEECBC"/>
            <w:vAlign w:val="center"/>
          </w:tcPr>
          <w:p w14:paraId="66E53510" w14:textId="77777777" w:rsidR="002236C7" w:rsidRPr="004D4C72" w:rsidRDefault="002236C7"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0C0BE6" w14:paraId="1DACD386" w14:textId="77777777" w:rsidTr="00770A77">
        <w:tc>
          <w:tcPr>
            <w:tcW w:w="505" w:type="dxa"/>
            <w:shd w:val="clear" w:color="auto" w:fill="4A5F7C"/>
            <w:textDirection w:val="btLr"/>
          </w:tcPr>
          <w:p w14:paraId="45685B8F" w14:textId="4E80120E" w:rsidR="002236C7" w:rsidRPr="00D46048" w:rsidRDefault="000C0BE6" w:rsidP="008A4B8C">
            <w:pPr>
              <w:pStyle w:val="Body"/>
              <w:spacing w:after="0"/>
              <w:ind w:left="113" w:right="113"/>
              <w:jc w:val="center"/>
              <w:rPr>
                <w:rFonts w:ascii="Century Gothic" w:hAnsi="Century Gothic"/>
                <w:b/>
                <w:sz w:val="28"/>
                <w:szCs w:val="28"/>
              </w:rPr>
            </w:pPr>
            <w:r>
              <w:rPr>
                <w:rFonts w:ascii="Century Gothic" w:hAnsi="Century Gothic"/>
                <w:b/>
                <w:color w:val="FFFFFF" w:themeColor="background1"/>
                <w:sz w:val="28"/>
                <w:szCs w:val="28"/>
              </w:rPr>
              <w:t>Content</w:t>
            </w:r>
          </w:p>
        </w:tc>
        <w:tc>
          <w:tcPr>
            <w:tcW w:w="1012" w:type="dxa"/>
            <w:tcBorders>
              <w:bottom w:val="single" w:sz="4" w:space="0" w:color="auto"/>
            </w:tcBorders>
          </w:tcPr>
          <w:p w14:paraId="4F8D439C" w14:textId="77777777" w:rsidR="002236C7" w:rsidRPr="00D46048" w:rsidRDefault="002236C7" w:rsidP="008A4B8C">
            <w:pPr>
              <w:pStyle w:val="Body"/>
              <w:rPr>
                <w:rFonts w:ascii="Century Gothic" w:hAnsi="Century Gothic"/>
                <w:b/>
              </w:rPr>
            </w:pPr>
            <w:r w:rsidRPr="00D46048">
              <w:rPr>
                <w:rFonts w:ascii="Century Gothic" w:hAnsi="Century Gothic"/>
                <w:b/>
              </w:rPr>
              <w:t>Explicit</w:t>
            </w:r>
          </w:p>
        </w:tc>
        <w:tc>
          <w:tcPr>
            <w:tcW w:w="1912" w:type="dxa"/>
            <w:tcBorders>
              <w:bottom w:val="single" w:sz="4" w:space="0" w:color="auto"/>
            </w:tcBorders>
          </w:tcPr>
          <w:p w14:paraId="79678D29" w14:textId="09EB19D8" w:rsidR="002236C7" w:rsidRDefault="000C0BE6" w:rsidP="00F47433">
            <w:pPr>
              <w:pStyle w:val="Keyquestions"/>
              <w:spacing w:before="80"/>
            </w:pPr>
            <w:r w:rsidRPr="000C0BE6">
              <w:t>(Note: Students are expected to use the learning standards for Curricular Competencies from Applied Design, Skills, and Technologies K-3 in combination with grade-level content from other areas of learning in cross-curricular activities to develop foundational mindsets and skills in design thinking and making).</w:t>
            </w:r>
          </w:p>
        </w:tc>
        <w:tc>
          <w:tcPr>
            <w:tcW w:w="1912" w:type="dxa"/>
            <w:tcBorders>
              <w:bottom w:val="single" w:sz="4" w:space="0" w:color="auto"/>
            </w:tcBorders>
          </w:tcPr>
          <w:p w14:paraId="325839B7" w14:textId="77777777" w:rsidR="000C0BE6" w:rsidRDefault="000C0BE6" w:rsidP="000C0BE6">
            <w:pPr>
              <w:pStyle w:val="Tablebodybold"/>
            </w:pPr>
            <w:r>
              <w:t>traditional and contemporary Aboriginal arts and arts-making processes</w:t>
            </w:r>
          </w:p>
          <w:p w14:paraId="149F67C4" w14:textId="7DAAEB6E" w:rsidR="002236C7" w:rsidRDefault="000C0BE6" w:rsidP="000C0BE6">
            <w:pPr>
              <w:pStyle w:val="Bullet"/>
            </w:pPr>
            <w:r>
              <w:t>dances, songs, stories, and objects created by Aboriginal peoples for use in daily life or to serve a purpose inspired by ceremonies or rituals as part of cultural tradition</w:t>
            </w:r>
          </w:p>
        </w:tc>
        <w:tc>
          <w:tcPr>
            <w:tcW w:w="1912" w:type="dxa"/>
            <w:tcBorders>
              <w:bottom w:val="single" w:sz="4" w:space="0" w:color="auto"/>
            </w:tcBorders>
          </w:tcPr>
          <w:p w14:paraId="425C8612" w14:textId="77777777" w:rsidR="002236C7" w:rsidRDefault="002236C7" w:rsidP="008A4B8C">
            <w:pPr>
              <w:pStyle w:val="Body"/>
            </w:pPr>
          </w:p>
        </w:tc>
        <w:tc>
          <w:tcPr>
            <w:tcW w:w="1912" w:type="dxa"/>
            <w:tcBorders>
              <w:bottom w:val="single" w:sz="4" w:space="0" w:color="auto"/>
            </w:tcBorders>
          </w:tcPr>
          <w:p w14:paraId="13F8B6C9" w14:textId="2EDBC329" w:rsidR="002236C7" w:rsidRDefault="002236C7" w:rsidP="000C0BE6">
            <w:pPr>
              <w:pStyle w:val="Bullet"/>
              <w:numPr>
                <w:ilvl w:val="0"/>
                <w:numId w:val="0"/>
              </w:numPr>
              <w:ind w:left="260"/>
            </w:pPr>
          </w:p>
        </w:tc>
        <w:tc>
          <w:tcPr>
            <w:tcW w:w="1912" w:type="dxa"/>
            <w:tcBorders>
              <w:bottom w:val="single" w:sz="4" w:space="0" w:color="auto"/>
            </w:tcBorders>
          </w:tcPr>
          <w:p w14:paraId="478904F3" w14:textId="3FDAC447" w:rsidR="002236C7" w:rsidRDefault="002236C7" w:rsidP="008A4B8C">
            <w:pPr>
              <w:pStyle w:val="Tablebodybold"/>
            </w:pPr>
          </w:p>
        </w:tc>
        <w:tc>
          <w:tcPr>
            <w:tcW w:w="1912" w:type="dxa"/>
            <w:tcBorders>
              <w:bottom w:val="single" w:sz="4" w:space="0" w:color="auto"/>
            </w:tcBorders>
          </w:tcPr>
          <w:p w14:paraId="1CBF0FBE" w14:textId="46A89D1A" w:rsidR="002236C7" w:rsidRDefault="002236C7" w:rsidP="000C0BE6">
            <w:pPr>
              <w:pStyle w:val="Tablebodybold"/>
            </w:pPr>
          </w:p>
        </w:tc>
        <w:tc>
          <w:tcPr>
            <w:tcW w:w="1912" w:type="dxa"/>
            <w:tcBorders>
              <w:bottom w:val="single" w:sz="4" w:space="0" w:color="auto"/>
            </w:tcBorders>
          </w:tcPr>
          <w:p w14:paraId="68CBAD95" w14:textId="77777777" w:rsidR="002236C7" w:rsidRDefault="002236C7" w:rsidP="008A4B8C">
            <w:pPr>
              <w:pStyle w:val="Body"/>
            </w:pPr>
          </w:p>
        </w:tc>
        <w:tc>
          <w:tcPr>
            <w:tcW w:w="1912" w:type="dxa"/>
            <w:tcBorders>
              <w:bottom w:val="single" w:sz="4" w:space="0" w:color="auto"/>
            </w:tcBorders>
          </w:tcPr>
          <w:p w14:paraId="342E30D6" w14:textId="4D9FC8F5" w:rsidR="002236C7" w:rsidRDefault="002236C7" w:rsidP="000C0BE6">
            <w:pPr>
              <w:pStyle w:val="Tablebodybold"/>
            </w:pPr>
          </w:p>
        </w:tc>
        <w:tc>
          <w:tcPr>
            <w:tcW w:w="1912" w:type="dxa"/>
            <w:tcBorders>
              <w:bottom w:val="single" w:sz="4" w:space="0" w:color="auto"/>
            </w:tcBorders>
          </w:tcPr>
          <w:p w14:paraId="6B144626" w14:textId="77777777" w:rsidR="002236C7" w:rsidRDefault="002236C7" w:rsidP="008A4B8C">
            <w:pPr>
              <w:pStyle w:val="Body"/>
            </w:pPr>
          </w:p>
        </w:tc>
        <w:tc>
          <w:tcPr>
            <w:tcW w:w="1912" w:type="dxa"/>
            <w:tcBorders>
              <w:bottom w:val="single" w:sz="4" w:space="0" w:color="auto"/>
            </w:tcBorders>
          </w:tcPr>
          <w:p w14:paraId="6ACB3DE2" w14:textId="77777777" w:rsidR="000C0BE6" w:rsidRDefault="000C0BE6" w:rsidP="000C0BE6">
            <w:pPr>
              <w:pStyle w:val="Tablebodybold"/>
            </w:pPr>
            <w:r>
              <w:t>shared First Peoples knowledge of the sky</w:t>
            </w:r>
          </w:p>
          <w:p w14:paraId="1211EB83" w14:textId="77777777" w:rsidR="000C0BE6" w:rsidRDefault="000C0BE6" w:rsidP="000C0BE6">
            <w:pPr>
              <w:pStyle w:val="Tablebodybold"/>
            </w:pPr>
            <w:r>
              <w:t>local First Peoples knowledge of the local landscape, plants and animals</w:t>
            </w:r>
          </w:p>
          <w:p w14:paraId="5484B411" w14:textId="77777777" w:rsidR="000C0BE6" w:rsidRDefault="000C0BE6" w:rsidP="000C0BE6">
            <w:pPr>
              <w:pStyle w:val="Bullet"/>
            </w:pPr>
            <w:r>
              <w:t>e.g., may include oral history with Elder – origins and local stories</w:t>
            </w:r>
          </w:p>
          <w:p w14:paraId="01FCC1DA" w14:textId="77777777" w:rsidR="000C0BE6" w:rsidRDefault="000C0BE6" w:rsidP="000C0BE6">
            <w:pPr>
              <w:pStyle w:val="Tablebodybold"/>
            </w:pPr>
            <w:r>
              <w:t>local First Peoples understanding and use of seasonal rounds</w:t>
            </w:r>
          </w:p>
          <w:p w14:paraId="03D419CB" w14:textId="424FEA32" w:rsidR="002236C7" w:rsidRDefault="000C0BE6" w:rsidP="000C0BE6">
            <w:pPr>
              <w:pStyle w:val="Bullet"/>
            </w:pPr>
            <w:r>
              <w:t xml:space="preserve">Seasonal rounds refer to a pattern of movement from one resource-gathering area </w:t>
            </w:r>
            <w:r w:rsidR="00206508">
              <w:br/>
            </w:r>
            <w:r>
              <w:t>to another in a cycle that is followed each year</w:t>
            </w:r>
          </w:p>
        </w:tc>
        <w:tc>
          <w:tcPr>
            <w:tcW w:w="1912" w:type="dxa"/>
            <w:tcBorders>
              <w:bottom w:val="single" w:sz="4" w:space="0" w:color="auto"/>
            </w:tcBorders>
          </w:tcPr>
          <w:p w14:paraId="3EED6AC5" w14:textId="22F6AF70" w:rsidR="000C0BE6" w:rsidRDefault="000C0BE6" w:rsidP="000C0BE6">
            <w:pPr>
              <w:pStyle w:val="Tablebodybold"/>
            </w:pPr>
            <w:r>
              <w:t xml:space="preserve">key events and developments </w:t>
            </w:r>
            <w:r w:rsidR="00B85810">
              <w:br/>
            </w:r>
            <w:r>
              <w:t xml:space="preserve">in the local community, </w:t>
            </w:r>
            <w:r w:rsidR="00B85810">
              <w:br/>
            </w:r>
            <w:r>
              <w:t xml:space="preserve">and in local </w:t>
            </w:r>
            <w:r w:rsidR="00B85810">
              <w:br/>
            </w:r>
            <w:r>
              <w:t>First Peoples communities</w:t>
            </w:r>
          </w:p>
          <w:p w14:paraId="3525E24E" w14:textId="77777777" w:rsidR="000C0BE6" w:rsidRDefault="000C0BE6" w:rsidP="000C0BE6">
            <w:pPr>
              <w:pStyle w:val="Keyquestions"/>
            </w:pPr>
            <w:r>
              <w:t>Sample topics:</w:t>
            </w:r>
          </w:p>
          <w:p w14:paraId="0967A2E8" w14:textId="77777777" w:rsidR="000C0BE6" w:rsidRDefault="000C0BE6" w:rsidP="000C0BE6">
            <w:pPr>
              <w:pStyle w:val="Bullet2"/>
            </w:pPr>
            <w:r>
              <w:t>community milestones (e.g., the founding of the community, the opening and closing of local businesses, the construction of new buildings)</w:t>
            </w:r>
          </w:p>
          <w:p w14:paraId="67E14637" w14:textId="77777777" w:rsidR="000C0BE6" w:rsidRDefault="000C0BE6" w:rsidP="000C0BE6">
            <w:pPr>
              <w:pStyle w:val="Bullet2"/>
            </w:pPr>
            <w:r>
              <w:t>celebrations and holidays</w:t>
            </w:r>
          </w:p>
          <w:p w14:paraId="484FA510" w14:textId="77777777" w:rsidR="000C0BE6" w:rsidRDefault="000C0BE6" w:rsidP="000C0BE6">
            <w:pPr>
              <w:pStyle w:val="Bullet2"/>
            </w:pPr>
            <w:r>
              <w:t>cultural events</w:t>
            </w:r>
          </w:p>
          <w:p w14:paraId="327C4508" w14:textId="77777777" w:rsidR="000C0BE6" w:rsidRDefault="000C0BE6" w:rsidP="000C0BE6">
            <w:pPr>
              <w:pStyle w:val="Bullet2"/>
            </w:pPr>
            <w:r>
              <w:t>growth or decline of a community</w:t>
            </w:r>
          </w:p>
          <w:p w14:paraId="64712529" w14:textId="77777777" w:rsidR="000C0BE6" w:rsidRDefault="000C0BE6" w:rsidP="000C0BE6">
            <w:pPr>
              <w:pStyle w:val="Keyquestions"/>
            </w:pPr>
            <w:r>
              <w:t>Key questions:</w:t>
            </w:r>
          </w:p>
          <w:p w14:paraId="63AB8D41" w14:textId="77777777" w:rsidR="000C0BE6" w:rsidRDefault="000C0BE6" w:rsidP="000C0BE6">
            <w:pPr>
              <w:pStyle w:val="Bullet2"/>
            </w:pPr>
            <w:r>
              <w:t>What is the most significant event in your local community’s history?</w:t>
            </w:r>
          </w:p>
          <w:p w14:paraId="7AEE2921" w14:textId="4756DE04" w:rsidR="002236C7" w:rsidRDefault="000C0BE6" w:rsidP="00F47433">
            <w:pPr>
              <w:pStyle w:val="Bullet2"/>
              <w:spacing w:after="120"/>
            </w:pPr>
            <w:r>
              <w:t>How is your community different now from what it was like before settlers arrived?</w:t>
            </w:r>
          </w:p>
        </w:tc>
      </w:tr>
    </w:tbl>
    <w:p w14:paraId="0A3B6AF7" w14:textId="77777777" w:rsidR="002236C7" w:rsidRDefault="002236C7" w:rsidP="002236C7">
      <w:pPr>
        <w:pStyle w:val="Body"/>
      </w:pPr>
    </w:p>
    <w:p w14:paraId="27670483" w14:textId="1189769F" w:rsidR="000C0BE6" w:rsidRDefault="000C0BE6">
      <w:r>
        <w:br w:type="page"/>
      </w:r>
    </w:p>
    <w:tbl>
      <w:tblPr>
        <w:tblStyle w:val="TableGrid"/>
        <w:tblW w:w="0" w:type="auto"/>
        <w:tblInd w:w="1" w:type="dxa"/>
        <w:tblLayout w:type="fixed"/>
        <w:tblLook w:val="04A0" w:firstRow="1" w:lastRow="0" w:firstColumn="1" w:lastColumn="0" w:noHBand="0" w:noVBand="1"/>
      </w:tblPr>
      <w:tblGrid>
        <w:gridCol w:w="502"/>
        <w:gridCol w:w="1012"/>
        <w:gridCol w:w="1629"/>
        <w:gridCol w:w="1630"/>
        <w:gridCol w:w="1629"/>
        <w:gridCol w:w="1630"/>
        <w:gridCol w:w="1629"/>
        <w:gridCol w:w="1630"/>
        <w:gridCol w:w="1630"/>
        <w:gridCol w:w="2919"/>
        <w:gridCol w:w="1980"/>
        <w:gridCol w:w="1980"/>
        <w:gridCol w:w="2749"/>
      </w:tblGrid>
      <w:tr w:rsidR="00655D6C" w14:paraId="2AD54BB7" w14:textId="77777777" w:rsidTr="005A131B">
        <w:tc>
          <w:tcPr>
            <w:tcW w:w="1514" w:type="dxa"/>
            <w:gridSpan w:val="2"/>
            <w:vAlign w:val="bottom"/>
          </w:tcPr>
          <w:p w14:paraId="2FBE17D5" w14:textId="77777777" w:rsidR="000C0BE6" w:rsidRPr="004D4C72" w:rsidRDefault="000C0BE6" w:rsidP="00655D6C">
            <w:pPr>
              <w:jc w:val="center"/>
              <w:rPr>
                <w:rFonts w:ascii="Century Gothic" w:hAnsi="Century Gothic"/>
                <w:b/>
                <w:sz w:val="20"/>
                <w:szCs w:val="20"/>
              </w:rPr>
            </w:pPr>
          </w:p>
        </w:tc>
        <w:tc>
          <w:tcPr>
            <w:tcW w:w="1629" w:type="dxa"/>
            <w:shd w:val="clear" w:color="auto" w:fill="FEECBC"/>
            <w:vAlign w:val="center"/>
          </w:tcPr>
          <w:p w14:paraId="2AA50E16"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ADST</w:t>
            </w:r>
            <w:proofErr w:type="spellEnd"/>
          </w:p>
        </w:tc>
        <w:tc>
          <w:tcPr>
            <w:tcW w:w="1630" w:type="dxa"/>
            <w:shd w:val="clear" w:color="auto" w:fill="FEECBC"/>
            <w:vAlign w:val="center"/>
          </w:tcPr>
          <w:p w14:paraId="191A3551"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Arts</w:t>
            </w:r>
          </w:p>
        </w:tc>
        <w:tc>
          <w:tcPr>
            <w:tcW w:w="1629" w:type="dxa"/>
            <w:shd w:val="clear" w:color="auto" w:fill="FEECBC"/>
            <w:vAlign w:val="center"/>
          </w:tcPr>
          <w:p w14:paraId="1D7C174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Career Ed.</w:t>
            </w:r>
          </w:p>
        </w:tc>
        <w:tc>
          <w:tcPr>
            <w:tcW w:w="1630" w:type="dxa"/>
            <w:shd w:val="clear" w:color="auto" w:fill="FEECBC"/>
            <w:vAlign w:val="center"/>
          </w:tcPr>
          <w:p w14:paraId="3C96CBA0"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ELA</w:t>
            </w:r>
          </w:p>
        </w:tc>
        <w:tc>
          <w:tcPr>
            <w:tcW w:w="1629" w:type="dxa"/>
            <w:shd w:val="clear" w:color="auto" w:fill="FEECBC"/>
            <w:vAlign w:val="center"/>
          </w:tcPr>
          <w:p w14:paraId="000E8D20"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première</w:t>
            </w:r>
          </w:p>
        </w:tc>
        <w:tc>
          <w:tcPr>
            <w:tcW w:w="1630" w:type="dxa"/>
            <w:shd w:val="clear" w:color="auto" w:fill="FEECBC"/>
            <w:vAlign w:val="center"/>
          </w:tcPr>
          <w:p w14:paraId="4948A97D" w14:textId="3FF83EF3"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Français</w:t>
            </w:r>
            <w:proofErr w:type="spellEnd"/>
            <w:r w:rsidRPr="004D4C72">
              <w:rPr>
                <w:rFonts w:ascii="Century Gothic" w:hAnsi="Century Gothic"/>
                <w:b/>
                <w:sz w:val="20"/>
                <w:szCs w:val="20"/>
              </w:rPr>
              <w:t xml:space="preserve"> langue </w:t>
            </w:r>
            <w:proofErr w:type="spellStart"/>
            <w:r w:rsidRPr="004D4C72">
              <w:rPr>
                <w:rFonts w:ascii="Century Gothic" w:hAnsi="Century Gothic"/>
                <w:b/>
                <w:sz w:val="20"/>
                <w:szCs w:val="20"/>
              </w:rPr>
              <w:t>seconde</w:t>
            </w:r>
            <w:proofErr w:type="spellEnd"/>
            <w:r w:rsidRPr="004D4C72">
              <w:rPr>
                <w:rFonts w:ascii="Century Gothic" w:hAnsi="Century Gothic"/>
                <w:b/>
                <w:sz w:val="20"/>
                <w:szCs w:val="20"/>
              </w:rPr>
              <w:t xml:space="preserve"> </w:t>
            </w:r>
            <w:r w:rsidR="00A749ED">
              <w:rPr>
                <w:rFonts w:ascii="Century Gothic" w:hAnsi="Century Gothic"/>
                <w:b/>
                <w:sz w:val="20"/>
                <w:szCs w:val="20"/>
              </w:rPr>
              <w:t>–</w:t>
            </w:r>
            <w:r w:rsidRPr="004D4C72">
              <w:rPr>
                <w:rFonts w:ascii="Century Gothic" w:hAnsi="Century Gothic"/>
                <w:b/>
                <w:sz w:val="20"/>
                <w:szCs w:val="20"/>
              </w:rPr>
              <w:t xml:space="preserve"> immersion</w:t>
            </w:r>
          </w:p>
        </w:tc>
        <w:tc>
          <w:tcPr>
            <w:tcW w:w="1630" w:type="dxa"/>
            <w:shd w:val="clear" w:color="auto" w:fill="FEECBC"/>
            <w:vAlign w:val="center"/>
          </w:tcPr>
          <w:p w14:paraId="039B0857"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Languages</w:t>
            </w:r>
          </w:p>
        </w:tc>
        <w:tc>
          <w:tcPr>
            <w:tcW w:w="2919" w:type="dxa"/>
            <w:shd w:val="clear" w:color="auto" w:fill="FEECBC"/>
            <w:vAlign w:val="center"/>
          </w:tcPr>
          <w:p w14:paraId="6D9BB03E"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Mathematics</w:t>
            </w:r>
          </w:p>
        </w:tc>
        <w:tc>
          <w:tcPr>
            <w:tcW w:w="1980" w:type="dxa"/>
            <w:shd w:val="clear" w:color="auto" w:fill="FEECBC"/>
            <w:vAlign w:val="center"/>
          </w:tcPr>
          <w:p w14:paraId="08C53509" w14:textId="77777777" w:rsidR="000C0BE6" w:rsidRPr="004D4C72" w:rsidRDefault="000C0BE6" w:rsidP="008A4B8C">
            <w:pPr>
              <w:jc w:val="center"/>
              <w:rPr>
                <w:rFonts w:ascii="Century Gothic" w:hAnsi="Century Gothic"/>
                <w:b/>
                <w:sz w:val="20"/>
                <w:szCs w:val="20"/>
              </w:rPr>
            </w:pPr>
            <w:proofErr w:type="spellStart"/>
            <w:r w:rsidRPr="004D4C72">
              <w:rPr>
                <w:rFonts w:ascii="Century Gothic" w:hAnsi="Century Gothic"/>
                <w:b/>
                <w:sz w:val="20"/>
                <w:szCs w:val="20"/>
              </w:rPr>
              <w:t>PHE</w:t>
            </w:r>
            <w:proofErr w:type="spellEnd"/>
          </w:p>
        </w:tc>
        <w:tc>
          <w:tcPr>
            <w:tcW w:w="1980" w:type="dxa"/>
            <w:shd w:val="clear" w:color="auto" w:fill="FEECBC"/>
            <w:vAlign w:val="center"/>
          </w:tcPr>
          <w:p w14:paraId="10904D26"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Science</w:t>
            </w:r>
          </w:p>
        </w:tc>
        <w:tc>
          <w:tcPr>
            <w:tcW w:w="2749" w:type="dxa"/>
            <w:shd w:val="clear" w:color="auto" w:fill="FEECBC"/>
            <w:vAlign w:val="center"/>
          </w:tcPr>
          <w:p w14:paraId="0AEC6B19" w14:textId="77777777" w:rsidR="000C0BE6" w:rsidRPr="004D4C72" w:rsidRDefault="000C0BE6" w:rsidP="008A4B8C">
            <w:pPr>
              <w:jc w:val="center"/>
              <w:rPr>
                <w:rFonts w:ascii="Century Gothic" w:hAnsi="Century Gothic"/>
                <w:b/>
                <w:sz w:val="20"/>
                <w:szCs w:val="20"/>
              </w:rPr>
            </w:pPr>
            <w:r w:rsidRPr="004D4C72">
              <w:rPr>
                <w:rFonts w:ascii="Century Gothic" w:hAnsi="Century Gothic"/>
                <w:b/>
                <w:sz w:val="20"/>
                <w:szCs w:val="20"/>
              </w:rPr>
              <w:t>Social Studies</w:t>
            </w:r>
          </w:p>
        </w:tc>
      </w:tr>
      <w:tr w:rsidR="00655D6C" w14:paraId="56C40E1E" w14:textId="77777777" w:rsidTr="005A131B">
        <w:trPr>
          <w:cantSplit/>
          <w:trHeight w:val="1134"/>
        </w:trPr>
        <w:tc>
          <w:tcPr>
            <w:tcW w:w="502" w:type="dxa"/>
            <w:shd w:val="clear" w:color="auto" w:fill="4A5F7C"/>
            <w:textDirection w:val="btLr"/>
            <w:vAlign w:val="center"/>
          </w:tcPr>
          <w:p w14:paraId="53C676B5" w14:textId="68FDD59D" w:rsidR="000C0BE6" w:rsidRDefault="000C0BE6" w:rsidP="004A54DE">
            <w:pPr>
              <w:pStyle w:val="Body"/>
              <w:spacing w:after="0"/>
              <w:ind w:left="113" w:right="113"/>
              <w:jc w:val="center"/>
            </w:pPr>
            <w:r>
              <w:rPr>
                <w:rFonts w:ascii="Century Gothic" w:hAnsi="Century Gothic"/>
                <w:b/>
                <w:color w:val="FFFFFF" w:themeColor="background1"/>
                <w:sz w:val="28"/>
                <w:szCs w:val="28"/>
              </w:rPr>
              <w:t>C</w:t>
            </w:r>
            <w:r w:rsidR="004A54DE">
              <w:rPr>
                <w:rFonts w:ascii="Century Gothic" w:hAnsi="Century Gothic"/>
                <w:b/>
                <w:color w:val="FFFFFF" w:themeColor="background1"/>
                <w:sz w:val="28"/>
                <w:szCs w:val="28"/>
              </w:rPr>
              <w:t>ontent</w:t>
            </w:r>
          </w:p>
        </w:tc>
        <w:tc>
          <w:tcPr>
            <w:tcW w:w="1012" w:type="dxa"/>
            <w:shd w:val="clear" w:color="auto" w:fill="F2F2F2" w:themeFill="background1" w:themeFillShade="F2"/>
          </w:tcPr>
          <w:p w14:paraId="7FC4E5AD" w14:textId="77777777" w:rsidR="000C0BE6" w:rsidRPr="00D46048" w:rsidRDefault="000C0BE6" w:rsidP="008A4B8C">
            <w:pPr>
              <w:pStyle w:val="Body"/>
              <w:rPr>
                <w:rFonts w:ascii="Century Gothic" w:hAnsi="Century Gothic"/>
                <w:b/>
              </w:rPr>
            </w:pPr>
            <w:r w:rsidRPr="00D46048">
              <w:rPr>
                <w:rFonts w:ascii="Century Gothic" w:hAnsi="Century Gothic"/>
                <w:b/>
              </w:rPr>
              <w:t>Implicit</w:t>
            </w:r>
          </w:p>
        </w:tc>
        <w:tc>
          <w:tcPr>
            <w:tcW w:w="1629" w:type="dxa"/>
            <w:shd w:val="clear" w:color="auto" w:fill="F2F2F2" w:themeFill="background1" w:themeFillShade="F2"/>
          </w:tcPr>
          <w:p w14:paraId="5BCCD76E" w14:textId="477A12F4" w:rsidR="000C0BE6" w:rsidRDefault="000C0BE6" w:rsidP="004A54DE">
            <w:pPr>
              <w:pStyle w:val="Tablebodybold"/>
            </w:pPr>
          </w:p>
        </w:tc>
        <w:tc>
          <w:tcPr>
            <w:tcW w:w="1630" w:type="dxa"/>
            <w:shd w:val="clear" w:color="auto" w:fill="F2F2F2" w:themeFill="background1" w:themeFillShade="F2"/>
          </w:tcPr>
          <w:p w14:paraId="3135F0CF" w14:textId="54D3B5C6" w:rsidR="004A54DE" w:rsidRDefault="004A54DE" w:rsidP="004A54DE">
            <w:pPr>
              <w:pStyle w:val="Tablebodybold"/>
            </w:pPr>
            <w:r>
              <w:t xml:space="preserve">symbolism as </w:t>
            </w:r>
            <w:r w:rsidR="00B85810">
              <w:br/>
            </w:r>
            <w:r>
              <w:t>a means of expressing specific meaning</w:t>
            </w:r>
          </w:p>
          <w:p w14:paraId="7D640AB0" w14:textId="77777777" w:rsidR="004A54DE" w:rsidRDefault="004A54DE" w:rsidP="004A54DE">
            <w:pPr>
              <w:pStyle w:val="Bullet"/>
            </w:pPr>
            <w:r>
              <w:t xml:space="preserve">use of objects, words, or actions to represent abstract ideas; includes but is not limited to </w:t>
            </w:r>
            <w:proofErr w:type="spellStart"/>
            <w:r>
              <w:t>colours</w:t>
            </w:r>
            <w:proofErr w:type="spellEnd"/>
            <w:r>
              <w:t xml:space="preserve">, images, movements, and sounds (e.g., a sad mood could be represented with blue </w:t>
            </w:r>
            <w:proofErr w:type="spellStart"/>
            <w:r>
              <w:t>colours</w:t>
            </w:r>
            <w:proofErr w:type="spellEnd"/>
            <w:r>
              <w:t>, a slow tempo, or a legato line)</w:t>
            </w:r>
          </w:p>
          <w:p w14:paraId="01FB0BCF" w14:textId="62B59AED" w:rsidR="004A54DE" w:rsidRDefault="004A54DE" w:rsidP="004A54DE">
            <w:pPr>
              <w:pStyle w:val="Tablebodybold"/>
            </w:pPr>
            <w:r>
              <w:t xml:space="preserve">variety of local works of art </w:t>
            </w:r>
            <w:r w:rsidR="00206508">
              <w:br/>
            </w:r>
            <w:r>
              <w:t xml:space="preserve">and artistic traditions </w:t>
            </w:r>
            <w:r w:rsidR="00206508">
              <w:br/>
            </w:r>
            <w:r>
              <w:t>from diverse cultures and communities</w:t>
            </w:r>
          </w:p>
          <w:p w14:paraId="41B428EE" w14:textId="27FA20C2" w:rsidR="000C0BE6" w:rsidRDefault="004A54DE" w:rsidP="004A54DE">
            <w:pPr>
              <w:pStyle w:val="Tablebodybold"/>
            </w:pPr>
            <w:r>
              <w:t xml:space="preserve">the results </w:t>
            </w:r>
            <w:r w:rsidR="00206508">
              <w:br/>
            </w:r>
            <w:r>
              <w:t xml:space="preserve">of creative processes in disciplines </w:t>
            </w:r>
            <w:r w:rsidR="00206508">
              <w:br/>
            </w:r>
            <w:r>
              <w:t>such as dance, drama, music, and visual arts</w:t>
            </w:r>
          </w:p>
        </w:tc>
        <w:tc>
          <w:tcPr>
            <w:tcW w:w="1629" w:type="dxa"/>
            <w:shd w:val="clear" w:color="auto" w:fill="F2F2F2" w:themeFill="background1" w:themeFillShade="F2"/>
          </w:tcPr>
          <w:p w14:paraId="1EE36C2D" w14:textId="58F146B1" w:rsidR="004A54DE" w:rsidRDefault="004A54DE" w:rsidP="004A54DE">
            <w:pPr>
              <w:pStyle w:val="Tablebodybold"/>
            </w:pPr>
            <w:r>
              <w:t xml:space="preserve">Cultural </w:t>
            </w:r>
            <w:r w:rsidR="00B85810">
              <w:br/>
            </w:r>
            <w:r>
              <w:t>and social awareness</w:t>
            </w:r>
          </w:p>
          <w:p w14:paraId="15B9C8F3" w14:textId="77777777" w:rsidR="004A54DE" w:rsidRDefault="004A54DE" w:rsidP="004A54DE">
            <w:pPr>
              <w:pStyle w:val="Bullet"/>
            </w:pPr>
            <w:r>
              <w:t xml:space="preserve">Achieved by exploring self-identity, acknowledging cultural differences, </w:t>
            </w:r>
            <w:proofErr w:type="spellStart"/>
            <w:r>
              <w:t>honouring</w:t>
            </w:r>
            <w:proofErr w:type="spellEnd"/>
            <w:r>
              <w:t xml:space="preserve"> indigenous traditions, etc.</w:t>
            </w:r>
          </w:p>
          <w:p w14:paraId="209648C6" w14:textId="135EDA83" w:rsidR="000C0BE6" w:rsidRDefault="004A54DE" w:rsidP="004A54DE">
            <w:pPr>
              <w:pStyle w:val="Tablebodybold"/>
            </w:pPr>
            <w:r>
              <w:t>Roles and responsibilities at home, at school, and in the community.</w:t>
            </w:r>
          </w:p>
        </w:tc>
        <w:tc>
          <w:tcPr>
            <w:tcW w:w="1630" w:type="dxa"/>
            <w:shd w:val="clear" w:color="auto" w:fill="F2F2F2" w:themeFill="background1" w:themeFillShade="F2"/>
          </w:tcPr>
          <w:p w14:paraId="703B840F" w14:textId="3B31E55E" w:rsidR="004A54DE" w:rsidRDefault="004A54DE" w:rsidP="004A54DE">
            <w:pPr>
              <w:pStyle w:val="Tablebodybold"/>
            </w:pPr>
            <w:r>
              <w:t xml:space="preserve">structure </w:t>
            </w:r>
            <w:r w:rsidR="00B85810">
              <w:br/>
            </w:r>
            <w:r>
              <w:t xml:space="preserve">of story </w:t>
            </w:r>
          </w:p>
          <w:p w14:paraId="2204E919" w14:textId="3646257E" w:rsidR="000C0BE6" w:rsidRDefault="004A54DE" w:rsidP="004A54DE">
            <w:pPr>
              <w:pStyle w:val="Tablebodybold"/>
            </w:pPr>
            <w:r>
              <w:t>oral language strategies</w:t>
            </w:r>
          </w:p>
        </w:tc>
        <w:tc>
          <w:tcPr>
            <w:tcW w:w="1629" w:type="dxa"/>
            <w:shd w:val="clear" w:color="auto" w:fill="F2F2F2" w:themeFill="background1" w:themeFillShade="F2"/>
          </w:tcPr>
          <w:p w14:paraId="316F28F1" w14:textId="497ACC37" w:rsidR="000C0BE6" w:rsidRPr="00E867F8" w:rsidRDefault="000C0BE6" w:rsidP="008A4B8C">
            <w:pPr>
              <w:pStyle w:val="Tablebodybold"/>
            </w:pPr>
          </w:p>
        </w:tc>
        <w:tc>
          <w:tcPr>
            <w:tcW w:w="1630" w:type="dxa"/>
            <w:shd w:val="clear" w:color="auto" w:fill="F2F2F2" w:themeFill="background1" w:themeFillShade="F2"/>
          </w:tcPr>
          <w:p w14:paraId="10827C9F" w14:textId="2AAB8544" w:rsidR="000C0BE6" w:rsidRDefault="004A54DE" w:rsidP="008A4B8C">
            <w:pPr>
              <w:pStyle w:val="Tablebodybold"/>
            </w:pPr>
            <w:r w:rsidRPr="004A54DE">
              <w:t>cultural elements</w:t>
            </w:r>
          </w:p>
        </w:tc>
        <w:tc>
          <w:tcPr>
            <w:tcW w:w="1630" w:type="dxa"/>
            <w:shd w:val="clear" w:color="auto" w:fill="F2F2F2" w:themeFill="background1" w:themeFillShade="F2"/>
          </w:tcPr>
          <w:p w14:paraId="78F395C8" w14:textId="77777777" w:rsidR="000C0BE6" w:rsidRDefault="000C0BE6" w:rsidP="008A4B8C">
            <w:pPr>
              <w:pStyle w:val="Body"/>
            </w:pPr>
          </w:p>
        </w:tc>
        <w:tc>
          <w:tcPr>
            <w:tcW w:w="2919" w:type="dxa"/>
            <w:shd w:val="clear" w:color="auto" w:fill="F2F2F2" w:themeFill="background1" w:themeFillShade="F2"/>
          </w:tcPr>
          <w:p w14:paraId="6ACBA03B" w14:textId="77777777" w:rsidR="004A54DE" w:rsidRDefault="004A54DE" w:rsidP="004A54DE">
            <w:pPr>
              <w:pStyle w:val="Tablebodybold"/>
            </w:pPr>
            <w:r>
              <w:t>number concepts to 20</w:t>
            </w:r>
          </w:p>
          <w:p w14:paraId="20CEEF8C" w14:textId="77777777" w:rsidR="004A54DE" w:rsidRDefault="004A54DE" w:rsidP="004A54DE">
            <w:pPr>
              <w:pStyle w:val="Bullet"/>
            </w:pPr>
            <w:r>
              <w:t xml:space="preserve">books published by Native Northwest: Learn to Count, by various artists; Counting Wild Bears, by </w:t>
            </w:r>
            <w:proofErr w:type="spellStart"/>
            <w:r>
              <w:t>Gryn</w:t>
            </w:r>
            <w:proofErr w:type="spellEnd"/>
            <w:r>
              <w:t xml:space="preserve"> White; We All Count, by Jason Adair; We All Count, by Julie </w:t>
            </w:r>
            <w:proofErr w:type="spellStart"/>
            <w:r>
              <w:t>Flett</w:t>
            </w:r>
            <w:proofErr w:type="spellEnd"/>
            <w:r>
              <w:t xml:space="preserve"> (</w:t>
            </w:r>
            <w:proofErr w:type="spellStart"/>
            <w:r>
              <w:t>nativenorthwest.com</w:t>
            </w:r>
            <w:proofErr w:type="spellEnd"/>
            <w:r>
              <w:t>) using counting collections made of local materials; counting in different languages; different First Peoples counting systems (e.g., Tsimshian)</w:t>
            </w:r>
          </w:p>
          <w:p w14:paraId="3DC887EE" w14:textId="29DA58F5" w:rsidR="004A54DE" w:rsidRDefault="004A54DE" w:rsidP="004A54DE">
            <w:pPr>
              <w:pStyle w:val="Bullet"/>
            </w:pPr>
            <w:r>
              <w:t>Tlingit Math Book (yukon-ed-show-me-your-math.wikispaces.com/file/</w:t>
            </w:r>
            <w:r>
              <w:br/>
              <w:t>detail/Tlingit Math Book.pdf)</w:t>
            </w:r>
          </w:p>
          <w:p w14:paraId="51138688" w14:textId="77777777" w:rsidR="004A54DE" w:rsidRDefault="004A54DE" w:rsidP="004A54DE">
            <w:pPr>
              <w:pStyle w:val="Tablebodybold"/>
            </w:pPr>
            <w:r>
              <w:t>ways to make 10</w:t>
            </w:r>
          </w:p>
          <w:p w14:paraId="751CFDC6" w14:textId="1C77B03F" w:rsidR="004A54DE" w:rsidRDefault="004A54DE" w:rsidP="004A54DE">
            <w:pPr>
              <w:pStyle w:val="Bullet"/>
            </w:pPr>
            <w:r>
              <w:t xml:space="preserve">Traditional First Peoples counting methods involved using fingers to count to 5 </w:t>
            </w:r>
            <w:r w:rsidR="00206508">
              <w:br/>
            </w:r>
            <w:r>
              <w:t>and for groups of 5</w:t>
            </w:r>
          </w:p>
          <w:p w14:paraId="7440841F" w14:textId="36B119E8" w:rsidR="004A54DE" w:rsidRDefault="004A54DE" w:rsidP="004A54DE">
            <w:pPr>
              <w:pStyle w:val="Bullet"/>
            </w:pPr>
            <w:r>
              <w:t xml:space="preserve">traditional songs/singing </w:t>
            </w:r>
            <w:r w:rsidR="00206508">
              <w:br/>
            </w:r>
            <w:r>
              <w:t>and stories</w:t>
            </w:r>
          </w:p>
          <w:p w14:paraId="6A198861" w14:textId="77777777" w:rsidR="004A54DE" w:rsidRDefault="004A54DE" w:rsidP="004A54DE">
            <w:pPr>
              <w:pStyle w:val="Tablebodybold"/>
            </w:pPr>
            <w:r>
              <w:t>addition and subtraction to 20</w:t>
            </w:r>
          </w:p>
          <w:p w14:paraId="7091D976" w14:textId="59799F1F" w:rsidR="004A54DE" w:rsidRDefault="004A54DE" w:rsidP="004A54DE">
            <w:pPr>
              <w:pStyle w:val="Bullet"/>
            </w:pPr>
            <w:r>
              <w:t xml:space="preserve">nature scavenger hunt in </w:t>
            </w:r>
            <w:proofErr w:type="spellStart"/>
            <w:r>
              <w:t>Kaska</w:t>
            </w:r>
            <w:proofErr w:type="spellEnd"/>
            <w:r>
              <w:t xml:space="preserve"> Counting Book (</w:t>
            </w:r>
            <w:proofErr w:type="spellStart"/>
            <w:r>
              <w:t>yukon</w:t>
            </w:r>
            <w:proofErr w:type="spellEnd"/>
            <w:r>
              <w:t>-</w:t>
            </w:r>
            <w:proofErr w:type="spellStart"/>
            <w:r>
              <w:t>ed</w:t>
            </w:r>
            <w:proofErr w:type="spellEnd"/>
            <w:r>
              <w:t>-show-me-your-</w:t>
            </w:r>
            <w:proofErr w:type="spellStart"/>
            <w:r>
              <w:t>math.wikispaces.com</w:t>
            </w:r>
            <w:proofErr w:type="spellEnd"/>
            <w:r>
              <w:t>/</w:t>
            </w:r>
            <w:r>
              <w:br/>
              <w:t>file/detail/</w:t>
            </w:r>
            <w:proofErr w:type="spellStart"/>
            <w:r>
              <w:t>Kaska</w:t>
            </w:r>
            <w:proofErr w:type="spellEnd"/>
            <w:r>
              <w:t xml:space="preserve"> Counting </w:t>
            </w:r>
            <w:proofErr w:type="spellStart"/>
            <w:r>
              <w:t>Book.pdf</w:t>
            </w:r>
            <w:proofErr w:type="spellEnd"/>
            <w:r>
              <w:t>)</w:t>
            </w:r>
          </w:p>
          <w:p w14:paraId="2650771C" w14:textId="77777777" w:rsidR="004A54DE" w:rsidRDefault="004A54DE" w:rsidP="004A54DE">
            <w:pPr>
              <w:pStyle w:val="Tablebodybold"/>
            </w:pPr>
            <w:r>
              <w:t>repeating patterns</w:t>
            </w:r>
          </w:p>
          <w:p w14:paraId="77F62EBB" w14:textId="77777777" w:rsidR="004A54DE" w:rsidRDefault="004A54DE" w:rsidP="004A54DE">
            <w:pPr>
              <w:pStyle w:val="Bullet"/>
            </w:pPr>
            <w:r>
              <w:t xml:space="preserve">beading using 3–5 </w:t>
            </w:r>
            <w:proofErr w:type="spellStart"/>
            <w:r>
              <w:t>colours</w:t>
            </w:r>
            <w:proofErr w:type="spellEnd"/>
          </w:p>
          <w:p w14:paraId="3A6BB9AA" w14:textId="77777777" w:rsidR="004A54DE" w:rsidRDefault="004A54DE" w:rsidP="004A54DE">
            <w:pPr>
              <w:pStyle w:val="Tablebodybold"/>
            </w:pPr>
            <w:r>
              <w:t>direct measurement with non-standard units (non-uniform and uniform)</w:t>
            </w:r>
          </w:p>
          <w:p w14:paraId="51BE80CE" w14:textId="433BBBE3" w:rsidR="004A54DE" w:rsidRDefault="004A54DE" w:rsidP="004A54DE">
            <w:pPr>
              <w:pStyle w:val="Bullet"/>
            </w:pPr>
            <w:r>
              <w:t xml:space="preserve">book: An </w:t>
            </w:r>
            <w:proofErr w:type="spellStart"/>
            <w:r>
              <w:t>Anishnaabe</w:t>
            </w:r>
            <w:proofErr w:type="spellEnd"/>
            <w:r>
              <w:t xml:space="preserve"> Look </w:t>
            </w:r>
            <w:r w:rsidR="00206508">
              <w:br/>
            </w:r>
            <w:r>
              <w:t>at Measurement, by Rhonda Hopkins and Robin King-Stonefish (</w:t>
            </w:r>
            <w:proofErr w:type="spellStart"/>
            <w:r>
              <w:t>strongnations.com</w:t>
            </w:r>
            <w:proofErr w:type="spellEnd"/>
            <w:r>
              <w:t>/</w:t>
            </w:r>
            <w:r>
              <w:br/>
              <w:t>store/</w:t>
            </w:r>
            <w:proofErr w:type="spellStart"/>
            <w:r>
              <w:t>item_display.php</w:t>
            </w:r>
            <w:proofErr w:type="spellEnd"/>
            <w:r>
              <w:t>?</w:t>
            </w:r>
            <w:r>
              <w:br/>
            </w:r>
            <w:proofErr w:type="spellStart"/>
            <w:r>
              <w:t>i</w:t>
            </w:r>
            <w:proofErr w:type="spellEnd"/>
            <w:r>
              <w:t>=</w:t>
            </w:r>
            <w:proofErr w:type="spellStart"/>
            <w:r>
              <w:t>3494&amp;f</w:t>
            </w:r>
            <w:proofErr w:type="spellEnd"/>
            <w:r>
              <w:t>=)</w:t>
            </w:r>
          </w:p>
          <w:p w14:paraId="146034B5" w14:textId="77777777" w:rsidR="004A54DE" w:rsidRDefault="004A54DE" w:rsidP="004A54DE">
            <w:pPr>
              <w:pStyle w:val="Bullet"/>
            </w:pPr>
            <w:r>
              <w:t>hand/foot tracing for mitten/moccasin making</w:t>
            </w:r>
          </w:p>
          <w:p w14:paraId="49D2BD60" w14:textId="77777777" w:rsidR="004A54DE" w:rsidRDefault="004A54DE" w:rsidP="004A54DE">
            <w:pPr>
              <w:pStyle w:val="Tablebodybold"/>
            </w:pPr>
            <w:r>
              <w:t>likelihood of familiar life events, using comparative language</w:t>
            </w:r>
          </w:p>
          <w:p w14:paraId="34B7D980" w14:textId="77777777" w:rsidR="004A54DE" w:rsidRDefault="004A54DE" w:rsidP="004A54DE">
            <w:pPr>
              <w:pStyle w:val="Bullet"/>
            </w:pPr>
            <w:r>
              <w:t>cycles (Elder or knowledge keeper to speak about ceremonies and life events)</w:t>
            </w:r>
          </w:p>
          <w:p w14:paraId="0C1FE43C" w14:textId="65A3CECD" w:rsidR="004A54DE" w:rsidRDefault="004A54DE" w:rsidP="004A54DE">
            <w:pPr>
              <w:pStyle w:val="Tablebodybold"/>
            </w:pPr>
            <w:r>
              <w:t xml:space="preserve">financial literacy — values </w:t>
            </w:r>
            <w:r w:rsidR="00206508">
              <w:br/>
            </w:r>
            <w:r>
              <w:t>of coins, and monetary exchanges</w:t>
            </w:r>
          </w:p>
          <w:p w14:paraId="7EE9A90A" w14:textId="3E839861" w:rsidR="000C0BE6" w:rsidRDefault="004A54DE" w:rsidP="00B85810">
            <w:pPr>
              <w:pStyle w:val="Bullet"/>
              <w:spacing w:after="120"/>
            </w:pPr>
            <w:r>
              <w:t>trade games, with understanding that objects have variable value or worth (shells, beads, furs, tools)</w:t>
            </w:r>
          </w:p>
        </w:tc>
        <w:tc>
          <w:tcPr>
            <w:tcW w:w="1980" w:type="dxa"/>
            <w:shd w:val="clear" w:color="auto" w:fill="F2F2F2" w:themeFill="background1" w:themeFillShade="F2"/>
          </w:tcPr>
          <w:p w14:paraId="16D2060B" w14:textId="77777777" w:rsidR="004A54DE" w:rsidRDefault="004A54DE" w:rsidP="004A54DE">
            <w:pPr>
              <w:pStyle w:val="Tablebodybold"/>
            </w:pPr>
            <w:r>
              <w:t>how to participate in different types of physical activities, including individual and dual activities, rhythmic activities, and games</w:t>
            </w:r>
          </w:p>
          <w:p w14:paraId="123E957D" w14:textId="77777777" w:rsidR="004A54DE" w:rsidRDefault="004A54DE" w:rsidP="004A54DE">
            <w:pPr>
              <w:pStyle w:val="Bullet"/>
            </w:pPr>
            <w:r>
              <w:t>traditional Aboriginal games</w:t>
            </w:r>
          </w:p>
          <w:p w14:paraId="05F98673" w14:textId="77777777" w:rsidR="004A54DE" w:rsidRDefault="004A54DE" w:rsidP="004A54DE">
            <w:pPr>
              <w:pStyle w:val="Tablebodybold"/>
            </w:pPr>
            <w:r>
              <w:t xml:space="preserve">caring </w:t>
            </w:r>
            <w:proofErr w:type="spellStart"/>
            <w:r>
              <w:t>behaviours</w:t>
            </w:r>
            <w:proofErr w:type="spellEnd"/>
            <w:r>
              <w:t xml:space="preserve"> in groups and families</w:t>
            </w:r>
          </w:p>
          <w:p w14:paraId="50A7996E" w14:textId="77777777" w:rsidR="004A54DE" w:rsidRDefault="004A54DE" w:rsidP="004A54DE">
            <w:pPr>
              <w:pStyle w:val="Keyquestions"/>
            </w:pPr>
            <w:r>
              <w:t>could include:</w:t>
            </w:r>
          </w:p>
          <w:p w14:paraId="48B5FEE1" w14:textId="77777777" w:rsidR="004A54DE" w:rsidRDefault="004A54DE" w:rsidP="00655D6C">
            <w:pPr>
              <w:pStyle w:val="Bullet"/>
            </w:pPr>
            <w:r>
              <w:t>nurturing</w:t>
            </w:r>
          </w:p>
          <w:p w14:paraId="08FFE97D" w14:textId="77777777" w:rsidR="004A54DE" w:rsidRDefault="004A54DE" w:rsidP="00655D6C">
            <w:pPr>
              <w:pStyle w:val="Bullet"/>
            </w:pPr>
            <w:r>
              <w:t>providing guidance</w:t>
            </w:r>
          </w:p>
          <w:p w14:paraId="5CAD1B87" w14:textId="77777777" w:rsidR="004A54DE" w:rsidRDefault="004A54DE" w:rsidP="00655D6C">
            <w:pPr>
              <w:pStyle w:val="Bullet"/>
            </w:pPr>
            <w:r>
              <w:t>loving</w:t>
            </w:r>
          </w:p>
          <w:p w14:paraId="56B07E74" w14:textId="7805EFF1" w:rsidR="000C0BE6" w:rsidRDefault="004A54DE" w:rsidP="00655D6C">
            <w:pPr>
              <w:pStyle w:val="Bullet"/>
            </w:pPr>
            <w:r>
              <w:t>respecting</w:t>
            </w:r>
          </w:p>
        </w:tc>
        <w:tc>
          <w:tcPr>
            <w:tcW w:w="1980" w:type="dxa"/>
            <w:shd w:val="clear" w:color="auto" w:fill="F2F2F2" w:themeFill="background1" w:themeFillShade="F2"/>
          </w:tcPr>
          <w:p w14:paraId="5D27E3C9" w14:textId="77777777" w:rsidR="00655D6C" w:rsidRDefault="00655D6C" w:rsidP="00655D6C">
            <w:pPr>
              <w:pStyle w:val="Tablebodybold"/>
            </w:pPr>
            <w:r>
              <w:t>classification of living and non-living things</w:t>
            </w:r>
          </w:p>
          <w:p w14:paraId="5E5A6EBC" w14:textId="77777777" w:rsidR="00655D6C" w:rsidRDefault="00655D6C" w:rsidP="00655D6C">
            <w:pPr>
              <w:pStyle w:val="Bullet"/>
            </w:pPr>
            <w:r>
              <w:t>differences between conventional scientific and indigenous ways of classifying</w:t>
            </w:r>
          </w:p>
          <w:p w14:paraId="4E56FE88" w14:textId="77777777" w:rsidR="00655D6C" w:rsidRDefault="00655D6C" w:rsidP="00655D6C">
            <w:pPr>
              <w:pStyle w:val="Tablebodybold"/>
            </w:pPr>
            <w:r>
              <w:t>names of local plants and animals</w:t>
            </w:r>
          </w:p>
          <w:p w14:paraId="7A6F983F" w14:textId="77777777" w:rsidR="00655D6C" w:rsidRDefault="00655D6C" w:rsidP="00655D6C">
            <w:pPr>
              <w:pStyle w:val="Bullet"/>
            </w:pPr>
            <w:r>
              <w:t>e.g., common, indigenous and scientific</w:t>
            </w:r>
          </w:p>
          <w:p w14:paraId="263097DC" w14:textId="77777777" w:rsidR="00655D6C" w:rsidRDefault="00655D6C" w:rsidP="00655D6C">
            <w:pPr>
              <w:pStyle w:val="Tablebodybold"/>
            </w:pPr>
            <w:r>
              <w:t>specific properties of materials allow us to use them in different ways</w:t>
            </w:r>
          </w:p>
          <w:p w14:paraId="313E86D9" w14:textId="6D341EA1" w:rsidR="00655D6C" w:rsidRDefault="00655D6C" w:rsidP="00655D6C">
            <w:pPr>
              <w:pStyle w:val="Bullet"/>
            </w:pPr>
            <w:r>
              <w:t xml:space="preserve">properties of </w:t>
            </w:r>
            <w:r w:rsidR="00565CCA">
              <w:br/>
            </w:r>
            <w:r>
              <w:t>local materials determine use by First Peoples (local examples: cedar for canoes, mountain goat horns used as spoons, etc.)</w:t>
            </w:r>
          </w:p>
          <w:p w14:paraId="46C807F3" w14:textId="0ED85669" w:rsidR="00655D6C" w:rsidRDefault="00655D6C" w:rsidP="00655D6C">
            <w:pPr>
              <w:pStyle w:val="Tablebodybold"/>
            </w:pPr>
            <w:r>
              <w:t xml:space="preserve">common objects </w:t>
            </w:r>
            <w:r w:rsidR="00206508">
              <w:br/>
            </w:r>
            <w:r>
              <w:t>in the sky</w:t>
            </w:r>
          </w:p>
          <w:p w14:paraId="420E9920" w14:textId="02E5DC4F" w:rsidR="000C0BE6" w:rsidRDefault="00655D6C" w:rsidP="00655D6C">
            <w:pPr>
              <w:pStyle w:val="Bullet"/>
            </w:pPr>
            <w:r>
              <w:t>the sun and the moon are important in different cultures, with respect to customs and traditions</w:t>
            </w:r>
          </w:p>
        </w:tc>
        <w:tc>
          <w:tcPr>
            <w:tcW w:w="2749" w:type="dxa"/>
            <w:shd w:val="clear" w:color="auto" w:fill="F2F2F2" w:themeFill="background1" w:themeFillShade="F2"/>
          </w:tcPr>
          <w:p w14:paraId="32A2C205" w14:textId="77777777" w:rsidR="00655D6C" w:rsidRDefault="00655D6C" w:rsidP="00655D6C">
            <w:pPr>
              <w:pStyle w:val="Tablebodybold"/>
            </w:pPr>
            <w:r>
              <w:t>characteristics of the local community that provide organization and meet the needs of the community</w:t>
            </w:r>
          </w:p>
          <w:p w14:paraId="28FA0F29" w14:textId="77777777" w:rsidR="00655D6C" w:rsidRDefault="00655D6C" w:rsidP="00655D6C">
            <w:pPr>
              <w:pStyle w:val="Keyquestions"/>
            </w:pPr>
            <w:r>
              <w:t>Sample topics</w:t>
            </w:r>
          </w:p>
          <w:p w14:paraId="1C246D77" w14:textId="77777777" w:rsidR="00655D6C" w:rsidRDefault="00655D6C" w:rsidP="00655D6C">
            <w:pPr>
              <w:pStyle w:val="Bullet2"/>
            </w:pPr>
            <w:r>
              <w:t>local government</w:t>
            </w:r>
          </w:p>
          <w:p w14:paraId="3C883257" w14:textId="77777777" w:rsidR="00655D6C" w:rsidRDefault="00655D6C" w:rsidP="00655D6C">
            <w:pPr>
              <w:pStyle w:val="Bullet2"/>
            </w:pPr>
            <w:r>
              <w:t>diverse cultures, backgrounds, and perspectives within the local and other communities:</w:t>
            </w:r>
          </w:p>
          <w:p w14:paraId="500011B7" w14:textId="77777777" w:rsidR="00655D6C" w:rsidRDefault="00655D6C" w:rsidP="00655D6C">
            <w:pPr>
              <w:pStyle w:val="Bullet2"/>
            </w:pPr>
            <w:r>
              <w:t>different languages, customs, art, music, traditions, holidays, food, clothing, and dress</w:t>
            </w:r>
          </w:p>
          <w:p w14:paraId="2DB478B7" w14:textId="77777777" w:rsidR="00655D6C" w:rsidRDefault="00655D6C" w:rsidP="00655D6C">
            <w:pPr>
              <w:pStyle w:val="Bullet2"/>
            </w:pPr>
            <w:r>
              <w:t>relationships between a community and its environment</w:t>
            </w:r>
          </w:p>
          <w:p w14:paraId="7F87D925" w14:textId="77777777" w:rsidR="00655D6C" w:rsidRDefault="00655D6C" w:rsidP="00655D6C">
            <w:pPr>
              <w:pStyle w:val="Bullet2"/>
            </w:pPr>
            <w:r>
              <w:t>How does your community depend on the local environment?</w:t>
            </w:r>
          </w:p>
          <w:p w14:paraId="19A26A63" w14:textId="77777777" w:rsidR="00655D6C" w:rsidRDefault="00655D6C" w:rsidP="00655D6C">
            <w:pPr>
              <w:pStyle w:val="Bullet2"/>
            </w:pPr>
            <w:r>
              <w:t>roles, rights, and responsibilities in the local community</w:t>
            </w:r>
          </w:p>
          <w:p w14:paraId="06D81AE1" w14:textId="77777777" w:rsidR="00655D6C" w:rsidRDefault="00655D6C" w:rsidP="00655D6C">
            <w:pPr>
              <w:pStyle w:val="Bullet2"/>
            </w:pPr>
            <w:r>
              <w:t>key events and developments in the local community, and in local First Peoples communities</w:t>
            </w:r>
          </w:p>
          <w:p w14:paraId="2B8BE515" w14:textId="77777777" w:rsidR="00655D6C" w:rsidRDefault="00655D6C" w:rsidP="00655D6C">
            <w:pPr>
              <w:pStyle w:val="Bullet2"/>
            </w:pPr>
            <w:r>
              <w:t>cultural events</w:t>
            </w:r>
          </w:p>
          <w:p w14:paraId="30E02B13" w14:textId="77777777" w:rsidR="00655D6C" w:rsidRDefault="00655D6C" w:rsidP="00655D6C">
            <w:pPr>
              <w:pStyle w:val="Bullet2"/>
            </w:pPr>
            <w:r>
              <w:t>What is the most significant event in your local community’s history?</w:t>
            </w:r>
          </w:p>
          <w:p w14:paraId="22E14694" w14:textId="77777777" w:rsidR="00655D6C" w:rsidRDefault="00655D6C" w:rsidP="00655D6C">
            <w:pPr>
              <w:pStyle w:val="Bullet2"/>
            </w:pPr>
            <w:r>
              <w:t>natural and human-made features of the local environment</w:t>
            </w:r>
          </w:p>
          <w:p w14:paraId="375D6AF7" w14:textId="77777777" w:rsidR="00655D6C" w:rsidRDefault="00655D6C" w:rsidP="00655D6C">
            <w:pPr>
              <w:pStyle w:val="Tablebodybold"/>
            </w:pPr>
            <w:r>
              <w:t>diverse cultures, backgrounds, and perspectives within the local and other communities</w:t>
            </w:r>
          </w:p>
          <w:p w14:paraId="15DD5F59" w14:textId="77777777" w:rsidR="00655D6C" w:rsidRDefault="00655D6C" w:rsidP="00655D6C">
            <w:pPr>
              <w:pStyle w:val="Bullet"/>
            </w:pPr>
            <w:r>
              <w:t>different languages, customs, art, music, traditions, holidays, food, clothing, and dress</w:t>
            </w:r>
          </w:p>
          <w:p w14:paraId="689F9619" w14:textId="77777777" w:rsidR="00655D6C" w:rsidRDefault="00655D6C" w:rsidP="00655D6C">
            <w:pPr>
              <w:pStyle w:val="Tablebodybold"/>
            </w:pPr>
            <w:r>
              <w:t>relationship between a community and its environment</w:t>
            </w:r>
          </w:p>
          <w:p w14:paraId="4D4E22D6" w14:textId="77777777" w:rsidR="00655D6C" w:rsidRDefault="00655D6C" w:rsidP="00655D6C">
            <w:pPr>
              <w:pStyle w:val="Bullet"/>
            </w:pPr>
            <w:r>
              <w:t>How does your community depend on the local environment?</w:t>
            </w:r>
          </w:p>
          <w:p w14:paraId="499B38D8" w14:textId="77777777" w:rsidR="00655D6C" w:rsidRDefault="00655D6C" w:rsidP="00655D6C">
            <w:pPr>
              <w:pStyle w:val="Tablebodybold"/>
            </w:pPr>
            <w:r>
              <w:t>roles, rights, and responsibilities in the local community</w:t>
            </w:r>
          </w:p>
          <w:p w14:paraId="62E08CC9" w14:textId="77777777" w:rsidR="00655D6C" w:rsidRDefault="00655D6C" w:rsidP="00655D6C">
            <w:pPr>
              <w:pStyle w:val="Tablebodybold"/>
            </w:pPr>
            <w:r>
              <w:t>natural and human-made features of the local environment</w:t>
            </w:r>
          </w:p>
          <w:p w14:paraId="27F0AA5A" w14:textId="5B85DE73" w:rsidR="000C0BE6" w:rsidRDefault="00655D6C" w:rsidP="00655D6C">
            <w:pPr>
              <w:pStyle w:val="Bullet"/>
            </w:pPr>
            <w:r>
              <w:t>natural features: mountains, forests, waterways, local plants and animals</w:t>
            </w:r>
          </w:p>
        </w:tc>
      </w:tr>
    </w:tbl>
    <w:p w14:paraId="3A5E836B" w14:textId="77777777" w:rsidR="000C0BE6" w:rsidRDefault="000C0BE6" w:rsidP="000C0BE6">
      <w:pPr>
        <w:pStyle w:val="Body"/>
      </w:pPr>
    </w:p>
    <w:sectPr w:rsidR="000C0BE6" w:rsidSect="000B426C">
      <w:type w:val="continuous"/>
      <w:pgSz w:w="24480" w:h="15800" w:orient="landscape"/>
      <w:pgMar w:top="960" w:right="960" w:bottom="960" w:left="960" w:header="720" w:footer="560" w:gutter="0"/>
      <w:pgNumType w:start="1"/>
      <w:cols w:space="720"/>
      <w:docGrid w:linePitch="326"/>
      <w:printerSettings r:id="rId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EDF35" w14:textId="77777777" w:rsidR="00C360AA" w:rsidRDefault="00C360AA">
      <w:r>
        <w:separator/>
      </w:r>
    </w:p>
  </w:endnote>
  <w:endnote w:type="continuationSeparator" w:id="0">
    <w:p w14:paraId="4B9E8F31" w14:textId="77777777" w:rsidR="00C360AA" w:rsidRDefault="00C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7E7ECC" w14:textId="07A26C62" w:rsidR="004D4C72" w:rsidRPr="004229DD" w:rsidRDefault="004D4C72" w:rsidP="004D4C72">
    <w:pPr>
      <w:pStyle w:val="Footer"/>
      <w:pBdr>
        <w:top w:val="single" w:sz="4" w:space="6" w:color="auto"/>
      </w:pBdr>
      <w:tabs>
        <w:tab w:val="clear" w:pos="4320"/>
        <w:tab w:val="clear" w:pos="8640"/>
        <w:tab w:val="left" w:pos="2880"/>
        <w:tab w:val="center" w:pos="11280"/>
        <w:tab w:val="right" w:pos="22440"/>
      </w:tabs>
      <w:spacing w:before="120"/>
      <w:ind w:right="40"/>
      <w:jc w:val="center"/>
      <w:rPr>
        <w:i/>
      </w:rPr>
    </w:pPr>
    <w:r>
      <w:rPr>
        <w:rFonts w:ascii="Helvetica" w:hAnsi="Helvetica"/>
        <w:i/>
        <w:sz w:val="20"/>
        <w:szCs w:val="20"/>
      </w:rPr>
      <w:tab/>
    </w:r>
    <w:r>
      <w:rPr>
        <w:rFonts w:ascii="Helvetica" w:hAnsi="Helvetica"/>
        <w:i/>
        <w:sz w:val="20"/>
        <w:szCs w:val="20"/>
      </w:rPr>
      <w:tab/>
      <w:t xml:space="preserve">Indigenous Knowledge and Perspectives: </w:t>
    </w:r>
    <w:r w:rsidR="00D46048">
      <w:rPr>
        <w:rFonts w:ascii="Helvetica" w:hAnsi="Helvetica"/>
        <w:i/>
        <w:sz w:val="20"/>
        <w:szCs w:val="20"/>
      </w:rPr>
      <w:t>Cross-Curricular References</w:t>
    </w:r>
    <w:r w:rsidR="008C7FFC">
      <w:rPr>
        <w:rFonts w:ascii="Helvetica" w:hAnsi="Helvetica"/>
        <w:i/>
        <w:sz w:val="20"/>
        <w:szCs w:val="20"/>
      </w:rPr>
      <w:t xml:space="preserve"> K–9</w:t>
    </w:r>
    <w:r w:rsidR="00D46048">
      <w:rPr>
        <w:rFonts w:ascii="Helvetica" w:hAnsi="Helvetica"/>
        <w:i/>
        <w:sz w:val="20"/>
        <w:szCs w:val="20"/>
      </w:rPr>
      <w:t xml:space="preserve"> – Grade 1</w:t>
    </w:r>
    <w:proofErr w:type="gramStart"/>
    <w:r>
      <w:rPr>
        <w:rFonts w:ascii="Helvetica" w:hAnsi="Helvetica"/>
        <w:i/>
        <w:sz w:val="18"/>
        <w:szCs w:val="18"/>
      </w:rPr>
      <w:tab/>
      <w:t xml:space="preserve">  •</w:t>
    </w:r>
    <w:proofErr w:type="gramEnd"/>
    <w:r>
      <w:rPr>
        <w:rFonts w:ascii="Helvetica" w:hAnsi="Helvetica"/>
        <w:i/>
        <w:sz w:val="18"/>
        <w:szCs w:val="18"/>
      </w:rPr>
      <w:t xml:space="preserve">  </w:t>
    </w:r>
    <w:r w:rsidRPr="00692722">
      <w:rPr>
        <w:rStyle w:val="PageNumber"/>
        <w:rFonts w:ascii="Helvetica" w:hAnsi="Helvetica"/>
        <w:i/>
        <w:sz w:val="18"/>
      </w:rPr>
      <w:fldChar w:fldCharType="begin"/>
    </w:r>
    <w:r w:rsidRPr="00692722">
      <w:rPr>
        <w:rStyle w:val="PageNumber"/>
        <w:rFonts w:ascii="Helvetica" w:hAnsi="Helvetica"/>
        <w:i/>
        <w:sz w:val="18"/>
      </w:rPr>
      <w:instrText xml:space="preserve"> PAGE </w:instrText>
    </w:r>
    <w:r w:rsidRPr="00692722">
      <w:rPr>
        <w:rStyle w:val="PageNumber"/>
        <w:rFonts w:ascii="Helvetica" w:hAnsi="Helvetica"/>
        <w:i/>
        <w:sz w:val="18"/>
      </w:rPr>
      <w:fldChar w:fldCharType="separate"/>
    </w:r>
    <w:r w:rsidR="000B426C">
      <w:rPr>
        <w:rStyle w:val="PageNumber"/>
        <w:rFonts w:ascii="Helvetica" w:hAnsi="Helvetica"/>
        <w:i/>
        <w:noProof/>
        <w:sz w:val="18"/>
      </w:rPr>
      <w:t>1</w:t>
    </w:r>
    <w:r w:rsidRPr="00692722">
      <w:rPr>
        <w:rStyle w:val="PageNumber"/>
        <w:rFonts w:ascii="Helvetica" w:hAnsi="Helvetica"/>
        <w:i/>
        <w:sz w:val="18"/>
      </w:rPr>
      <w:fldChar w:fldCharType="end"/>
    </w:r>
    <w:r w:rsidRPr="004229DD">
      <w:rPr>
        <w:rFonts w:ascii="Arial" w:hAnsi="Arial"/>
        <w:i/>
        <w:noProof/>
        <w:sz w:val="18"/>
      </w:rPr>
      <w:drawing>
        <wp:anchor distT="0" distB="0" distL="114300" distR="114300" simplePos="0" relativeHeight="251659264" behindDoc="1" locked="0" layoutInCell="1" allowOverlap="1" wp14:anchorId="2799EA1F" wp14:editId="030C5BF7">
          <wp:simplePos x="0" y="0"/>
          <wp:positionH relativeFrom="page">
            <wp:posOffset>0</wp:posOffset>
          </wp:positionH>
          <wp:positionV relativeFrom="page">
            <wp:posOffset>9136821</wp:posOffset>
          </wp:positionV>
          <wp:extent cx="1828800" cy="9271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ears footer.eps"/>
                  <pic:cNvPicPr/>
                </pic:nvPicPr>
                <pic:blipFill>
                  <a:blip r:embed="rId1">
                    <a:extLst>
                      <a:ext uri="{28A0092B-C50C-407E-A947-70E740481C1C}">
                        <a14:useLocalDpi xmlns:a14="http://schemas.microsoft.com/office/drawing/2010/main" val="0"/>
                      </a:ext>
                    </a:extLst>
                  </a:blip>
                  <a:stretch>
                    <a:fillRect/>
                  </a:stretch>
                </pic:blipFill>
                <pic:spPr>
                  <a:xfrm>
                    <a:off x="0" y="0"/>
                    <a:ext cx="1828800" cy="927100"/>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7B96D" w14:textId="77777777" w:rsidR="00C360AA" w:rsidRDefault="00C360AA">
      <w:r>
        <w:separator/>
      </w:r>
    </w:p>
  </w:footnote>
  <w:footnote w:type="continuationSeparator" w:id="0">
    <w:p w14:paraId="73FE7A41" w14:textId="77777777" w:rsidR="00C360AA" w:rsidRDefault="00C360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957982" w14:textId="40FAC0DB" w:rsidR="004D4C72" w:rsidRDefault="000B426C">
    <w:pPr>
      <w:pStyle w:val="Header"/>
    </w:pPr>
    <w:r>
      <w:rPr>
        <w:noProof/>
      </w:rPr>
      <w:pict w14:anchorId="2586D7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4097" type="#_x0000_t136" alt="" style="position:absolute;margin-left:0;margin-top:0;width:503.35pt;height:167.7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80A36A0" w14:textId="453D90E2" w:rsidR="004D4C72" w:rsidRPr="00672F0E" w:rsidRDefault="004D4C72" w:rsidP="00672F0E">
    <w:r>
      <w:rPr>
        <w:noProof/>
      </w:rPr>
      <w:drawing>
        <wp:anchor distT="0" distB="0" distL="114300" distR="114300" simplePos="0" relativeHeight="251658240" behindDoc="1" locked="0" layoutInCell="1" allowOverlap="1" wp14:anchorId="594D63CD" wp14:editId="34384FC9">
          <wp:simplePos x="0" y="0"/>
          <wp:positionH relativeFrom="page">
            <wp:align>right</wp:align>
          </wp:positionH>
          <wp:positionV relativeFrom="page">
            <wp:align>top</wp:align>
          </wp:positionV>
          <wp:extent cx="3241040" cy="73152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ars header.eps"/>
                  <pic:cNvPicPr/>
                </pic:nvPicPr>
                <pic:blipFill>
                  <a:blip r:embed="rId1">
                    <a:extLst>
                      <a:ext uri="{28A0092B-C50C-407E-A947-70E740481C1C}">
                        <a14:useLocalDpi xmlns:a14="http://schemas.microsoft.com/office/drawing/2010/main" val="0"/>
                      </a:ext>
                    </a:extLst>
                  </a:blip>
                  <a:stretch>
                    <a:fillRect/>
                  </a:stretch>
                </pic:blipFill>
                <pic:spPr>
                  <a:xfrm>
                    <a:off x="0" y="0"/>
                    <a:ext cx="3241040"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3EFAD5" w14:textId="1E903868" w:rsidR="004D4C72" w:rsidRDefault="000B426C">
    <w:pPr>
      <w:pStyle w:val="Header"/>
    </w:pPr>
    <w:r>
      <w:rPr>
        <w:noProof/>
      </w:rPr>
      <w:pict w14:anchorId="22A4926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4096" type="#_x0000_t136" alt="" style="position:absolute;margin-left:0;margin-top:0;width:503.35pt;height:167.7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26214f"/>
          <v:textpath style="font-family:&quot;Helvetic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A6C3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D52A87"/>
    <w:multiLevelType w:val="hybridMultilevel"/>
    <w:tmpl w:val="7256E3D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D10CC2"/>
    <w:multiLevelType w:val="hybridMultilevel"/>
    <w:tmpl w:val="AD4A696A"/>
    <w:lvl w:ilvl="0" w:tplc="7102D42E">
      <w:start w:val="1"/>
      <w:numFmt w:val="bullet"/>
      <w:pStyle w:val="Bullet2"/>
      <w:lvlText w:val="o"/>
      <w:lvlJc w:val="left"/>
      <w:pPr>
        <w:ind w:left="1236" w:hanging="360"/>
      </w:pPr>
      <w:rPr>
        <w:rFonts w:ascii="Courier New" w:hAnsi="Courier New" w:cs="Courier New" w:hint="default"/>
      </w:rPr>
    </w:lvl>
    <w:lvl w:ilvl="1" w:tplc="04090003">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3">
    <w:nsid w:val="2778667A"/>
    <w:multiLevelType w:val="multilevel"/>
    <w:tmpl w:val="87788E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A512124"/>
    <w:multiLevelType w:val="hybridMultilevel"/>
    <w:tmpl w:val="1AEAC318"/>
    <w:lvl w:ilvl="0" w:tplc="00011009">
      <w:start w:val="1"/>
      <w:numFmt w:val="bullet"/>
      <w:lvlText w:val=""/>
      <w:lvlJc w:val="left"/>
      <w:pPr>
        <w:ind w:left="360" w:hanging="360"/>
      </w:pPr>
      <w:rPr>
        <w:rFonts w:ascii="Symbol" w:hAnsi="Symbol"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5">
    <w:nsid w:val="44966360"/>
    <w:multiLevelType w:val="hybridMultilevel"/>
    <w:tmpl w:val="70B674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BFE0E01"/>
    <w:multiLevelType w:val="hybridMultilevel"/>
    <w:tmpl w:val="CDD64754"/>
    <w:lvl w:ilvl="0" w:tplc="C9F2F14C">
      <w:start w:val="1"/>
      <w:numFmt w:val="bullet"/>
      <w:pStyle w:val="Bullet"/>
      <w:lvlText w:val=""/>
      <w:lvlJc w:val="left"/>
      <w:pPr>
        <w:ind w:left="1236" w:hanging="360"/>
      </w:pPr>
      <w:rPr>
        <w:rFonts w:ascii="Wingdings" w:hAnsi="Wingdings" w:hint="default"/>
      </w:rPr>
    </w:lvl>
    <w:lvl w:ilvl="1" w:tplc="E66437E8">
      <w:numFmt w:val="bullet"/>
      <w:pStyle w:val="Bullet2elaboration"/>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7">
    <w:nsid w:val="58C53A4F"/>
    <w:multiLevelType w:val="hybridMultilevel"/>
    <w:tmpl w:val="1ACC5BE6"/>
    <w:lvl w:ilvl="0" w:tplc="17AEF316">
      <w:start w:val="2"/>
      <w:numFmt w:val="bullet"/>
      <w:lvlText w:val="•"/>
      <w:lvlJc w:val="left"/>
      <w:pPr>
        <w:ind w:left="480" w:hanging="360"/>
      </w:pPr>
      <w:rPr>
        <w:rFonts w:ascii="Helvetica" w:eastAsia="Times New Roman" w:hAnsi="Helvetica"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nsid w:val="5E645DAA"/>
    <w:multiLevelType w:val="hybridMultilevel"/>
    <w:tmpl w:val="2C46E752"/>
    <w:lvl w:ilvl="0" w:tplc="17881B0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CD5CEF"/>
    <w:multiLevelType w:val="hybridMultilevel"/>
    <w:tmpl w:val="5566966A"/>
    <w:lvl w:ilvl="0" w:tplc="14E282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5C2917"/>
    <w:multiLevelType w:val="hybridMultilevel"/>
    <w:tmpl w:val="1160F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527492"/>
    <w:multiLevelType w:val="hybridMultilevel"/>
    <w:tmpl w:val="53F2CD90"/>
    <w:lvl w:ilvl="0" w:tplc="14E282BA">
      <w:start w:val="1"/>
      <w:numFmt w:val="bullet"/>
      <w:lvlText w:val=""/>
      <w:lvlJc w:val="left"/>
      <w:pPr>
        <w:ind w:left="72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252789"/>
    <w:multiLevelType w:val="hybridMultilevel"/>
    <w:tmpl w:val="C700EE1A"/>
    <w:lvl w:ilvl="0" w:tplc="CDA6D072">
      <w:start w:val="1"/>
      <w:numFmt w:val="bullet"/>
      <w:lvlText w:val="o"/>
      <w:lvlJc w:val="left"/>
      <w:pPr>
        <w:ind w:left="1236" w:hanging="360"/>
      </w:pPr>
      <w:rPr>
        <w:rFonts w:ascii="Courier New" w:hAnsi="Courier New" w:cs="Courier New" w:hint="default"/>
      </w:rPr>
    </w:lvl>
    <w:lvl w:ilvl="1" w:tplc="DD3ABC12">
      <w:numFmt w:val="bullet"/>
      <w:pStyle w:val="Bullet3"/>
      <w:lvlText w:val=""/>
      <w:lvlJc w:val="left"/>
      <w:pPr>
        <w:ind w:left="1956" w:hanging="360"/>
      </w:pPr>
      <w:rPr>
        <w:rFonts w:ascii="Symbol" w:eastAsiaTheme="minorHAnsi" w:hAnsi="Symbol" w:cs="Tahoma"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3">
    <w:nsid w:val="754368B5"/>
    <w:multiLevelType w:val="hybridMultilevel"/>
    <w:tmpl w:val="61209B4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82A3AF4"/>
    <w:multiLevelType w:val="hybridMultilevel"/>
    <w:tmpl w:val="C73252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2"/>
  </w:num>
  <w:num w:numId="6">
    <w:abstractNumId w:val="2"/>
  </w:num>
  <w:num w:numId="7">
    <w:abstractNumId w:val="2"/>
  </w:num>
  <w:num w:numId="8">
    <w:abstractNumId w:val="12"/>
  </w:num>
  <w:num w:numId="9">
    <w:abstractNumId w:val="1"/>
  </w:num>
  <w:num w:numId="10">
    <w:abstractNumId w:val="14"/>
  </w:num>
  <w:num w:numId="11">
    <w:abstractNumId w:val="13"/>
  </w:num>
  <w:num w:numId="12">
    <w:abstractNumId w:val="5"/>
  </w:num>
  <w:num w:numId="13">
    <w:abstractNumId w:val="11"/>
  </w:num>
  <w:num w:numId="14">
    <w:abstractNumId w:val="3"/>
  </w:num>
  <w:num w:numId="15">
    <w:abstractNumId w:val="4"/>
  </w:num>
  <w:num w:numId="16">
    <w:abstractNumId w:val="8"/>
  </w:num>
  <w:num w:numId="17">
    <w:abstractNumId w:val="9"/>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51"/>
    <w:rsid w:val="000017F7"/>
    <w:rsid w:val="00001A1F"/>
    <w:rsid w:val="00004B64"/>
    <w:rsid w:val="00004E93"/>
    <w:rsid w:val="00005319"/>
    <w:rsid w:val="000139C0"/>
    <w:rsid w:val="00015486"/>
    <w:rsid w:val="00020DAB"/>
    <w:rsid w:val="00022EFE"/>
    <w:rsid w:val="00034648"/>
    <w:rsid w:val="000359EF"/>
    <w:rsid w:val="00037D77"/>
    <w:rsid w:val="00043817"/>
    <w:rsid w:val="00060496"/>
    <w:rsid w:val="00077858"/>
    <w:rsid w:val="00086E84"/>
    <w:rsid w:val="000A051C"/>
    <w:rsid w:val="000B426C"/>
    <w:rsid w:val="000B47F2"/>
    <w:rsid w:val="000B75B3"/>
    <w:rsid w:val="000C0BE6"/>
    <w:rsid w:val="000C0D51"/>
    <w:rsid w:val="000C5999"/>
    <w:rsid w:val="000D3A83"/>
    <w:rsid w:val="000D6D05"/>
    <w:rsid w:val="00102F2C"/>
    <w:rsid w:val="001030BC"/>
    <w:rsid w:val="00106371"/>
    <w:rsid w:val="00123348"/>
    <w:rsid w:val="001248C0"/>
    <w:rsid w:val="001260D0"/>
    <w:rsid w:val="001374DC"/>
    <w:rsid w:val="00147C60"/>
    <w:rsid w:val="00150BB7"/>
    <w:rsid w:val="0015592D"/>
    <w:rsid w:val="00161704"/>
    <w:rsid w:val="00175122"/>
    <w:rsid w:val="00181F64"/>
    <w:rsid w:val="00191301"/>
    <w:rsid w:val="001A1C11"/>
    <w:rsid w:val="001A3780"/>
    <w:rsid w:val="001A7668"/>
    <w:rsid w:val="001B15C1"/>
    <w:rsid w:val="001E5B40"/>
    <w:rsid w:val="001F4FAE"/>
    <w:rsid w:val="002013C9"/>
    <w:rsid w:val="00206508"/>
    <w:rsid w:val="00207D98"/>
    <w:rsid w:val="00210B23"/>
    <w:rsid w:val="002236C7"/>
    <w:rsid w:val="0022540E"/>
    <w:rsid w:val="002278CD"/>
    <w:rsid w:val="0023580F"/>
    <w:rsid w:val="0024409D"/>
    <w:rsid w:val="00251CA1"/>
    <w:rsid w:val="00253C28"/>
    <w:rsid w:val="00261D8C"/>
    <w:rsid w:val="00271818"/>
    <w:rsid w:val="0028116D"/>
    <w:rsid w:val="00284E58"/>
    <w:rsid w:val="00285B92"/>
    <w:rsid w:val="00295032"/>
    <w:rsid w:val="002B1B39"/>
    <w:rsid w:val="002B7C8D"/>
    <w:rsid w:val="002B7C90"/>
    <w:rsid w:val="002C1B7B"/>
    <w:rsid w:val="002C7BD9"/>
    <w:rsid w:val="002D3600"/>
    <w:rsid w:val="002D37B7"/>
    <w:rsid w:val="002E2577"/>
    <w:rsid w:val="002E70AF"/>
    <w:rsid w:val="002E782B"/>
    <w:rsid w:val="0030194E"/>
    <w:rsid w:val="00302B73"/>
    <w:rsid w:val="00304427"/>
    <w:rsid w:val="00307A78"/>
    <w:rsid w:val="00312E08"/>
    <w:rsid w:val="00324152"/>
    <w:rsid w:val="003270EB"/>
    <w:rsid w:val="00330054"/>
    <w:rsid w:val="0034176B"/>
    <w:rsid w:val="003437CB"/>
    <w:rsid w:val="00353474"/>
    <w:rsid w:val="00362B2E"/>
    <w:rsid w:val="0036358E"/>
    <w:rsid w:val="003B5324"/>
    <w:rsid w:val="003C01D5"/>
    <w:rsid w:val="003C3834"/>
    <w:rsid w:val="003C7FAC"/>
    <w:rsid w:val="003D6C43"/>
    <w:rsid w:val="003E10E7"/>
    <w:rsid w:val="003E7482"/>
    <w:rsid w:val="003F3179"/>
    <w:rsid w:val="003F5405"/>
    <w:rsid w:val="004029D6"/>
    <w:rsid w:val="00416A8B"/>
    <w:rsid w:val="004229DD"/>
    <w:rsid w:val="00427004"/>
    <w:rsid w:val="00427763"/>
    <w:rsid w:val="004356CA"/>
    <w:rsid w:val="00445AEF"/>
    <w:rsid w:val="0044704D"/>
    <w:rsid w:val="00452C76"/>
    <w:rsid w:val="0045492D"/>
    <w:rsid w:val="004566EC"/>
    <w:rsid w:val="00457898"/>
    <w:rsid w:val="00463785"/>
    <w:rsid w:val="00463909"/>
    <w:rsid w:val="0048120F"/>
    <w:rsid w:val="004834A7"/>
    <w:rsid w:val="00485CDE"/>
    <w:rsid w:val="004902F6"/>
    <w:rsid w:val="004A02EF"/>
    <w:rsid w:val="004A299C"/>
    <w:rsid w:val="004A54DE"/>
    <w:rsid w:val="004A6C5C"/>
    <w:rsid w:val="004B27E0"/>
    <w:rsid w:val="004B4AD2"/>
    <w:rsid w:val="004D2ACE"/>
    <w:rsid w:val="004D4C72"/>
    <w:rsid w:val="004D5FB9"/>
    <w:rsid w:val="004E18B0"/>
    <w:rsid w:val="00501111"/>
    <w:rsid w:val="0050364C"/>
    <w:rsid w:val="00517D23"/>
    <w:rsid w:val="00520E9A"/>
    <w:rsid w:val="00523203"/>
    <w:rsid w:val="00542294"/>
    <w:rsid w:val="00547E75"/>
    <w:rsid w:val="005522B9"/>
    <w:rsid w:val="0055493E"/>
    <w:rsid w:val="00555B16"/>
    <w:rsid w:val="00561F08"/>
    <w:rsid w:val="00565CCA"/>
    <w:rsid w:val="00565FDF"/>
    <w:rsid w:val="005874B4"/>
    <w:rsid w:val="005A131B"/>
    <w:rsid w:val="005A3A6C"/>
    <w:rsid w:val="005A48F6"/>
    <w:rsid w:val="005D4C47"/>
    <w:rsid w:val="005D54DD"/>
    <w:rsid w:val="005F1D45"/>
    <w:rsid w:val="005F1EA5"/>
    <w:rsid w:val="005F56A6"/>
    <w:rsid w:val="00621497"/>
    <w:rsid w:val="006307C8"/>
    <w:rsid w:val="00633143"/>
    <w:rsid w:val="0064722F"/>
    <w:rsid w:val="00655D6C"/>
    <w:rsid w:val="006625DD"/>
    <w:rsid w:val="006650F3"/>
    <w:rsid w:val="0067148A"/>
    <w:rsid w:val="00672F0E"/>
    <w:rsid w:val="006745C9"/>
    <w:rsid w:val="00685175"/>
    <w:rsid w:val="00686ADF"/>
    <w:rsid w:val="00692722"/>
    <w:rsid w:val="006933A4"/>
    <w:rsid w:val="006A09A0"/>
    <w:rsid w:val="006C073B"/>
    <w:rsid w:val="006C63EF"/>
    <w:rsid w:val="006D122B"/>
    <w:rsid w:val="006D32EA"/>
    <w:rsid w:val="006E52A6"/>
    <w:rsid w:val="006E5FB8"/>
    <w:rsid w:val="006F0B17"/>
    <w:rsid w:val="006F0C32"/>
    <w:rsid w:val="00703ABF"/>
    <w:rsid w:val="00710331"/>
    <w:rsid w:val="00710C3E"/>
    <w:rsid w:val="00717BFC"/>
    <w:rsid w:val="007215D5"/>
    <w:rsid w:val="007375DD"/>
    <w:rsid w:val="0073769C"/>
    <w:rsid w:val="007425BD"/>
    <w:rsid w:val="007640C3"/>
    <w:rsid w:val="007677C8"/>
    <w:rsid w:val="00770A77"/>
    <w:rsid w:val="00770E5C"/>
    <w:rsid w:val="00770FC6"/>
    <w:rsid w:val="00772BA8"/>
    <w:rsid w:val="00776087"/>
    <w:rsid w:val="007855DD"/>
    <w:rsid w:val="00787C5C"/>
    <w:rsid w:val="00792917"/>
    <w:rsid w:val="007931A9"/>
    <w:rsid w:val="00793675"/>
    <w:rsid w:val="0079568A"/>
    <w:rsid w:val="00797C32"/>
    <w:rsid w:val="007A36F0"/>
    <w:rsid w:val="007C549F"/>
    <w:rsid w:val="007C7968"/>
    <w:rsid w:val="007F2828"/>
    <w:rsid w:val="007F55E4"/>
    <w:rsid w:val="008011C6"/>
    <w:rsid w:val="00811199"/>
    <w:rsid w:val="008147D7"/>
    <w:rsid w:val="00844304"/>
    <w:rsid w:val="008448FF"/>
    <w:rsid w:val="00845C69"/>
    <w:rsid w:val="008503ED"/>
    <w:rsid w:val="00852419"/>
    <w:rsid w:val="0085289E"/>
    <w:rsid w:val="0086055D"/>
    <w:rsid w:val="00863E0F"/>
    <w:rsid w:val="00867F3E"/>
    <w:rsid w:val="00871C7E"/>
    <w:rsid w:val="00872336"/>
    <w:rsid w:val="008858F9"/>
    <w:rsid w:val="00891AE6"/>
    <w:rsid w:val="0089371A"/>
    <w:rsid w:val="008A0997"/>
    <w:rsid w:val="008A5104"/>
    <w:rsid w:val="008C2D21"/>
    <w:rsid w:val="008C41B8"/>
    <w:rsid w:val="008C7FFC"/>
    <w:rsid w:val="008D12B8"/>
    <w:rsid w:val="008E1877"/>
    <w:rsid w:val="008E21D6"/>
    <w:rsid w:val="008E38DE"/>
    <w:rsid w:val="008F5F1E"/>
    <w:rsid w:val="009015B3"/>
    <w:rsid w:val="00911CB4"/>
    <w:rsid w:val="00922732"/>
    <w:rsid w:val="00936069"/>
    <w:rsid w:val="0093774A"/>
    <w:rsid w:val="00962C62"/>
    <w:rsid w:val="009834BB"/>
    <w:rsid w:val="009839DC"/>
    <w:rsid w:val="00986463"/>
    <w:rsid w:val="00993641"/>
    <w:rsid w:val="00995BAD"/>
    <w:rsid w:val="009A0145"/>
    <w:rsid w:val="009A6DD6"/>
    <w:rsid w:val="009B5754"/>
    <w:rsid w:val="009B5B82"/>
    <w:rsid w:val="009D1A7D"/>
    <w:rsid w:val="009D3017"/>
    <w:rsid w:val="009D46E3"/>
    <w:rsid w:val="009D7720"/>
    <w:rsid w:val="009E05D2"/>
    <w:rsid w:val="009E18CE"/>
    <w:rsid w:val="009E3CF6"/>
    <w:rsid w:val="009F1D21"/>
    <w:rsid w:val="009F3CD8"/>
    <w:rsid w:val="00A1331A"/>
    <w:rsid w:val="00A15DBD"/>
    <w:rsid w:val="00A2333D"/>
    <w:rsid w:val="00A423E0"/>
    <w:rsid w:val="00A446D2"/>
    <w:rsid w:val="00A67AA8"/>
    <w:rsid w:val="00A71BF1"/>
    <w:rsid w:val="00A749ED"/>
    <w:rsid w:val="00A764A2"/>
    <w:rsid w:val="00A7784E"/>
    <w:rsid w:val="00A905A0"/>
    <w:rsid w:val="00AA16F9"/>
    <w:rsid w:val="00AA393C"/>
    <w:rsid w:val="00AB2132"/>
    <w:rsid w:val="00AC24F0"/>
    <w:rsid w:val="00AC627D"/>
    <w:rsid w:val="00AE3775"/>
    <w:rsid w:val="00AF3C71"/>
    <w:rsid w:val="00B020F4"/>
    <w:rsid w:val="00B03EB7"/>
    <w:rsid w:val="00B042E3"/>
    <w:rsid w:val="00B064DB"/>
    <w:rsid w:val="00B20826"/>
    <w:rsid w:val="00B22528"/>
    <w:rsid w:val="00B22EA1"/>
    <w:rsid w:val="00B2486D"/>
    <w:rsid w:val="00B44C5A"/>
    <w:rsid w:val="00B46F91"/>
    <w:rsid w:val="00B473D5"/>
    <w:rsid w:val="00B51427"/>
    <w:rsid w:val="00B55F90"/>
    <w:rsid w:val="00B640A7"/>
    <w:rsid w:val="00B7055E"/>
    <w:rsid w:val="00B8504E"/>
    <w:rsid w:val="00B85810"/>
    <w:rsid w:val="00B86B3E"/>
    <w:rsid w:val="00B86FF5"/>
    <w:rsid w:val="00B958D5"/>
    <w:rsid w:val="00B95BE5"/>
    <w:rsid w:val="00BA6F48"/>
    <w:rsid w:val="00BC3A27"/>
    <w:rsid w:val="00BC7AAE"/>
    <w:rsid w:val="00BD5C45"/>
    <w:rsid w:val="00BD717B"/>
    <w:rsid w:val="00BE6370"/>
    <w:rsid w:val="00BE7FE7"/>
    <w:rsid w:val="00BF0DA4"/>
    <w:rsid w:val="00BF268E"/>
    <w:rsid w:val="00C01E80"/>
    <w:rsid w:val="00C043AD"/>
    <w:rsid w:val="00C0581F"/>
    <w:rsid w:val="00C065DF"/>
    <w:rsid w:val="00C114AE"/>
    <w:rsid w:val="00C16467"/>
    <w:rsid w:val="00C2232D"/>
    <w:rsid w:val="00C22F83"/>
    <w:rsid w:val="00C24305"/>
    <w:rsid w:val="00C360AA"/>
    <w:rsid w:val="00C37427"/>
    <w:rsid w:val="00C442AA"/>
    <w:rsid w:val="00C457BB"/>
    <w:rsid w:val="00C51DE1"/>
    <w:rsid w:val="00C562EC"/>
    <w:rsid w:val="00C56A28"/>
    <w:rsid w:val="00C6309F"/>
    <w:rsid w:val="00C74D37"/>
    <w:rsid w:val="00C75E3B"/>
    <w:rsid w:val="00CB6CFD"/>
    <w:rsid w:val="00CC3320"/>
    <w:rsid w:val="00CC4642"/>
    <w:rsid w:val="00CC4C51"/>
    <w:rsid w:val="00CD100B"/>
    <w:rsid w:val="00CD49F1"/>
    <w:rsid w:val="00CE5AA5"/>
    <w:rsid w:val="00CF71DC"/>
    <w:rsid w:val="00D0276D"/>
    <w:rsid w:val="00D07084"/>
    <w:rsid w:val="00D3466E"/>
    <w:rsid w:val="00D34814"/>
    <w:rsid w:val="00D408AA"/>
    <w:rsid w:val="00D46048"/>
    <w:rsid w:val="00D509B2"/>
    <w:rsid w:val="00D51939"/>
    <w:rsid w:val="00D51A92"/>
    <w:rsid w:val="00D544A0"/>
    <w:rsid w:val="00D622DB"/>
    <w:rsid w:val="00D627EE"/>
    <w:rsid w:val="00D73A37"/>
    <w:rsid w:val="00D73C7D"/>
    <w:rsid w:val="00D87855"/>
    <w:rsid w:val="00D901BD"/>
    <w:rsid w:val="00D927B7"/>
    <w:rsid w:val="00D96683"/>
    <w:rsid w:val="00DA1138"/>
    <w:rsid w:val="00DA204A"/>
    <w:rsid w:val="00DA3065"/>
    <w:rsid w:val="00DA37E2"/>
    <w:rsid w:val="00DA4187"/>
    <w:rsid w:val="00DA7434"/>
    <w:rsid w:val="00DA7E23"/>
    <w:rsid w:val="00DB5AB2"/>
    <w:rsid w:val="00DD2837"/>
    <w:rsid w:val="00E10B43"/>
    <w:rsid w:val="00E248ED"/>
    <w:rsid w:val="00E37505"/>
    <w:rsid w:val="00E4021D"/>
    <w:rsid w:val="00E41E3D"/>
    <w:rsid w:val="00E448F1"/>
    <w:rsid w:val="00E45B3E"/>
    <w:rsid w:val="00E53A43"/>
    <w:rsid w:val="00E53CA3"/>
    <w:rsid w:val="00E60DCB"/>
    <w:rsid w:val="00E65A04"/>
    <w:rsid w:val="00E71D95"/>
    <w:rsid w:val="00E76CF9"/>
    <w:rsid w:val="00E81D15"/>
    <w:rsid w:val="00E867F8"/>
    <w:rsid w:val="00E91028"/>
    <w:rsid w:val="00EC28A7"/>
    <w:rsid w:val="00ED2062"/>
    <w:rsid w:val="00ED576D"/>
    <w:rsid w:val="00EE137B"/>
    <w:rsid w:val="00EE3761"/>
    <w:rsid w:val="00F07BE1"/>
    <w:rsid w:val="00F20F31"/>
    <w:rsid w:val="00F20F6F"/>
    <w:rsid w:val="00F2183D"/>
    <w:rsid w:val="00F30107"/>
    <w:rsid w:val="00F32EC5"/>
    <w:rsid w:val="00F4242F"/>
    <w:rsid w:val="00F47433"/>
    <w:rsid w:val="00F501C5"/>
    <w:rsid w:val="00F51BA4"/>
    <w:rsid w:val="00F549AE"/>
    <w:rsid w:val="00F7268B"/>
    <w:rsid w:val="00F758D0"/>
    <w:rsid w:val="00F809B4"/>
    <w:rsid w:val="00F810B3"/>
    <w:rsid w:val="00F83DCE"/>
    <w:rsid w:val="00F90837"/>
    <w:rsid w:val="00F922CE"/>
    <w:rsid w:val="00F954A0"/>
    <w:rsid w:val="00FA1AB4"/>
    <w:rsid w:val="00FA58AC"/>
    <w:rsid w:val="00FB54DA"/>
    <w:rsid w:val="00FD0314"/>
    <w:rsid w:val="00FE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oNotEmbedSmartTags/>
  <w:decimalSymbol w:val="."/>
  <w:listSeparator w:val=","/>
  <w14:docId w14:val="6C5D02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D51"/>
    <w:rPr>
      <w:rFonts w:ascii="Times" w:hAnsi="Times"/>
      <w:sz w:val="24"/>
      <w:szCs w:val="24"/>
    </w:rPr>
  </w:style>
  <w:style w:type="paragraph" w:styleId="Heading1">
    <w:name w:val="heading 1"/>
    <w:basedOn w:val="Normal"/>
    <w:next w:val="Normal"/>
    <w:link w:val="Heading1Char"/>
    <w:uiPriority w:val="9"/>
    <w:qFormat/>
    <w:rsid w:val="0030194E"/>
    <w:pPr>
      <w:keepNext/>
      <w:keepLines/>
      <w:spacing w:before="240" w:after="120"/>
      <w:outlineLvl w:val="0"/>
    </w:pPr>
    <w:rPr>
      <w:rFonts w:asciiTheme="majorHAnsi" w:eastAsiaTheme="majorEastAsia" w:hAnsiTheme="majorHAnsi" w:cstheme="majorBidi"/>
      <w:b/>
      <w:bCs/>
      <w:color w:val="2C6EAB" w:themeColor="accent1" w:themeShade="B5"/>
      <w:sz w:val="32"/>
      <w:szCs w:val="32"/>
      <w:lang w:eastAsia="ja-JP"/>
    </w:rPr>
  </w:style>
  <w:style w:type="paragraph" w:styleId="Heading2">
    <w:name w:val="heading 2"/>
    <w:basedOn w:val="Normal"/>
    <w:next w:val="Normal"/>
    <w:link w:val="Heading2Char"/>
    <w:uiPriority w:val="9"/>
    <w:unhideWhenUsed/>
    <w:qFormat/>
    <w:rsid w:val="0030194E"/>
    <w:pPr>
      <w:keepNext/>
      <w:keepLines/>
      <w:spacing w:before="200" w:after="12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569"/>
    <w:pPr>
      <w:tabs>
        <w:tab w:val="center" w:pos="4320"/>
        <w:tab w:val="right" w:pos="8640"/>
      </w:tabs>
    </w:pPr>
  </w:style>
  <w:style w:type="paragraph" w:customStyle="1" w:styleId="Header2">
    <w:name w:val="Header 2"/>
    <w:basedOn w:val="Normal"/>
    <w:next w:val="Body"/>
    <w:rsid w:val="009E05D2"/>
    <w:pPr>
      <w:tabs>
        <w:tab w:val="left" w:pos="0"/>
      </w:tabs>
      <w:spacing w:after="120"/>
      <w:ind w:hanging="408"/>
    </w:pPr>
    <w:rPr>
      <w:rFonts w:ascii="Century Gothic" w:hAnsi="Century Gothic"/>
      <w:b/>
      <w:color w:val="3A455A"/>
      <w:sz w:val="36"/>
      <w:szCs w:val="36"/>
    </w:rPr>
  </w:style>
  <w:style w:type="paragraph" w:customStyle="1" w:styleId="Body">
    <w:name w:val="Body"/>
    <w:basedOn w:val="Normal"/>
    <w:rsid w:val="00FE369D"/>
    <w:pPr>
      <w:spacing w:after="120" w:line="280" w:lineRule="exact"/>
    </w:pPr>
    <w:rPr>
      <w:rFonts w:ascii="Helvetica" w:hAnsi="Helvetica" w:cs="Calibri"/>
      <w:sz w:val="22"/>
    </w:rPr>
  </w:style>
  <w:style w:type="paragraph" w:customStyle="1" w:styleId="Bodylast">
    <w:name w:val="Body last"/>
    <w:basedOn w:val="Normal"/>
    <w:next w:val="Header2"/>
    <w:rsid w:val="00692722"/>
    <w:pPr>
      <w:spacing w:after="240" w:line="280" w:lineRule="exact"/>
    </w:pPr>
    <w:rPr>
      <w:rFonts w:ascii="Helvetica" w:hAnsi="Helvetica" w:cs="Georgia"/>
      <w:sz w:val="22"/>
    </w:rPr>
  </w:style>
  <w:style w:type="paragraph" w:customStyle="1" w:styleId="Header3">
    <w:name w:val="Header 3"/>
    <w:basedOn w:val="Header2"/>
    <w:next w:val="Body"/>
    <w:rsid w:val="009E05D2"/>
    <w:pPr>
      <w:tabs>
        <w:tab w:val="clear" w:pos="0"/>
      </w:tabs>
      <w:spacing w:after="40"/>
      <w:ind w:firstLine="0"/>
    </w:pPr>
    <w:rPr>
      <w:rFonts w:ascii="Helvetica" w:eastAsia="MS Gothic" w:hAnsi="Helvetica"/>
      <w:color w:val="E9822C"/>
      <w:sz w:val="28"/>
      <w:szCs w:val="28"/>
    </w:rPr>
  </w:style>
  <w:style w:type="paragraph" w:customStyle="1" w:styleId="Bullet">
    <w:name w:val="Bullet"/>
    <w:basedOn w:val="Body"/>
    <w:rsid w:val="00E867F8"/>
    <w:pPr>
      <w:numPr>
        <w:numId w:val="2"/>
      </w:numPr>
      <w:spacing w:after="20" w:line="200" w:lineRule="exact"/>
      <w:ind w:left="260" w:right="27" w:hanging="264"/>
    </w:pPr>
    <w:rPr>
      <w:i/>
      <w:sz w:val="18"/>
      <w:szCs w:val="18"/>
      <w:lang w:bidi="en-US"/>
    </w:rPr>
  </w:style>
  <w:style w:type="paragraph" w:styleId="Footer">
    <w:name w:val="footer"/>
    <w:basedOn w:val="Normal"/>
    <w:link w:val="FooterChar"/>
    <w:uiPriority w:val="99"/>
    <w:rsid w:val="00830569"/>
    <w:pPr>
      <w:tabs>
        <w:tab w:val="center" w:pos="4320"/>
        <w:tab w:val="right" w:pos="8640"/>
      </w:tabs>
    </w:pPr>
  </w:style>
  <w:style w:type="character" w:styleId="PageNumber">
    <w:name w:val="page number"/>
    <w:basedOn w:val="DefaultParagraphFont"/>
    <w:rsid w:val="00830569"/>
  </w:style>
  <w:style w:type="paragraph" w:styleId="ListParagraph">
    <w:name w:val="List Paragraph"/>
    <w:aliases w:val="BN 1"/>
    <w:basedOn w:val="Normal"/>
    <w:link w:val="ListParagraphChar"/>
    <w:uiPriority w:val="34"/>
    <w:qFormat/>
    <w:rsid w:val="00F0397F"/>
    <w:pPr>
      <w:spacing w:line="320" w:lineRule="exact"/>
      <w:ind w:left="720"/>
      <w:contextualSpacing/>
    </w:pPr>
    <w:rPr>
      <w:rFonts w:ascii="Calibri" w:eastAsia="MS Mincho" w:hAnsi="Calibri"/>
      <w:lang w:bidi="en-US"/>
    </w:rPr>
  </w:style>
  <w:style w:type="paragraph" w:customStyle="1" w:styleId="Header1">
    <w:name w:val="Header 1"/>
    <w:basedOn w:val="Normal"/>
    <w:rsid w:val="00E913FF"/>
    <w:pPr>
      <w:pBdr>
        <w:bottom w:val="single" w:sz="8" w:space="6" w:color="282E3A"/>
      </w:pBdr>
      <w:spacing w:after="360"/>
    </w:pPr>
    <w:rPr>
      <w:rFonts w:ascii="Times New Roman" w:hAnsi="Times New Roman"/>
      <w:b/>
      <w:color w:val="282E3A"/>
      <w:sz w:val="48"/>
    </w:rPr>
  </w:style>
  <w:style w:type="table" w:styleId="TableGrid">
    <w:name w:val="Table Grid"/>
    <w:basedOn w:val="TableNormal"/>
    <w:uiPriority w:val="59"/>
    <w:rsid w:val="00F0397F"/>
    <w:rPr>
      <w:rFonts w:ascii="Calibri" w:hAnsi="Calibr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F0397F"/>
    <w:rPr>
      <w:rFonts w:cs="Times New Roman"/>
      <w:vertAlign w:val="superscript"/>
    </w:rPr>
  </w:style>
  <w:style w:type="character" w:customStyle="1" w:styleId="A1">
    <w:name w:val="A1"/>
    <w:rsid w:val="000B3B5C"/>
    <w:rPr>
      <w:color w:val="000000"/>
    </w:rPr>
  </w:style>
  <w:style w:type="character" w:customStyle="1" w:styleId="SubtitleChar">
    <w:name w:val="Subtitle Char"/>
    <w:rsid w:val="001431F6"/>
    <w:rPr>
      <w:rFonts w:ascii="Cambria" w:eastAsia="MS Gothic" w:hAnsi="Cambria" w:cs="Times New Roman"/>
      <w:i/>
      <w:iCs/>
      <w:color w:val="4F81BD"/>
      <w:spacing w:val="15"/>
      <w:sz w:val="24"/>
    </w:rPr>
  </w:style>
  <w:style w:type="character" w:styleId="Hyperlink">
    <w:name w:val="Hyperlink"/>
    <w:uiPriority w:val="99"/>
    <w:rsid w:val="00457898"/>
    <w:rPr>
      <w:rFonts w:cs="Times New Roman"/>
      <w:color w:val="F47C20"/>
      <w:u w:val="single"/>
    </w:rPr>
  </w:style>
  <w:style w:type="character" w:customStyle="1" w:styleId="TitleChar">
    <w:name w:val="Title Char"/>
    <w:link w:val="Title"/>
    <w:uiPriority w:val="10"/>
    <w:rsid w:val="001431F6"/>
    <w:rPr>
      <w:rFonts w:ascii="Cambria" w:eastAsia="MS Gothic" w:hAnsi="Cambria" w:cs="Times New Roman"/>
      <w:color w:val="17365D"/>
      <w:spacing w:val="5"/>
      <w:kern w:val="28"/>
      <w:sz w:val="52"/>
    </w:rPr>
  </w:style>
  <w:style w:type="paragraph" w:customStyle="1" w:styleId="Tabletitle">
    <w:name w:val="Table title"/>
    <w:basedOn w:val="Body"/>
    <w:rsid w:val="001431F6"/>
    <w:pPr>
      <w:spacing w:before="120" w:line="240" w:lineRule="auto"/>
      <w:jc w:val="center"/>
    </w:pPr>
    <w:rPr>
      <w:rFonts w:ascii="Century Gothic" w:hAnsi="Century Gothic"/>
      <w:b/>
      <w:color w:val="FFFFFF"/>
      <w:lang w:bidi="en-US"/>
    </w:rPr>
  </w:style>
  <w:style w:type="character" w:customStyle="1" w:styleId="FootnoteTextChar">
    <w:name w:val="Footnote Text Char"/>
    <w:rsid w:val="0048330E"/>
    <w:rPr>
      <w:rFonts w:cs="Times New Roman"/>
      <w:sz w:val="24"/>
    </w:rPr>
  </w:style>
  <w:style w:type="paragraph" w:customStyle="1" w:styleId="Header4">
    <w:name w:val="Header 4"/>
    <w:basedOn w:val="Header3"/>
    <w:rsid w:val="009F1D21"/>
    <w:rPr>
      <w:i/>
      <w:color w:val="000000" w:themeColor="text1"/>
      <w:sz w:val="22"/>
    </w:rPr>
  </w:style>
  <w:style w:type="paragraph" w:customStyle="1" w:styleId="Bullet2">
    <w:name w:val="Bullet 2"/>
    <w:basedOn w:val="Bullet"/>
    <w:rsid w:val="00284E58"/>
    <w:pPr>
      <w:numPr>
        <w:numId w:val="3"/>
      </w:numPr>
      <w:ind w:left="258" w:hanging="240"/>
    </w:pPr>
  </w:style>
  <w:style w:type="character" w:styleId="FollowedHyperlink">
    <w:name w:val="FollowedHyperlink"/>
    <w:rsid w:val="0048330E"/>
    <w:rPr>
      <w:color w:val="800080"/>
      <w:u w:val="single"/>
    </w:rPr>
  </w:style>
  <w:style w:type="character" w:styleId="IntenseEmphasis">
    <w:name w:val="Intense Emphasis"/>
    <w:qFormat/>
    <w:rsid w:val="0048330E"/>
    <w:rPr>
      <w:rFonts w:cs="Times New Roman"/>
      <w:b/>
      <w:bCs/>
      <w:i/>
      <w:iCs/>
      <w:color w:val="4F81BD"/>
    </w:rPr>
  </w:style>
  <w:style w:type="paragraph" w:styleId="FootnoteText">
    <w:name w:val="footnote text"/>
    <w:basedOn w:val="Normal"/>
    <w:semiHidden/>
    <w:rsid w:val="0048330E"/>
    <w:rPr>
      <w:rFonts w:ascii="Calibri" w:hAnsi="Calibri" w:cs="Courier New"/>
      <w:sz w:val="20"/>
      <w:lang w:val="en-CA" w:bidi="en-US"/>
    </w:rPr>
  </w:style>
  <w:style w:type="character" w:customStyle="1" w:styleId="CharAttribute2">
    <w:name w:val="CharAttribute2"/>
    <w:rsid w:val="00AC5423"/>
    <w:rPr>
      <w:rFonts w:ascii="Calibri" w:hAnsi="Calibri"/>
      <w:sz w:val="18"/>
    </w:rPr>
  </w:style>
  <w:style w:type="character" w:customStyle="1" w:styleId="NoSpacingChar">
    <w:name w:val="No Spacing Char"/>
    <w:rsid w:val="00F11CB6"/>
    <w:rPr>
      <w:sz w:val="22"/>
      <w:szCs w:val="22"/>
      <w:lang w:val="en-CA" w:eastAsia="en-US" w:bidi="ar-SA"/>
    </w:rPr>
  </w:style>
  <w:style w:type="table" w:styleId="MediumShading1-Accent1">
    <w:name w:val="Medium Shading 1 Accent 1"/>
    <w:basedOn w:val="TableNormal"/>
    <w:rsid w:val="00F11CB6"/>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s">
    <w:name w:val="Questions"/>
    <w:basedOn w:val="Body"/>
    <w:rsid w:val="000017F7"/>
    <w:pPr>
      <w:pBdr>
        <w:bottom w:val="single" w:sz="12" w:space="1" w:color="F47C20"/>
      </w:pBdr>
      <w:spacing w:after="240"/>
      <w:ind w:left="312" w:right="400" w:hanging="312"/>
    </w:pPr>
    <w:rPr>
      <w:b/>
      <w:i/>
    </w:rPr>
  </w:style>
  <w:style w:type="character" w:customStyle="1" w:styleId="Heading1Char">
    <w:name w:val="Heading 1 Char"/>
    <w:basedOn w:val="DefaultParagraphFont"/>
    <w:link w:val="Heading1"/>
    <w:uiPriority w:val="9"/>
    <w:rsid w:val="0030194E"/>
    <w:rPr>
      <w:rFonts w:asciiTheme="majorHAnsi" w:eastAsiaTheme="majorEastAsia" w:hAnsiTheme="majorHAnsi" w:cstheme="majorBidi"/>
      <w:b/>
      <w:bCs/>
      <w:color w:val="2C6EAB" w:themeColor="accent1" w:themeShade="B5"/>
      <w:sz w:val="32"/>
      <w:szCs w:val="32"/>
      <w:lang w:eastAsia="ja-JP"/>
    </w:rPr>
  </w:style>
  <w:style w:type="character" w:customStyle="1" w:styleId="Heading2Char">
    <w:name w:val="Heading 2 Char"/>
    <w:basedOn w:val="DefaultParagraphFont"/>
    <w:link w:val="Heading2"/>
    <w:uiPriority w:val="9"/>
    <w:rsid w:val="0030194E"/>
    <w:rPr>
      <w:rFonts w:asciiTheme="majorHAnsi" w:eastAsiaTheme="majorEastAsia" w:hAnsiTheme="majorHAnsi" w:cstheme="majorBidi"/>
      <w:b/>
      <w:bCs/>
      <w:color w:val="5B9BD5" w:themeColor="accent1"/>
      <w:sz w:val="26"/>
      <w:szCs w:val="26"/>
      <w:lang w:eastAsia="ja-JP"/>
    </w:rPr>
  </w:style>
  <w:style w:type="paragraph" w:styleId="Title">
    <w:name w:val="Title"/>
    <w:basedOn w:val="Normal"/>
    <w:next w:val="Normal"/>
    <w:link w:val="TitleChar"/>
    <w:uiPriority w:val="10"/>
    <w:qFormat/>
    <w:rsid w:val="0030194E"/>
    <w:pPr>
      <w:pBdr>
        <w:bottom w:val="single" w:sz="8" w:space="4" w:color="5B9BD5" w:themeColor="accent1"/>
      </w:pBdr>
      <w:spacing w:after="300"/>
      <w:contextualSpacing/>
    </w:pPr>
    <w:rPr>
      <w:rFonts w:ascii="Cambria" w:eastAsia="MS Gothic" w:hAnsi="Cambria"/>
      <w:color w:val="17365D"/>
      <w:spacing w:val="5"/>
      <w:kern w:val="28"/>
      <w:sz w:val="52"/>
      <w:szCs w:val="20"/>
    </w:rPr>
  </w:style>
  <w:style w:type="character" w:customStyle="1" w:styleId="TitleChar1">
    <w:name w:val="Title Char1"/>
    <w:basedOn w:val="DefaultParagraphFont"/>
    <w:uiPriority w:val="10"/>
    <w:rsid w:val="0030194E"/>
    <w:rPr>
      <w:rFonts w:asciiTheme="majorHAnsi" w:eastAsiaTheme="majorEastAsia" w:hAnsiTheme="majorHAnsi" w:cstheme="majorBidi"/>
      <w:spacing w:val="-10"/>
      <w:kern w:val="28"/>
      <w:sz w:val="56"/>
      <w:szCs w:val="56"/>
    </w:rPr>
  </w:style>
  <w:style w:type="character" w:customStyle="1" w:styleId="ListParagraphChar">
    <w:name w:val="List Paragraph Char"/>
    <w:aliases w:val="BN 1 Char"/>
    <w:link w:val="ListParagraph"/>
    <w:uiPriority w:val="34"/>
    <w:qFormat/>
    <w:locked/>
    <w:rsid w:val="0030194E"/>
    <w:rPr>
      <w:rFonts w:ascii="Calibri" w:eastAsia="MS Mincho" w:hAnsi="Calibri"/>
      <w:sz w:val="24"/>
      <w:szCs w:val="24"/>
      <w:lang w:bidi="en-US"/>
    </w:rPr>
  </w:style>
  <w:style w:type="paragraph" w:styleId="NormalWeb">
    <w:name w:val="Normal (Web)"/>
    <w:basedOn w:val="Normal"/>
    <w:uiPriority w:val="99"/>
    <w:unhideWhenUsed/>
    <w:rsid w:val="0030194E"/>
    <w:rPr>
      <w:rFonts w:ascii="Times New Roman" w:eastAsiaTheme="minorHAnsi" w:hAnsi="Times New Roman"/>
      <w:lang w:val="en-CA" w:eastAsia="en-CA"/>
    </w:rPr>
  </w:style>
  <w:style w:type="paragraph" w:styleId="BalloonText">
    <w:name w:val="Balloon Text"/>
    <w:basedOn w:val="Normal"/>
    <w:link w:val="BalloonTextChar"/>
    <w:uiPriority w:val="99"/>
    <w:semiHidden/>
    <w:unhideWhenUsed/>
    <w:rsid w:val="00FE36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E369D"/>
    <w:rPr>
      <w:sz w:val="18"/>
      <w:szCs w:val="18"/>
    </w:rPr>
  </w:style>
  <w:style w:type="character" w:customStyle="1" w:styleId="HeaderChar">
    <w:name w:val="Header Char"/>
    <w:basedOn w:val="DefaultParagraphFont"/>
    <w:link w:val="Header"/>
    <w:uiPriority w:val="99"/>
    <w:rsid w:val="00FE369D"/>
    <w:rPr>
      <w:rFonts w:ascii="Times" w:hAnsi="Times"/>
      <w:sz w:val="24"/>
      <w:szCs w:val="24"/>
    </w:rPr>
  </w:style>
  <w:style w:type="character" w:customStyle="1" w:styleId="FooterChar">
    <w:name w:val="Footer Char"/>
    <w:basedOn w:val="DefaultParagraphFont"/>
    <w:link w:val="Footer"/>
    <w:uiPriority w:val="99"/>
    <w:rsid w:val="00FE369D"/>
    <w:rPr>
      <w:rFonts w:ascii="Times" w:hAnsi="Times"/>
      <w:sz w:val="24"/>
      <w:szCs w:val="24"/>
    </w:rPr>
  </w:style>
  <w:style w:type="paragraph" w:customStyle="1" w:styleId="Default">
    <w:name w:val="Default"/>
    <w:rsid w:val="00FE369D"/>
    <w:pPr>
      <w:autoSpaceDE w:val="0"/>
      <w:autoSpaceDN w:val="0"/>
      <w:adjustRightInd w:val="0"/>
    </w:pPr>
    <w:rPr>
      <w:rFonts w:eastAsiaTheme="minorHAnsi"/>
      <w:color w:val="000000"/>
      <w:sz w:val="24"/>
      <w:szCs w:val="24"/>
      <w:lang w:val="en-CA"/>
    </w:rPr>
  </w:style>
  <w:style w:type="character" w:styleId="CommentReference">
    <w:name w:val="annotation reference"/>
    <w:basedOn w:val="DefaultParagraphFont"/>
    <w:uiPriority w:val="99"/>
    <w:semiHidden/>
    <w:unhideWhenUsed/>
    <w:rsid w:val="00FE369D"/>
    <w:rPr>
      <w:sz w:val="16"/>
      <w:szCs w:val="16"/>
    </w:rPr>
  </w:style>
  <w:style w:type="paragraph" w:customStyle="1" w:styleId="tablelist">
    <w:name w:val="table list"/>
    <w:basedOn w:val="Body"/>
    <w:qFormat/>
    <w:rsid w:val="00FE369D"/>
    <w:pPr>
      <w:tabs>
        <w:tab w:val="left" w:pos="348"/>
      </w:tabs>
      <w:spacing w:after="40" w:line="200" w:lineRule="exact"/>
      <w:ind w:left="324" w:hanging="264"/>
    </w:pPr>
    <w:rPr>
      <w:sz w:val="18"/>
      <w:szCs w:val="18"/>
      <w:lang w:bidi="en-US"/>
    </w:rPr>
  </w:style>
  <w:style w:type="paragraph" w:styleId="CommentText">
    <w:name w:val="annotation text"/>
    <w:basedOn w:val="Normal"/>
    <w:link w:val="CommentTextChar"/>
    <w:uiPriority w:val="99"/>
    <w:unhideWhenUsed/>
    <w:rsid w:val="00FE369D"/>
    <w:pPr>
      <w:spacing w:after="20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FE369D"/>
    <w:rPr>
      <w:rFonts w:asciiTheme="minorHAnsi" w:eastAsiaTheme="minorHAnsi" w:hAnsiTheme="minorHAnsi" w:cstheme="minorBidi"/>
      <w:lang w:val="en-CA"/>
    </w:rPr>
  </w:style>
  <w:style w:type="paragraph" w:customStyle="1" w:styleId="TOClevel1">
    <w:name w:val="TOC level 1"/>
    <w:qFormat/>
    <w:rsid w:val="009F1D21"/>
    <w:pPr>
      <w:tabs>
        <w:tab w:val="right" w:leader="dot" w:pos="9480"/>
      </w:tabs>
      <w:spacing w:after="120"/>
    </w:pPr>
    <w:rPr>
      <w:rFonts w:ascii="Helvetica" w:eastAsia="MS Gothic" w:hAnsi="Helvetica"/>
      <w:color w:val="282E3A"/>
      <w:sz w:val="24"/>
      <w:szCs w:val="24"/>
    </w:rPr>
  </w:style>
  <w:style w:type="paragraph" w:customStyle="1" w:styleId="TOClevel2">
    <w:name w:val="TOC level 2"/>
    <w:qFormat/>
    <w:rsid w:val="009F1D21"/>
    <w:pPr>
      <w:tabs>
        <w:tab w:val="right" w:leader="dot" w:pos="9480"/>
      </w:tabs>
      <w:spacing w:after="80"/>
      <w:ind w:left="480"/>
    </w:pPr>
    <w:rPr>
      <w:rFonts w:ascii="Helvetica" w:eastAsia="MS Gothic" w:hAnsi="Helvetica"/>
      <w:i/>
      <w:color w:val="282E3A"/>
      <w:sz w:val="22"/>
      <w:szCs w:val="24"/>
    </w:rPr>
  </w:style>
  <w:style w:type="paragraph" w:customStyle="1" w:styleId="References">
    <w:name w:val="References"/>
    <w:basedOn w:val="Body"/>
    <w:qFormat/>
    <w:rsid w:val="00633143"/>
    <w:pPr>
      <w:spacing w:after="240" w:line="260" w:lineRule="exact"/>
      <w:ind w:left="720" w:hanging="720"/>
    </w:pPr>
  </w:style>
  <w:style w:type="paragraph" w:customStyle="1" w:styleId="TOClevel3">
    <w:name w:val="TOC level 3"/>
    <w:basedOn w:val="TOClevel2"/>
    <w:qFormat/>
    <w:rsid w:val="00797C32"/>
    <w:pPr>
      <w:tabs>
        <w:tab w:val="clear" w:pos="9480"/>
        <w:tab w:val="right" w:leader="dot" w:pos="8880"/>
      </w:tabs>
      <w:spacing w:after="120"/>
      <w:ind w:left="1680" w:right="640"/>
    </w:pPr>
    <w:rPr>
      <w:i w:val="0"/>
      <w:sz w:val="20"/>
      <w:szCs w:val="20"/>
    </w:rPr>
  </w:style>
  <w:style w:type="paragraph" w:customStyle="1" w:styleId="p1">
    <w:name w:val="p1"/>
    <w:basedOn w:val="Normal"/>
    <w:rsid w:val="00BC3A27"/>
    <w:rPr>
      <w:rFonts w:ascii="Helvetica" w:hAnsi="Helvetica"/>
      <w:sz w:val="18"/>
      <w:szCs w:val="18"/>
    </w:rPr>
  </w:style>
  <w:style w:type="paragraph" w:customStyle="1" w:styleId="Bodyindent">
    <w:name w:val="Body indent"/>
    <w:basedOn w:val="Body"/>
    <w:qFormat/>
    <w:rsid w:val="00542294"/>
    <w:pPr>
      <w:ind w:left="600"/>
    </w:pPr>
  </w:style>
  <w:style w:type="paragraph" w:customStyle="1" w:styleId="Numberedtitle">
    <w:name w:val="Numbered title"/>
    <w:basedOn w:val="Default"/>
    <w:qFormat/>
    <w:rsid w:val="00542294"/>
    <w:pPr>
      <w:tabs>
        <w:tab w:val="left" w:pos="600"/>
      </w:tabs>
      <w:ind w:left="600" w:hanging="360"/>
    </w:pPr>
    <w:rPr>
      <w:rFonts w:ascii="Helvetica" w:hAnsi="Helvetica" w:cs="Calibri"/>
      <w:b/>
      <w:bCs/>
      <w:color w:val="3A455A"/>
      <w:sz w:val="26"/>
      <w:szCs w:val="26"/>
    </w:rPr>
  </w:style>
  <w:style w:type="paragraph" w:styleId="ListBullet">
    <w:name w:val="List Bullet"/>
    <w:basedOn w:val="Normal"/>
    <w:uiPriority w:val="99"/>
    <w:unhideWhenUsed/>
    <w:qFormat/>
    <w:rsid w:val="0086055D"/>
    <w:pPr>
      <w:numPr>
        <w:numId w:val="1"/>
      </w:numPr>
      <w:spacing w:before="120"/>
    </w:pPr>
    <w:rPr>
      <w:rFonts w:asciiTheme="minorHAnsi" w:eastAsiaTheme="minorHAnsi" w:hAnsiTheme="minorHAnsi" w:cstheme="minorBidi"/>
      <w:sz w:val="22"/>
    </w:rPr>
  </w:style>
  <w:style w:type="table" w:styleId="LightGrid">
    <w:name w:val="Light Grid"/>
    <w:basedOn w:val="TableNormal"/>
    <w:uiPriority w:val="62"/>
    <w:rsid w:val="00D51A92"/>
    <w:rPr>
      <w:rFonts w:asciiTheme="minorHAnsi" w:eastAsiaTheme="minorHAnsi" w:hAnsiTheme="minorHAnsi" w:cstheme="minorBidi"/>
      <w:sz w:val="22"/>
      <w:szCs w:val="22"/>
      <w:lang w:val="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ebodybold">
    <w:name w:val="Table body bold"/>
    <w:basedOn w:val="Body"/>
    <w:qFormat/>
    <w:rsid w:val="00E867F8"/>
    <w:pPr>
      <w:spacing w:before="80" w:after="40" w:line="200" w:lineRule="exact"/>
    </w:pPr>
    <w:rPr>
      <w:b/>
      <w:sz w:val="18"/>
      <w:szCs w:val="18"/>
      <w:lang w:bidi="en-US"/>
    </w:rPr>
  </w:style>
  <w:style w:type="paragraph" w:customStyle="1" w:styleId="Bulletlast">
    <w:name w:val="Bullet last"/>
    <w:basedOn w:val="Bullet"/>
    <w:qFormat/>
    <w:rsid w:val="00086E84"/>
    <w:pPr>
      <w:spacing w:after="60"/>
    </w:pPr>
  </w:style>
  <w:style w:type="paragraph" w:customStyle="1" w:styleId="Bullet2last">
    <w:name w:val="Bullet 2 last"/>
    <w:basedOn w:val="Bullet2"/>
    <w:qFormat/>
    <w:rsid w:val="00B03EB7"/>
    <w:pPr>
      <w:spacing w:after="60"/>
      <w:ind w:left="838" w:hanging="319"/>
    </w:pPr>
  </w:style>
  <w:style w:type="paragraph" w:customStyle="1" w:styleId="Keyquestions">
    <w:name w:val="Key questions"/>
    <w:basedOn w:val="Tablebodybold"/>
    <w:qFormat/>
    <w:rsid w:val="00E867F8"/>
    <w:pPr>
      <w:spacing w:before="40"/>
      <w:ind w:left="8"/>
    </w:pPr>
    <w:rPr>
      <w:b w:val="0"/>
      <w:i/>
    </w:rPr>
  </w:style>
  <w:style w:type="paragraph" w:customStyle="1" w:styleId="Tablebodyboldindent">
    <w:name w:val="Table body bold indent"/>
    <w:basedOn w:val="Tablebodybold"/>
    <w:qFormat/>
    <w:rsid w:val="006650F3"/>
    <w:pPr>
      <w:tabs>
        <w:tab w:val="left" w:pos="438"/>
      </w:tabs>
      <w:spacing w:before="40"/>
      <w:ind w:left="438" w:hanging="288"/>
    </w:pPr>
  </w:style>
  <w:style w:type="paragraph" w:customStyle="1" w:styleId="Bulletbold">
    <w:name w:val="Bullet bold"/>
    <w:basedOn w:val="Bullet"/>
    <w:qFormat/>
    <w:rsid w:val="00086E84"/>
    <w:rPr>
      <w:b/>
      <w:i w:val="0"/>
    </w:rPr>
  </w:style>
  <w:style w:type="paragraph" w:customStyle="1" w:styleId="Bulletelaborationindent">
    <w:name w:val="Bullet elaboration indent"/>
    <w:basedOn w:val="Bullet"/>
    <w:qFormat/>
    <w:rsid w:val="00307A78"/>
    <w:pPr>
      <w:ind w:left="870"/>
    </w:pPr>
  </w:style>
  <w:style w:type="paragraph" w:customStyle="1" w:styleId="Bullet3">
    <w:name w:val="Bullet 3"/>
    <w:basedOn w:val="Bullet2"/>
    <w:qFormat/>
    <w:rsid w:val="00077858"/>
    <w:pPr>
      <w:numPr>
        <w:ilvl w:val="1"/>
        <w:numId w:val="8"/>
      </w:numPr>
      <w:ind w:left="1076" w:hanging="240"/>
    </w:pPr>
  </w:style>
  <w:style w:type="paragraph" w:customStyle="1" w:styleId="Bullet2elaboration">
    <w:name w:val="Bullet 2 elaboration"/>
    <w:basedOn w:val="Bullet"/>
    <w:qFormat/>
    <w:rsid w:val="000B47F2"/>
    <w:pPr>
      <w:numPr>
        <w:ilvl w:val="1"/>
      </w:numPr>
      <w:ind w:left="567" w:hanging="276"/>
    </w:pPr>
  </w:style>
  <w:style w:type="paragraph" w:styleId="NoSpacing">
    <w:name w:val="No Spacing"/>
    <w:uiPriority w:val="1"/>
    <w:qFormat/>
    <w:rsid w:val="009B5B82"/>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3032">
      <w:bodyDiv w:val="1"/>
      <w:marLeft w:val="0"/>
      <w:marRight w:val="0"/>
      <w:marTop w:val="0"/>
      <w:marBottom w:val="0"/>
      <w:divBdr>
        <w:top w:val="none" w:sz="0" w:space="0" w:color="auto"/>
        <w:left w:val="none" w:sz="0" w:space="0" w:color="auto"/>
        <w:bottom w:val="none" w:sz="0" w:space="0" w:color="auto"/>
        <w:right w:val="none" w:sz="0" w:space="0" w:color="auto"/>
      </w:divBdr>
    </w:div>
    <w:div w:id="1628076891">
      <w:bodyDiv w:val="1"/>
      <w:marLeft w:val="0"/>
      <w:marRight w:val="0"/>
      <w:marTop w:val="0"/>
      <w:marBottom w:val="0"/>
      <w:divBdr>
        <w:top w:val="none" w:sz="0" w:space="0" w:color="auto"/>
        <w:left w:val="none" w:sz="0" w:space="0" w:color="auto"/>
        <w:bottom w:val="none" w:sz="0" w:space="0" w:color="auto"/>
        <w:right w:val="none" w:sz="0" w:space="0" w:color="auto"/>
      </w:divBdr>
    </w:div>
    <w:div w:id="1800217722">
      <w:bodyDiv w:val="1"/>
      <w:marLeft w:val="0"/>
      <w:marRight w:val="0"/>
      <w:marTop w:val="0"/>
      <w:marBottom w:val="0"/>
      <w:divBdr>
        <w:top w:val="none" w:sz="0" w:space="0" w:color="auto"/>
        <w:left w:val="none" w:sz="0" w:space="0" w:color="auto"/>
        <w:bottom w:val="none" w:sz="0" w:space="0" w:color="auto"/>
        <w:right w:val="none" w:sz="0" w:space="0" w:color="auto"/>
      </w:divBdr>
    </w:div>
    <w:div w:id="1850632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printerSettings" Target="printerSettings/printerSettings1.bin"/><Relationship Id="rId13" Type="http://schemas.openxmlformats.org/officeDocument/2006/relationships/image" Target="media/image3.emf"/><Relationship Id="rId14" Type="http://schemas.openxmlformats.org/officeDocument/2006/relationships/image" Target="media/image4.png"/><Relationship Id="rId15" Type="http://schemas.openxmlformats.org/officeDocument/2006/relationships/printerSettings" Target="printerSettings/printerSettings2.bin"/><Relationship Id="rId16" Type="http://schemas.openxmlformats.org/officeDocument/2006/relationships/printerSettings" Target="printerSettings/printerSettings3.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CA5BC6-A075-714A-82E2-92941A8B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6</Pages>
  <Words>2780</Words>
  <Characters>16376</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lpstr>
    </vt:vector>
  </TitlesOfParts>
  <Company>Province of British Columbia</Company>
  <LinksUpToDate>false</LinksUpToDate>
  <CharactersWithSpaces>19118</CharactersWithSpaces>
  <SharedDoc>false</SharedDoc>
  <HLinks>
    <vt:vector size="120" baseType="variant">
      <vt:variant>
        <vt:i4>1179655</vt:i4>
      </vt:variant>
      <vt:variant>
        <vt:i4>57</vt:i4>
      </vt:variant>
      <vt:variant>
        <vt:i4>0</vt:i4>
      </vt:variant>
      <vt:variant>
        <vt:i4>5</vt:i4>
      </vt:variant>
      <vt:variant>
        <vt:lpwstr>https://teachbc.bctf.ca/</vt:lpwstr>
      </vt:variant>
      <vt:variant>
        <vt:lpwstr/>
      </vt:variant>
      <vt:variant>
        <vt:i4>131096</vt:i4>
      </vt:variant>
      <vt:variant>
        <vt:i4>54</vt:i4>
      </vt:variant>
      <vt:variant>
        <vt:i4>0</vt:i4>
      </vt:variant>
      <vt:variant>
        <vt:i4>5</vt:i4>
      </vt:variant>
      <vt:variant>
        <vt:lpwstr>http://bcerac.ca/</vt:lpwstr>
      </vt:variant>
      <vt:variant>
        <vt:lpwstr/>
      </vt:variant>
      <vt:variant>
        <vt:i4>1245193</vt:i4>
      </vt:variant>
      <vt:variant>
        <vt:i4>51</vt:i4>
      </vt:variant>
      <vt:variant>
        <vt:i4>0</vt:i4>
      </vt:variant>
      <vt:variant>
        <vt:i4>5</vt:i4>
      </vt:variant>
      <vt:variant>
        <vt:lpwstr>http://www.curriculum.gov.bc.ca/</vt:lpwstr>
      </vt:variant>
      <vt:variant>
        <vt:lpwstr/>
      </vt:variant>
      <vt:variant>
        <vt:i4>2687028</vt:i4>
      </vt:variant>
      <vt:variant>
        <vt:i4>48</vt:i4>
      </vt:variant>
      <vt:variant>
        <vt:i4>0</vt:i4>
      </vt:variant>
      <vt:variant>
        <vt:i4>5</vt:i4>
      </vt:variant>
      <vt:variant>
        <vt:lpwstr>https://curriculum.gov.bc.ca/instructional-samples</vt:lpwstr>
      </vt:variant>
      <vt:variant>
        <vt:lpwstr/>
      </vt:variant>
      <vt:variant>
        <vt:i4>52</vt:i4>
      </vt:variant>
      <vt:variant>
        <vt:i4>45</vt:i4>
      </vt:variant>
      <vt:variant>
        <vt:i4>0</vt:i4>
      </vt:variant>
      <vt:variant>
        <vt:i4>5</vt:i4>
      </vt:variant>
      <vt:variant>
        <vt:lpwstr>http://www.bced.gov.bc.ca/abed/awp_moving_forward_fr.pdf</vt:lpwstr>
      </vt:variant>
      <vt:variant>
        <vt:lpwstr/>
      </vt:variant>
      <vt:variant>
        <vt:i4>1441818</vt:i4>
      </vt:variant>
      <vt:variant>
        <vt:i4>42</vt:i4>
      </vt:variant>
      <vt:variant>
        <vt:i4>0</vt:i4>
      </vt:variant>
      <vt:variant>
        <vt:i4>5</vt:i4>
      </vt:variant>
      <vt:variant>
        <vt:lpwstr>https://www.bced.gov.bc.ca/abed/awp_moving_forward.pdf</vt:lpwstr>
      </vt:variant>
      <vt:variant>
        <vt:lpwstr/>
      </vt:variant>
      <vt:variant>
        <vt:i4>5636185</vt:i4>
      </vt:variant>
      <vt:variant>
        <vt:i4>39</vt:i4>
      </vt:variant>
      <vt:variant>
        <vt:i4>0</vt:i4>
      </vt:variant>
      <vt:variant>
        <vt:i4>5</vt:i4>
      </vt:variant>
      <vt:variant>
        <vt:lpwstr>http://abed.sd79.bc.ca/ACIP/</vt:lpwstr>
      </vt:variant>
      <vt:variant>
        <vt:lpwstr/>
      </vt:variant>
      <vt:variant>
        <vt:i4>1441868</vt:i4>
      </vt:variant>
      <vt:variant>
        <vt:i4>36</vt:i4>
      </vt:variant>
      <vt:variant>
        <vt:i4>0</vt:i4>
      </vt:variant>
      <vt:variant>
        <vt:i4>5</vt:i4>
      </vt:variant>
      <vt:variant>
        <vt:lpwstr>http://bctf.ca/HiddenHistory/</vt:lpwstr>
      </vt:variant>
      <vt:variant>
        <vt:lpwstr/>
      </vt:variant>
      <vt:variant>
        <vt:i4>327774</vt:i4>
      </vt:variant>
      <vt:variant>
        <vt:i4>33</vt:i4>
      </vt:variant>
      <vt:variant>
        <vt:i4>0</vt:i4>
      </vt:variant>
      <vt:variant>
        <vt:i4>5</vt:i4>
      </vt:variant>
      <vt:variant>
        <vt:lpwstr>http://www.fnesc.ca/k-7/</vt:lpwstr>
      </vt:variant>
      <vt:variant>
        <vt:lpwstr/>
      </vt:variant>
      <vt:variant>
        <vt:i4>196697</vt:i4>
      </vt:variant>
      <vt:variant>
        <vt:i4>30</vt:i4>
      </vt:variant>
      <vt:variant>
        <vt:i4>0</vt:i4>
      </vt:variant>
      <vt:variant>
        <vt:i4>5</vt:i4>
      </vt:variant>
      <vt:variant>
        <vt:lpwstr>https://sites.google.com/a/aboriginaleducation.ca/aboriginal-education-resources/</vt:lpwstr>
      </vt:variant>
      <vt:variant>
        <vt:lpwstr/>
      </vt:variant>
      <vt:variant>
        <vt:i4>983118</vt:i4>
      </vt:variant>
      <vt:variant>
        <vt:i4>27</vt:i4>
      </vt:variant>
      <vt:variant>
        <vt:i4>0</vt:i4>
      </vt:variant>
      <vt:variant>
        <vt:i4>5</vt:i4>
      </vt:variant>
      <vt:variant>
        <vt:lpwstr>https://www.youtube.com/watch?v=RTx_3zjjtvA&amp;list=PLxJp08koqUATdJ7psQWr83ivs5nY_oqGH&amp;index=3</vt:lpwstr>
      </vt:variant>
      <vt:variant>
        <vt:lpwstr/>
      </vt:variant>
      <vt:variant>
        <vt:i4>8061034</vt:i4>
      </vt:variant>
      <vt:variant>
        <vt:i4>24</vt:i4>
      </vt:variant>
      <vt:variant>
        <vt:i4>0</vt:i4>
      </vt:variant>
      <vt:variant>
        <vt:i4>5</vt:i4>
      </vt:variant>
      <vt:variant>
        <vt:lpwstr>https://www.youtube.com/watch?v=tJkR78GljhI</vt:lpwstr>
      </vt:variant>
      <vt:variant>
        <vt:lpwstr/>
      </vt:variant>
      <vt:variant>
        <vt:i4>2162698</vt:i4>
      </vt:variant>
      <vt:variant>
        <vt:i4>21</vt:i4>
      </vt:variant>
      <vt:variant>
        <vt:i4>0</vt:i4>
      </vt:variant>
      <vt:variant>
        <vt:i4>5</vt:i4>
      </vt:variant>
      <vt:variant>
        <vt:lpwstr>https://www.youtube.com/watch?v=uP4ndQ5ckoY&amp;list=PLxJp08koqUATdJ7psQWr83ivs5nY_oqGH&amp;index=2</vt:lpwstr>
      </vt:variant>
      <vt:variant>
        <vt:lpwstr/>
      </vt:variant>
      <vt:variant>
        <vt:i4>6750268</vt:i4>
      </vt:variant>
      <vt:variant>
        <vt:i4>18</vt:i4>
      </vt:variant>
      <vt:variant>
        <vt:i4>0</vt:i4>
      </vt:variant>
      <vt:variant>
        <vt:i4>5</vt:i4>
      </vt:variant>
      <vt:variant>
        <vt:lpwstr>https://www.youtube.com/watch?v=lXyyZql2PZQ</vt:lpwstr>
      </vt:variant>
      <vt:variant>
        <vt:lpwstr/>
      </vt:variant>
      <vt:variant>
        <vt:i4>5505083</vt:i4>
      </vt:variant>
      <vt:variant>
        <vt:i4>15</vt:i4>
      </vt:variant>
      <vt:variant>
        <vt:i4>0</vt:i4>
      </vt:variant>
      <vt:variant>
        <vt:i4>5</vt:i4>
      </vt:variant>
      <vt:variant>
        <vt:lpwstr>https://curriculum.gov.bc.ca/sites/curriculum.gov.bc.ca/files/pdf/curriculum_brochure.pdf</vt:lpwstr>
      </vt:variant>
      <vt:variant>
        <vt:lpwstr/>
      </vt:variant>
      <vt:variant>
        <vt:i4>2949204</vt:i4>
      </vt:variant>
      <vt:variant>
        <vt:i4>12</vt:i4>
      </vt:variant>
      <vt:variant>
        <vt:i4>0</vt:i4>
      </vt:variant>
      <vt:variant>
        <vt:i4>5</vt:i4>
      </vt:variant>
      <vt:variant>
        <vt:lpwstr>http://www2.gov.bc.ca/assets/gov/education/administration/legislation-policy/legislation/schoollaw/e/m333_99.pdf</vt:lpwstr>
      </vt:variant>
      <vt:variant>
        <vt:lpwstr/>
      </vt:variant>
      <vt:variant>
        <vt:i4>2818131</vt:i4>
      </vt:variant>
      <vt:variant>
        <vt:i4>9</vt:i4>
      </vt:variant>
      <vt:variant>
        <vt:i4>0</vt:i4>
      </vt:variant>
      <vt:variant>
        <vt:i4>5</vt:i4>
      </vt:variant>
      <vt:variant>
        <vt:lpwstr>http://www2.gov.bc.ca/assets/gov/education/administration/legislation-policy/legislation/schoollaw/e/m295_95.pdf</vt:lpwstr>
      </vt:variant>
      <vt:variant>
        <vt:lpwstr/>
      </vt:variant>
      <vt:variant>
        <vt:i4>1179655</vt:i4>
      </vt:variant>
      <vt:variant>
        <vt:i4>6</vt:i4>
      </vt:variant>
      <vt:variant>
        <vt:i4>0</vt:i4>
      </vt:variant>
      <vt:variant>
        <vt:i4>5</vt:i4>
      </vt:variant>
      <vt:variant>
        <vt:lpwstr>https://teachbc.bctf.ca/</vt:lpwstr>
      </vt:variant>
      <vt:variant>
        <vt:lpwstr/>
      </vt:variant>
      <vt:variant>
        <vt:i4>2687028</vt:i4>
      </vt:variant>
      <vt:variant>
        <vt:i4>3</vt:i4>
      </vt:variant>
      <vt:variant>
        <vt:i4>0</vt:i4>
      </vt:variant>
      <vt:variant>
        <vt:i4>5</vt:i4>
      </vt:variant>
      <vt:variant>
        <vt:lpwstr>https://curriculum.gov.bc.ca/instructional-samples</vt:lpwstr>
      </vt:variant>
      <vt:variant>
        <vt:lpwstr/>
      </vt:variant>
      <vt:variant>
        <vt:i4>4390968</vt:i4>
      </vt:variant>
      <vt:variant>
        <vt:i4>0</vt:i4>
      </vt:variant>
      <vt:variant>
        <vt:i4>0</vt:i4>
      </vt:variant>
      <vt:variant>
        <vt:i4>5</vt:i4>
      </vt:variant>
      <vt:variant>
        <vt:lpwstr>https://curriculum.gov.bc.ca/sites/curriculum.gov.bc.ca/files/pdf/starting_points.pdf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Christa Toews</dc:creator>
  <cp:keywords/>
  <cp:lastModifiedBy>Vince</cp:lastModifiedBy>
  <cp:revision>141</cp:revision>
  <cp:lastPrinted>2019-12-10T18:05:00Z</cp:lastPrinted>
  <dcterms:created xsi:type="dcterms:W3CDTF">2017-07-12T21:32:00Z</dcterms:created>
  <dcterms:modified xsi:type="dcterms:W3CDTF">2019-12-10T18:05:00Z</dcterms:modified>
</cp:coreProperties>
</file>