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5BA1C" w14:textId="5DF9338F" w:rsidR="00FA113E" w:rsidRPr="00B7055E" w:rsidRDefault="00FA113E" w:rsidP="00FA113E">
      <w:pPr>
        <w:pStyle w:val="Header2"/>
        <w:pBdr>
          <w:bottom w:val="single" w:sz="4" w:space="1" w:color="auto"/>
        </w:pBdr>
        <w:tabs>
          <w:tab w:val="clear" w:pos="0"/>
        </w:tabs>
        <w:spacing w:after="600"/>
        <w:ind w:firstLine="0"/>
        <w:outlineLvl w:val="0"/>
      </w:pPr>
      <w:r w:rsidRPr="00B7055E">
        <w:rPr>
          <w:rFonts w:cs="Tahoma"/>
        </w:rPr>
        <w:t xml:space="preserve">Indigenous Knowledge and Perspectives: </w:t>
      </w:r>
      <w:r>
        <w:rPr>
          <w:rFonts w:cs="Tahoma"/>
        </w:rPr>
        <w:t>Career Education K–</w:t>
      </w:r>
      <w:r w:rsidRPr="00B7055E">
        <w:rPr>
          <w:rFonts w:cs="Tahoma"/>
        </w:rPr>
        <w:t>12</w:t>
      </w:r>
    </w:p>
    <w:p w14:paraId="0321A06A" w14:textId="77777777" w:rsidR="00FA113E" w:rsidRDefault="00FA113E" w:rsidP="00FA113E">
      <w:pPr>
        <w:pStyle w:val="Header2"/>
        <w:tabs>
          <w:tab w:val="clear" w:pos="0"/>
          <w:tab w:val="right" w:pos="22560"/>
        </w:tabs>
        <w:spacing w:before="120" w:after="240"/>
        <w:ind w:firstLine="0"/>
        <w:rPr>
          <w:rFonts w:cs="Tahoma"/>
        </w:rPr>
        <w:sectPr w:rsidR="00FA113E" w:rsidSect="00C07767">
          <w:headerReference w:type="even" r:id="rId7"/>
          <w:headerReference w:type="default" r:id="rId8"/>
          <w:footerReference w:type="default" r:id="rId9"/>
          <w:headerReference w:type="first" r:id="rId10"/>
          <w:pgSz w:w="20180" w:h="12240" w:orient="landscape"/>
          <w:pgMar w:top="960" w:right="960" w:bottom="960" w:left="960" w:header="720" w:footer="560" w:gutter="0"/>
          <w:pgNumType w:start="1"/>
          <w:cols w:space="720"/>
          <w:docGrid w:linePitch="326"/>
          <w:printerSettings r:id="rId11"/>
        </w:sectPr>
      </w:pPr>
    </w:p>
    <w:p w14:paraId="3C13A6A0" w14:textId="77777777" w:rsidR="00FA113E" w:rsidRDefault="00FA113E" w:rsidP="00FA113E">
      <w:pPr>
        <w:pStyle w:val="Header2"/>
        <w:tabs>
          <w:tab w:val="clear" w:pos="0"/>
          <w:tab w:val="right" w:pos="22560"/>
        </w:tabs>
        <w:spacing w:before="120"/>
        <w:ind w:firstLine="0"/>
        <w:rPr>
          <w:rFonts w:cstheme="minorHAnsi"/>
        </w:rPr>
      </w:pPr>
      <w:r w:rsidRPr="009B5B82">
        <w:rPr>
          <w:rFonts w:cs="Tahoma"/>
        </w:rPr>
        <w:lastRenderedPageBreak/>
        <w:t>Context</w:t>
      </w:r>
    </w:p>
    <w:p w14:paraId="58EC10BB" w14:textId="636BEDE3" w:rsidR="00FA113E" w:rsidRDefault="00FA113E" w:rsidP="00FA113E">
      <w:pPr>
        <w:pStyle w:val="Body"/>
        <w:ind w:right="240"/>
      </w:pPr>
      <w:r w:rsidRPr="00FA113E">
        <w:rPr>
          <w:lang w:val="en-CA"/>
        </w:rPr>
        <w:t xml:space="preserve">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 </w:t>
      </w:r>
    </w:p>
    <w:p w14:paraId="734AC726" w14:textId="4961C51F" w:rsidR="00FA113E" w:rsidRDefault="00FA113E" w:rsidP="00FA113E">
      <w:pPr>
        <w:pStyle w:val="Body"/>
        <w:spacing w:after="240"/>
        <w:ind w:right="240"/>
      </w:pPr>
      <w:r w:rsidRPr="00FA113E">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16C6E841" w14:textId="77777777" w:rsidR="00FA113E" w:rsidRDefault="00FA113E" w:rsidP="00FA113E">
      <w:pPr>
        <w:pStyle w:val="Header2"/>
        <w:tabs>
          <w:tab w:val="clear" w:pos="0"/>
          <w:tab w:val="right" w:pos="22560"/>
        </w:tabs>
        <w:spacing w:before="120"/>
        <w:ind w:firstLine="0"/>
      </w:pPr>
      <w:r w:rsidRPr="009B5B82">
        <w:rPr>
          <w:rFonts w:cs="Tahoma"/>
        </w:rPr>
        <w:t>Purpose</w:t>
      </w:r>
    </w:p>
    <w:p w14:paraId="67C8CB5F" w14:textId="37EE9C0A" w:rsidR="00FA113E" w:rsidRDefault="00FA113E" w:rsidP="00FA113E">
      <w:pPr>
        <w:pStyle w:val="Body"/>
        <w:spacing w:after="180"/>
        <w:ind w:right="240"/>
      </w:pPr>
      <w:r w:rsidRPr="00FA113E">
        <w:rPr>
          <w:lang w:val="en-CA"/>
        </w:rPr>
        <w:t xml:space="preserve">The </w:t>
      </w:r>
      <w:r w:rsidRPr="00FA113E">
        <w:rPr>
          <w:i/>
          <w:iCs/>
          <w:lang w:val="en-CA"/>
        </w:rPr>
        <w:t>Indigenous Knowledge and Perspectives: K-12 Career Education Curriculum</w:t>
      </w:r>
      <w:r w:rsidRPr="00FA113E">
        <w:rPr>
          <w:lang w:val="en-CA"/>
        </w:rPr>
        <w:t xml:space="preserve"> resource is intended to support teachers in authentically integrating Indigenous knowledge and perspectives into their classrooms. This resource provides a detailed overview of the explicit and implicit references to Indigen</w:t>
      </w:r>
      <w:bookmarkStart w:id="0" w:name="_GoBack"/>
      <w:bookmarkEnd w:id="0"/>
      <w:r w:rsidRPr="00FA113E">
        <w:rPr>
          <w:lang w:val="en-CA"/>
        </w:rPr>
        <w:t xml:space="preserve">ous knowledge and perspectives in the Big Ideas, Curricular Competencies, and Content throughout the </w:t>
      </w:r>
      <w:r>
        <w:rPr>
          <w:lang w:val="en-CA"/>
        </w:rPr>
        <w:br/>
      </w:r>
      <w:r w:rsidRPr="00FA113E">
        <w:rPr>
          <w:lang w:val="en-CA"/>
        </w:rPr>
        <w:t>K-12 Career Education curriculum.</w:t>
      </w:r>
    </w:p>
    <w:p w14:paraId="1D2ED979" w14:textId="77777777" w:rsidR="00FA113E" w:rsidRDefault="00FA113E" w:rsidP="00FA113E">
      <w:pPr>
        <w:pStyle w:val="Header3"/>
      </w:pPr>
      <w:r w:rsidRPr="009B5B82">
        <w:t>Explicit References</w:t>
      </w:r>
    </w:p>
    <w:p w14:paraId="2959C842" w14:textId="35D91FC7" w:rsidR="00FA113E" w:rsidRDefault="00FA113E" w:rsidP="00FA113E">
      <w:pPr>
        <w:pStyle w:val="Body"/>
        <w:ind w:right="240"/>
      </w:pPr>
      <w:r w:rsidRPr="00FA113E">
        <w:rPr>
          <w:lang w:val="en-CA"/>
        </w:rPr>
        <w:t>Explicit references include the Big Ideas, Curricular Competencies, and Content that directly refer to Indigenous knowledge and perspectives. For the K-12 Career Education curriculum, there are no explicit references.</w:t>
      </w:r>
    </w:p>
    <w:p w14:paraId="0035F88C" w14:textId="77777777" w:rsidR="00FA113E" w:rsidRDefault="00FA113E" w:rsidP="00FA113E">
      <w:pPr>
        <w:pStyle w:val="Header3"/>
      </w:pPr>
      <w:r>
        <w:br w:type="column"/>
      </w:r>
      <w:r w:rsidRPr="009B5B82">
        <w:lastRenderedPageBreak/>
        <w:t>Implicit References</w:t>
      </w:r>
    </w:p>
    <w:p w14:paraId="318CD10D" w14:textId="60DE257A" w:rsidR="00FA113E" w:rsidRDefault="00FA113E" w:rsidP="00FA113E">
      <w:pPr>
        <w:pStyle w:val="Body"/>
        <w:ind w:right="240"/>
      </w:pPr>
      <w:r w:rsidRPr="00FA113E">
        <w:rPr>
          <w:lang w:val="en-CA"/>
        </w:rPr>
        <w:t xml:space="preserve">Implicit references are Big Ideas, Curricular Competencies, and Content that </w:t>
      </w:r>
      <w:r w:rsidRPr="00FA113E">
        <w:rPr>
          <w:iCs/>
          <w:lang w:val="en-CA"/>
        </w:rPr>
        <w:t>indirectly</w:t>
      </w:r>
      <w:r w:rsidRPr="00FA113E">
        <w:rPr>
          <w:i/>
          <w:lang w:val="en-CA"/>
        </w:rPr>
        <w:t xml:space="preserve"> </w:t>
      </w:r>
      <w:r w:rsidRPr="00FA113E">
        <w:rPr>
          <w:lang w:val="en-CA"/>
        </w:rPr>
        <w:t>refer to Indigenous knowledge and perspectives. For example, the Kindergarten-Grade 3 Career Education curriculum includes the following implicit reference:</w:t>
      </w:r>
    </w:p>
    <w:p w14:paraId="023CB06D" w14:textId="64423F41" w:rsidR="00FA113E" w:rsidRDefault="00FA113E" w:rsidP="00FA113E">
      <w:pPr>
        <w:pStyle w:val="Body"/>
        <w:rPr>
          <w:i/>
        </w:rPr>
      </w:pPr>
      <w:r w:rsidRPr="00FA113E">
        <w:rPr>
          <w:lang w:val="en-CA"/>
        </w:rPr>
        <w:t xml:space="preserve">Kindergarten-Grade 3, Big Idea, </w:t>
      </w:r>
      <w:r w:rsidRPr="00FA113E">
        <w:rPr>
          <w:b/>
          <w:lang w:val="en-CA"/>
        </w:rPr>
        <w:t>Strong communities are the result of being connected to family and community and working together toward common goals.</w:t>
      </w:r>
    </w:p>
    <w:p w14:paraId="6D48F925" w14:textId="77777777" w:rsidR="00FA113E" w:rsidRDefault="00FA113E" w:rsidP="00FA113E">
      <w:pPr>
        <w:pStyle w:val="Body"/>
        <w:ind w:right="240"/>
      </w:pPr>
      <w:r>
        <w:rPr>
          <w:noProof/>
        </w:rPr>
        <w:drawing>
          <wp:anchor distT="0" distB="0" distL="114300" distR="114300" simplePos="0" relativeHeight="251659264" behindDoc="0" locked="0" layoutInCell="1" allowOverlap="1" wp14:anchorId="373CD737" wp14:editId="34192E8D">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644A5C">
        <w:rPr>
          <w:lang w:val="en-CA"/>
        </w:rPr>
        <w:t xml:space="preserve">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 </w:t>
      </w:r>
    </w:p>
    <w:p w14:paraId="238AFF73" w14:textId="77777777" w:rsidR="00FA113E" w:rsidRDefault="00FA113E" w:rsidP="00FA113E">
      <w:pPr>
        <w:pStyle w:val="Body"/>
        <w:ind w:right="240"/>
      </w:pPr>
      <w:r w:rsidRPr="00644A5C">
        <w:rPr>
          <w:lang w:val="en-CA"/>
        </w:rPr>
        <w:t xml:space="preserve">Note on Elaborations: Explicit references to Indigenous knowledge and perspectives that are found within the </w:t>
      </w:r>
      <w:r w:rsidRPr="00644A5C">
        <w:rPr>
          <w:iCs/>
          <w:lang w:val="en-CA"/>
        </w:rPr>
        <w:t>Elaborations</w:t>
      </w:r>
      <w:r w:rsidRPr="00644A5C">
        <w:rPr>
          <w:lang w:val="en-CA"/>
        </w:rPr>
        <w:t xml:space="preserve"> of Big Ideas, Curricular Competencies, or Content are considered </w:t>
      </w:r>
      <w:r w:rsidRPr="00644A5C">
        <w:rPr>
          <w:i/>
          <w:lang w:val="en-CA"/>
        </w:rPr>
        <w:t>implicit</w:t>
      </w:r>
      <w:r w:rsidRPr="00644A5C">
        <w:rPr>
          <w:lang w:val="en-CA"/>
        </w:rPr>
        <w:t xml:space="preserve"> unless they are accompanied by an explicit reference in the Big Ideas, Curricular Competencies, or Content. </w:t>
      </w:r>
    </w:p>
    <w:p w14:paraId="2676A4B0" w14:textId="77777777" w:rsidR="00FA113E" w:rsidRDefault="00FA113E" w:rsidP="00FA113E">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FA113E" w14:paraId="7BA8F0BF" w14:textId="77777777" w:rsidTr="00DE3CCC">
        <w:trPr>
          <w:trHeight w:val="348"/>
        </w:trPr>
        <w:tc>
          <w:tcPr>
            <w:tcW w:w="1791" w:type="dxa"/>
            <w:shd w:val="clear" w:color="auto" w:fill="FEEDDB"/>
          </w:tcPr>
          <w:p w14:paraId="3098B979" w14:textId="77777777" w:rsidR="00FA113E" w:rsidRPr="00D408AA" w:rsidRDefault="00FA113E" w:rsidP="00DE3CCC">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451B9B55" wp14:editId="4F22E9FD">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6E102002" w14:textId="77777777" w:rsidR="00FA113E" w:rsidRPr="00D408AA" w:rsidRDefault="00FA113E" w:rsidP="00DE3CCC">
            <w:pPr>
              <w:pStyle w:val="Header3"/>
              <w:spacing w:before="40"/>
              <w:ind w:left="258"/>
              <w:rPr>
                <w:color w:val="000000" w:themeColor="text1"/>
                <w:sz w:val="22"/>
                <w:szCs w:val="22"/>
              </w:rPr>
            </w:pPr>
            <w:r w:rsidRPr="00D408AA">
              <w:rPr>
                <w:color w:val="000000" w:themeColor="text1"/>
                <w:sz w:val="22"/>
                <w:szCs w:val="22"/>
              </w:rPr>
              <w:t>Mandated Learning Standard</w:t>
            </w:r>
          </w:p>
        </w:tc>
      </w:tr>
      <w:tr w:rsidR="00FA113E" w14:paraId="2E817A3E" w14:textId="77777777" w:rsidTr="00DE3CCC">
        <w:tc>
          <w:tcPr>
            <w:tcW w:w="1791" w:type="dxa"/>
            <w:shd w:val="clear" w:color="auto" w:fill="FEEDDB"/>
          </w:tcPr>
          <w:p w14:paraId="1B28D1B1" w14:textId="77777777" w:rsidR="00FA113E" w:rsidRPr="00D408AA" w:rsidRDefault="00FA113E" w:rsidP="00FA113E">
            <w:pPr>
              <w:pStyle w:val="Header3"/>
              <w:numPr>
                <w:ilvl w:val="0"/>
                <w:numId w:val="47"/>
              </w:numPr>
              <w:spacing w:before="40"/>
              <w:jc w:val="center"/>
              <w:rPr>
                <w:noProof/>
                <w:color w:val="000000" w:themeColor="text1"/>
                <w:sz w:val="22"/>
                <w:szCs w:val="22"/>
              </w:rPr>
            </w:pPr>
          </w:p>
        </w:tc>
        <w:tc>
          <w:tcPr>
            <w:tcW w:w="3960" w:type="dxa"/>
            <w:shd w:val="clear" w:color="auto" w:fill="FEEDDB"/>
          </w:tcPr>
          <w:p w14:paraId="080121FC" w14:textId="77777777" w:rsidR="00FA113E" w:rsidRPr="00D408AA" w:rsidRDefault="00FA113E" w:rsidP="00DE3CCC">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FA113E" w14:paraId="5C09308C" w14:textId="77777777" w:rsidTr="00DE3CCC">
        <w:trPr>
          <w:trHeight w:val="432"/>
        </w:trPr>
        <w:tc>
          <w:tcPr>
            <w:tcW w:w="1791" w:type="dxa"/>
            <w:shd w:val="clear" w:color="auto" w:fill="FEEDDB"/>
          </w:tcPr>
          <w:p w14:paraId="383B711E" w14:textId="77777777" w:rsidR="00FA113E" w:rsidRPr="00D408AA" w:rsidRDefault="00FA113E" w:rsidP="00FA113E">
            <w:pPr>
              <w:pStyle w:val="Header3"/>
              <w:numPr>
                <w:ilvl w:val="0"/>
                <w:numId w:val="48"/>
              </w:numPr>
              <w:spacing w:before="80"/>
              <w:jc w:val="center"/>
              <w:rPr>
                <w:noProof/>
                <w:color w:val="000000" w:themeColor="text1"/>
                <w:sz w:val="22"/>
                <w:szCs w:val="22"/>
              </w:rPr>
            </w:pPr>
          </w:p>
        </w:tc>
        <w:tc>
          <w:tcPr>
            <w:tcW w:w="3960" w:type="dxa"/>
            <w:shd w:val="clear" w:color="auto" w:fill="FEEDDB"/>
          </w:tcPr>
          <w:p w14:paraId="5B6F6882" w14:textId="77777777" w:rsidR="00FA113E" w:rsidRPr="00D408AA" w:rsidRDefault="00FA113E" w:rsidP="00DE3CCC">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FA113E" w14:paraId="5B9489A6" w14:textId="77777777" w:rsidTr="00DE3CCC">
        <w:trPr>
          <w:trHeight w:val="276"/>
        </w:trPr>
        <w:tc>
          <w:tcPr>
            <w:tcW w:w="1791" w:type="dxa"/>
            <w:shd w:val="clear" w:color="auto" w:fill="FEEDDB"/>
          </w:tcPr>
          <w:p w14:paraId="67984539" w14:textId="77777777" w:rsidR="00FA113E" w:rsidRPr="00D408AA" w:rsidRDefault="00FA113E" w:rsidP="00FA113E">
            <w:pPr>
              <w:pStyle w:val="Header3"/>
              <w:numPr>
                <w:ilvl w:val="0"/>
                <w:numId w:val="49"/>
              </w:numPr>
              <w:spacing w:before="40"/>
              <w:jc w:val="center"/>
              <w:rPr>
                <w:noProof/>
                <w:color w:val="000000" w:themeColor="text1"/>
                <w:sz w:val="22"/>
                <w:szCs w:val="22"/>
              </w:rPr>
            </w:pPr>
          </w:p>
        </w:tc>
        <w:tc>
          <w:tcPr>
            <w:tcW w:w="3960" w:type="dxa"/>
            <w:shd w:val="clear" w:color="auto" w:fill="FEEDDB"/>
          </w:tcPr>
          <w:p w14:paraId="57A477CB" w14:textId="77777777" w:rsidR="00FA113E" w:rsidRPr="00D408AA" w:rsidRDefault="00FA113E" w:rsidP="00DE3CCC">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6C719C83" w14:textId="77777777" w:rsidR="00FA113E" w:rsidRDefault="00FA113E" w:rsidP="00FA113E">
      <w:pPr>
        <w:pStyle w:val="Body"/>
      </w:pPr>
    </w:p>
    <w:p w14:paraId="5D8E4D6B" w14:textId="77777777" w:rsidR="00FA113E" w:rsidRDefault="00FA113E" w:rsidP="00FA113E">
      <w:pPr>
        <w:rPr>
          <w:rFonts w:cs="Tahoma"/>
        </w:rPr>
        <w:sectPr w:rsidR="00FA113E" w:rsidSect="00C07767">
          <w:type w:val="continuous"/>
          <w:pgSz w:w="20180" w:h="12240" w:orient="landscape"/>
          <w:pgMar w:top="960" w:right="960" w:bottom="960" w:left="960" w:header="720" w:footer="560" w:gutter="0"/>
          <w:pgNumType w:start="1"/>
          <w:cols w:num="2" w:space="720"/>
          <w:docGrid w:linePitch="326"/>
          <w:printerSettings r:id="rId14"/>
        </w:sectPr>
      </w:pPr>
    </w:p>
    <w:p w14:paraId="2FE411D7" w14:textId="1CE2FE30" w:rsidR="00BE7AFB" w:rsidRPr="00B7055E" w:rsidRDefault="00BE7AFB" w:rsidP="00C07767">
      <w:pPr>
        <w:pStyle w:val="Header2"/>
        <w:pBdr>
          <w:bottom w:val="single" w:sz="4" w:space="1" w:color="auto"/>
        </w:pBdr>
        <w:tabs>
          <w:tab w:val="clear" w:pos="0"/>
        </w:tabs>
        <w:spacing w:after="600"/>
        <w:ind w:firstLine="0"/>
        <w:outlineLvl w:val="0"/>
      </w:pPr>
      <w:r w:rsidRPr="00B7055E">
        <w:rPr>
          <w:rFonts w:cs="Tahoma"/>
        </w:rPr>
        <w:lastRenderedPageBreak/>
        <w:t xml:space="preserve">Indigenous Knowledge and Perspectives: </w:t>
      </w:r>
      <w:r w:rsidR="00C128C3">
        <w:rPr>
          <w:rFonts w:cs="Tahoma"/>
        </w:rPr>
        <w:t>Career</w:t>
      </w:r>
      <w:r>
        <w:rPr>
          <w:rFonts w:cs="Tahoma"/>
        </w:rPr>
        <w:t xml:space="preserve"> Education K–</w:t>
      </w:r>
      <w:r w:rsidRPr="00B7055E">
        <w:rPr>
          <w:rFonts w:cs="Tahoma"/>
        </w:rPr>
        <w:t>12</w:t>
      </w:r>
    </w:p>
    <w:tbl>
      <w:tblPr>
        <w:tblStyle w:val="TableGrid"/>
        <w:tblW w:w="4969" w:type="pct"/>
        <w:tblLook w:val="04A0" w:firstRow="1" w:lastRow="0" w:firstColumn="1" w:lastColumn="0" w:noHBand="0" w:noVBand="1"/>
      </w:tblPr>
      <w:tblGrid>
        <w:gridCol w:w="1807"/>
        <w:gridCol w:w="15"/>
        <w:gridCol w:w="7291"/>
        <w:gridCol w:w="9034"/>
      </w:tblGrid>
      <w:tr w:rsidR="00BE7AFB" w:rsidRPr="00B7055E" w14:paraId="4FFA7208" w14:textId="77777777" w:rsidTr="000B69E0">
        <w:tc>
          <w:tcPr>
            <w:tcW w:w="5000" w:type="pct"/>
            <w:gridSpan w:val="4"/>
            <w:tcBorders>
              <w:top w:val="nil"/>
              <w:left w:val="nil"/>
              <w:bottom w:val="single" w:sz="4" w:space="0" w:color="auto"/>
              <w:right w:val="nil"/>
            </w:tcBorders>
            <w:shd w:val="clear" w:color="auto" w:fill="auto"/>
          </w:tcPr>
          <w:p w14:paraId="5B8D1F66" w14:textId="3C2596A8" w:rsidR="00BE7AFB" w:rsidRPr="00B7055E" w:rsidRDefault="00C128C3" w:rsidP="008B4513">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CAREER</w:t>
            </w:r>
            <w:r w:rsidR="008B4513">
              <w:rPr>
                <w:rFonts w:ascii="Century Gothic" w:hAnsi="Century Gothic" w:cstheme="minorHAnsi"/>
                <w:b/>
                <w:color w:val="3A455A"/>
                <w:sz w:val="30"/>
                <w:szCs w:val="30"/>
              </w:rPr>
              <w:t xml:space="preserve"> </w:t>
            </w:r>
            <w:r w:rsidR="00BE7AFB">
              <w:rPr>
                <w:rFonts w:ascii="Century Gothic" w:hAnsi="Century Gothic" w:cstheme="minorHAnsi"/>
                <w:b/>
                <w:color w:val="3A455A"/>
                <w:sz w:val="30"/>
                <w:szCs w:val="30"/>
              </w:rPr>
              <w:t>EDUCATION</w:t>
            </w:r>
            <w:r w:rsidR="00BE7AFB" w:rsidRPr="00B7055E">
              <w:rPr>
                <w:rFonts w:ascii="Century Gothic" w:hAnsi="Century Gothic" w:cstheme="minorHAnsi"/>
                <w:b/>
                <w:color w:val="3A455A"/>
                <w:sz w:val="30"/>
                <w:szCs w:val="30"/>
              </w:rPr>
              <w:tab/>
            </w:r>
            <w:r w:rsidR="00BE7AFB">
              <w:rPr>
                <w:rFonts w:ascii="Century Gothic" w:hAnsi="Century Gothic" w:cstheme="minorHAnsi"/>
                <w:b/>
                <w:color w:val="3A455A"/>
                <w:sz w:val="30"/>
                <w:szCs w:val="30"/>
              </w:rPr>
              <w:t>Kindergarten</w:t>
            </w:r>
            <w:r>
              <w:rPr>
                <w:rFonts w:ascii="Century Gothic" w:hAnsi="Century Gothic" w:cstheme="minorHAnsi"/>
                <w:b/>
                <w:color w:val="3A455A"/>
                <w:sz w:val="30"/>
                <w:szCs w:val="30"/>
              </w:rPr>
              <w:t>–Grade 3</w:t>
            </w:r>
          </w:p>
        </w:tc>
      </w:tr>
      <w:tr w:rsidR="00BE7AFB" w:rsidRPr="00B7055E" w14:paraId="03A8EB70" w14:textId="77777777" w:rsidTr="000B69E0">
        <w:tc>
          <w:tcPr>
            <w:tcW w:w="498" w:type="pct"/>
            <w:tcBorders>
              <w:bottom w:val="single" w:sz="4" w:space="0" w:color="auto"/>
              <w:right w:val="single" w:sz="4" w:space="0" w:color="FFFFFF" w:themeColor="background1"/>
            </w:tcBorders>
            <w:shd w:val="clear" w:color="auto" w:fill="4A5F7C"/>
          </w:tcPr>
          <w:p w14:paraId="55F57EE9" w14:textId="77777777" w:rsidR="00BE7AFB" w:rsidRPr="00B7055E" w:rsidRDefault="00BE7AFB" w:rsidP="000B69E0">
            <w:pPr>
              <w:spacing w:before="60" w:after="60" w:line="240" w:lineRule="exact"/>
              <w:jc w:val="center"/>
              <w:rPr>
                <w:rFonts w:ascii="Century Gothic" w:hAnsi="Century Gothic" w:cstheme="minorHAnsi"/>
                <w:b/>
                <w:color w:val="FFFFFF" w:themeColor="background1"/>
              </w:rPr>
            </w:pPr>
          </w:p>
        </w:tc>
        <w:tc>
          <w:tcPr>
            <w:tcW w:w="2013"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612A0F6"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3B5E1EC" w14:textId="77777777" w:rsidR="00BE7AFB" w:rsidRPr="00B7055E" w:rsidRDefault="00BE7AFB"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128C3" w:rsidRPr="00D901BD" w14:paraId="715E9D8A" w14:textId="5853F8BD" w:rsidTr="00C128C3">
        <w:tc>
          <w:tcPr>
            <w:tcW w:w="502" w:type="pct"/>
            <w:gridSpan w:val="2"/>
            <w:shd w:val="clear" w:color="auto" w:fill="FEECBC"/>
          </w:tcPr>
          <w:p w14:paraId="5C143787" w14:textId="14D1393F" w:rsidR="00C128C3" w:rsidRPr="00B20826" w:rsidRDefault="00C128C3" w:rsidP="00B20826">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9" w:type="pct"/>
          </w:tcPr>
          <w:p w14:paraId="2C455D25" w14:textId="634C067B" w:rsidR="00C128C3" w:rsidRPr="00DA7434" w:rsidRDefault="00C128C3" w:rsidP="00DA7434"/>
        </w:tc>
        <w:tc>
          <w:tcPr>
            <w:tcW w:w="2489" w:type="pct"/>
            <w:shd w:val="clear" w:color="auto" w:fill="F2F2F2" w:themeFill="background1" w:themeFillShade="F2"/>
          </w:tcPr>
          <w:p w14:paraId="04295C79" w14:textId="25DABC61" w:rsidR="00C128C3" w:rsidRPr="00C128C3" w:rsidRDefault="00C128C3" w:rsidP="00C128C3">
            <w:pPr>
              <w:pStyle w:val="Tablebodybold"/>
              <w:spacing w:before="120" w:after="120"/>
              <w:rPr>
                <w:rFonts w:cstheme="minorHAnsi"/>
              </w:rPr>
            </w:pPr>
            <w:r w:rsidRPr="00D50D42">
              <w:rPr>
                <w:rFonts w:cstheme="minorHAnsi"/>
              </w:rPr>
              <w:t>Strong communities are the result of being connected to family and community and working together toward common goals.</w:t>
            </w:r>
          </w:p>
          <w:p w14:paraId="77EA0CCC" w14:textId="1E6F108D" w:rsidR="00C128C3" w:rsidRPr="00C128C3" w:rsidRDefault="00C128C3" w:rsidP="00C128C3">
            <w:pPr>
              <w:pStyle w:val="Tablebodybold"/>
              <w:spacing w:before="120" w:after="120"/>
              <w:rPr>
                <w:rFonts w:cstheme="minorHAnsi"/>
              </w:rPr>
            </w:pPr>
            <w:r w:rsidRPr="00D50D42">
              <w:rPr>
                <w:rFonts w:cstheme="minorHAnsi"/>
              </w:rPr>
              <w:t>Communities include many different roles requiring many different skills.</w:t>
            </w:r>
          </w:p>
          <w:p w14:paraId="287A42DA" w14:textId="2AEE98F7" w:rsidR="00C128C3" w:rsidRPr="00C128C3" w:rsidRDefault="00C128C3" w:rsidP="00C128C3">
            <w:pPr>
              <w:pStyle w:val="Tablebodybold"/>
              <w:spacing w:before="120" w:after="120"/>
              <w:rPr>
                <w:rFonts w:cstheme="minorHAnsi"/>
              </w:rPr>
            </w:pPr>
            <w:r w:rsidRPr="00D50D42">
              <w:rPr>
                <w:rFonts w:cstheme="minorHAnsi"/>
              </w:rPr>
              <w:t>Learning is a lifelong enterprise.</w:t>
            </w:r>
          </w:p>
        </w:tc>
      </w:tr>
      <w:tr w:rsidR="00C128C3" w:rsidRPr="00D901BD" w14:paraId="7BA1DE09" w14:textId="75637704" w:rsidTr="00C128C3">
        <w:trPr>
          <w:trHeight w:val="866"/>
        </w:trPr>
        <w:tc>
          <w:tcPr>
            <w:tcW w:w="502" w:type="pct"/>
            <w:gridSpan w:val="2"/>
            <w:shd w:val="clear" w:color="auto" w:fill="FEECBC"/>
          </w:tcPr>
          <w:p w14:paraId="55CE9B63" w14:textId="10D3023B" w:rsidR="00C128C3" w:rsidRPr="00B20826" w:rsidRDefault="00C128C3" w:rsidP="00B20826">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9" w:type="pct"/>
          </w:tcPr>
          <w:p w14:paraId="07398DF4" w14:textId="655219A0" w:rsidR="00C128C3" w:rsidRPr="00D3466E" w:rsidRDefault="00C128C3" w:rsidP="00B8504E">
            <w:pPr>
              <w:pStyle w:val="Tablebodybold"/>
            </w:pPr>
          </w:p>
        </w:tc>
        <w:tc>
          <w:tcPr>
            <w:tcW w:w="2489" w:type="pct"/>
            <w:shd w:val="clear" w:color="auto" w:fill="F2F2F2" w:themeFill="background1" w:themeFillShade="F2"/>
          </w:tcPr>
          <w:p w14:paraId="3B8BAFAA" w14:textId="2DA0BAE2" w:rsidR="00C128C3" w:rsidRPr="00C128C3" w:rsidRDefault="00C128C3" w:rsidP="00C128C3">
            <w:pPr>
              <w:pStyle w:val="Tablebodybold"/>
              <w:spacing w:before="120" w:after="120"/>
              <w:rPr>
                <w:rFonts w:cstheme="minorHAnsi"/>
              </w:rPr>
            </w:pPr>
            <w:r w:rsidRPr="00D50D42">
              <w:rPr>
                <w:rFonts w:cstheme="minorHAnsi"/>
              </w:rPr>
              <w:t>Work respectfully and constructively with others to achieve common goals</w:t>
            </w:r>
          </w:p>
          <w:p w14:paraId="03D9BBC9" w14:textId="0F9753C7" w:rsidR="00C128C3" w:rsidRPr="00C128C3" w:rsidRDefault="00C128C3" w:rsidP="00C128C3">
            <w:pPr>
              <w:pStyle w:val="Tablebodybold"/>
              <w:spacing w:before="120" w:after="120"/>
              <w:rPr>
                <w:rFonts w:cstheme="minorHAnsi"/>
              </w:rPr>
            </w:pPr>
            <w:r w:rsidRPr="00D50D42">
              <w:rPr>
                <w:rFonts w:cstheme="minorHAnsi"/>
              </w:rPr>
              <w:t>Identify and appreciate the roles and responsibilities of people in their schools, families,</w:t>
            </w:r>
            <w:r>
              <w:rPr>
                <w:rFonts w:cstheme="minorHAnsi"/>
              </w:rPr>
              <w:br/>
            </w:r>
            <w:r w:rsidRPr="00D50D42">
              <w:rPr>
                <w:rFonts w:cstheme="minorHAnsi"/>
              </w:rPr>
              <w:t>and communities</w:t>
            </w:r>
          </w:p>
        </w:tc>
      </w:tr>
      <w:tr w:rsidR="00C128C3" w:rsidRPr="00D901BD" w14:paraId="6D59DCFF" w14:textId="77777777" w:rsidTr="00C128C3">
        <w:tc>
          <w:tcPr>
            <w:tcW w:w="502" w:type="pct"/>
            <w:gridSpan w:val="2"/>
            <w:shd w:val="clear" w:color="auto" w:fill="FFECBC"/>
          </w:tcPr>
          <w:p w14:paraId="7EEAE213" w14:textId="77777777" w:rsidR="00C128C3" w:rsidRPr="00B20826" w:rsidRDefault="00C128C3"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9" w:type="pct"/>
          </w:tcPr>
          <w:p w14:paraId="13EFFA60" w14:textId="3DF30808" w:rsidR="00C128C3" w:rsidRPr="00C128C3" w:rsidRDefault="00C128C3" w:rsidP="00C128C3"/>
        </w:tc>
        <w:tc>
          <w:tcPr>
            <w:tcW w:w="2489" w:type="pct"/>
            <w:shd w:val="clear" w:color="auto" w:fill="F2F2F2" w:themeFill="background1" w:themeFillShade="F2"/>
          </w:tcPr>
          <w:p w14:paraId="20C9D5D8" w14:textId="77777777" w:rsidR="00C128C3" w:rsidRPr="00D50D42" w:rsidRDefault="00C128C3" w:rsidP="00C128C3">
            <w:pPr>
              <w:pStyle w:val="Tablebodybold"/>
              <w:spacing w:before="120" w:after="120"/>
              <w:rPr>
                <w:rFonts w:cstheme="minorHAnsi"/>
                <w:b w:val="0"/>
              </w:rPr>
            </w:pPr>
            <w:r w:rsidRPr="00D50D42">
              <w:rPr>
                <w:rFonts w:cstheme="minorHAnsi"/>
              </w:rPr>
              <w:t>Cultural and social awareness</w:t>
            </w:r>
          </w:p>
          <w:p w14:paraId="5908A5FA" w14:textId="7F0F7EB9" w:rsidR="00C128C3" w:rsidRPr="00C128C3" w:rsidRDefault="00C128C3" w:rsidP="00C128C3">
            <w:pPr>
              <w:pStyle w:val="Bullet"/>
              <w:ind w:left="406" w:hanging="264"/>
              <w:rPr>
                <w:rFonts w:asciiTheme="majorHAnsi" w:hAnsiTheme="majorHAnsi" w:cstheme="majorHAnsi"/>
              </w:rPr>
            </w:pPr>
            <w:r w:rsidRPr="00C128C3">
              <w:rPr>
                <w:lang w:val="en-CA"/>
              </w:rPr>
              <w:t>Achieved by exploring self-identity, acknowledging cultural differences, honouring indigenous traditions, etc.</w:t>
            </w:r>
          </w:p>
          <w:p w14:paraId="2A0DC561" w14:textId="2AD20B81" w:rsidR="00C128C3" w:rsidRPr="00C128C3" w:rsidRDefault="00C128C3" w:rsidP="00C128C3">
            <w:pPr>
              <w:pStyle w:val="Tablebodybold"/>
              <w:spacing w:before="120" w:after="120"/>
              <w:rPr>
                <w:rFonts w:ascii="Times" w:hAnsi="Times" w:cstheme="minorHAnsi"/>
              </w:rPr>
            </w:pPr>
            <w:r w:rsidRPr="00D50D42">
              <w:rPr>
                <w:rFonts w:cstheme="minorHAnsi"/>
              </w:rPr>
              <w:t>Roles and responsibilities at home, at school, and in the community</w:t>
            </w:r>
          </w:p>
        </w:tc>
      </w:tr>
    </w:tbl>
    <w:p w14:paraId="3DC3EAA7" w14:textId="6F75F4EA" w:rsidR="00C128C3" w:rsidRDefault="00C128C3"/>
    <w:tbl>
      <w:tblPr>
        <w:tblStyle w:val="TableGrid"/>
        <w:tblW w:w="4969" w:type="pct"/>
        <w:tblLook w:val="04A0" w:firstRow="1" w:lastRow="0" w:firstColumn="1" w:lastColumn="0" w:noHBand="0" w:noVBand="1"/>
      </w:tblPr>
      <w:tblGrid>
        <w:gridCol w:w="1807"/>
        <w:gridCol w:w="15"/>
        <w:gridCol w:w="7291"/>
        <w:gridCol w:w="9034"/>
      </w:tblGrid>
      <w:tr w:rsidR="00C128C3" w:rsidRPr="00B7055E" w14:paraId="3946F12C" w14:textId="77777777" w:rsidTr="000B69E0">
        <w:tc>
          <w:tcPr>
            <w:tcW w:w="5000" w:type="pct"/>
            <w:gridSpan w:val="4"/>
            <w:tcBorders>
              <w:top w:val="nil"/>
              <w:left w:val="nil"/>
              <w:bottom w:val="single" w:sz="4" w:space="0" w:color="auto"/>
              <w:right w:val="nil"/>
            </w:tcBorders>
            <w:shd w:val="clear" w:color="auto" w:fill="auto"/>
          </w:tcPr>
          <w:p w14:paraId="36857785" w14:textId="09117E94" w:rsidR="00C128C3" w:rsidRPr="00B7055E" w:rsidRDefault="00C128C3" w:rsidP="008B4513">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CAREER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Grades 4–5</w:t>
            </w:r>
          </w:p>
        </w:tc>
      </w:tr>
      <w:tr w:rsidR="00C128C3" w:rsidRPr="00B7055E" w14:paraId="77CBF1BD" w14:textId="77777777" w:rsidTr="000B69E0">
        <w:tc>
          <w:tcPr>
            <w:tcW w:w="498" w:type="pct"/>
            <w:tcBorders>
              <w:bottom w:val="single" w:sz="4" w:space="0" w:color="auto"/>
              <w:right w:val="single" w:sz="4" w:space="0" w:color="FFFFFF" w:themeColor="background1"/>
            </w:tcBorders>
            <w:shd w:val="clear" w:color="auto" w:fill="4A5F7C"/>
          </w:tcPr>
          <w:p w14:paraId="719F063D" w14:textId="77777777" w:rsidR="00C128C3" w:rsidRPr="00B7055E" w:rsidRDefault="00C128C3" w:rsidP="000B69E0">
            <w:pPr>
              <w:spacing w:before="60" w:after="60" w:line="240" w:lineRule="exact"/>
              <w:jc w:val="center"/>
              <w:rPr>
                <w:rFonts w:ascii="Century Gothic" w:hAnsi="Century Gothic" w:cstheme="minorHAnsi"/>
                <w:b/>
                <w:color w:val="FFFFFF" w:themeColor="background1"/>
              </w:rPr>
            </w:pPr>
          </w:p>
        </w:tc>
        <w:tc>
          <w:tcPr>
            <w:tcW w:w="2013"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CBF4984" w14:textId="77777777" w:rsidR="00C128C3" w:rsidRPr="00B7055E" w:rsidRDefault="00C128C3"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1745ACB" w14:textId="77777777" w:rsidR="00C128C3" w:rsidRPr="00B7055E" w:rsidRDefault="00C128C3"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128C3" w:rsidRPr="00D901BD" w14:paraId="408389D9" w14:textId="77777777" w:rsidTr="000B69E0">
        <w:tc>
          <w:tcPr>
            <w:tcW w:w="502" w:type="pct"/>
            <w:gridSpan w:val="2"/>
            <w:shd w:val="clear" w:color="auto" w:fill="FEECBC"/>
          </w:tcPr>
          <w:p w14:paraId="6605D140" w14:textId="77777777" w:rsidR="00C128C3" w:rsidRPr="00B20826" w:rsidRDefault="00C128C3"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9" w:type="pct"/>
          </w:tcPr>
          <w:p w14:paraId="08396C2E" w14:textId="77777777" w:rsidR="00C128C3" w:rsidRPr="00DA7434" w:rsidRDefault="00C128C3" w:rsidP="000B69E0"/>
        </w:tc>
        <w:tc>
          <w:tcPr>
            <w:tcW w:w="2489" w:type="pct"/>
            <w:shd w:val="clear" w:color="auto" w:fill="F2F2F2" w:themeFill="background1" w:themeFillShade="F2"/>
          </w:tcPr>
          <w:p w14:paraId="1DF7D1B7" w14:textId="77777777" w:rsidR="00C128C3" w:rsidRPr="00D50D42" w:rsidRDefault="00C128C3" w:rsidP="000B69E0">
            <w:pPr>
              <w:pStyle w:val="Tablebodybold"/>
              <w:spacing w:before="120" w:after="120"/>
              <w:rPr>
                <w:rFonts w:cstheme="minorHAnsi"/>
                <w:b w:val="0"/>
              </w:rPr>
            </w:pPr>
            <w:r w:rsidRPr="00D50D42">
              <w:rPr>
                <w:rFonts w:cstheme="minorHAnsi"/>
              </w:rPr>
              <w:t>Public identity is influenced by personal choices and decisions.</w:t>
            </w:r>
          </w:p>
          <w:p w14:paraId="47352B61" w14:textId="77777777" w:rsidR="00C128C3" w:rsidRPr="00C128C3" w:rsidRDefault="00C128C3" w:rsidP="000B69E0">
            <w:pPr>
              <w:pStyle w:val="Tablebodybold"/>
              <w:spacing w:before="120" w:after="120"/>
              <w:rPr>
                <w:rFonts w:cstheme="minorHAnsi"/>
              </w:rPr>
            </w:pPr>
            <w:r w:rsidRPr="00D50D42">
              <w:rPr>
                <w:rFonts w:cstheme="minorHAnsi"/>
              </w:rPr>
              <w:t>Leadership requires listening to and respecting the ideas of others.</w:t>
            </w:r>
          </w:p>
          <w:p w14:paraId="5DCDF02B" w14:textId="77777777" w:rsidR="00C128C3" w:rsidRPr="00C128C3" w:rsidRDefault="00C128C3" w:rsidP="000B69E0">
            <w:pPr>
              <w:pStyle w:val="Tablebodybold"/>
              <w:spacing w:before="120" w:after="120"/>
              <w:rPr>
                <w:rFonts w:cstheme="minorHAnsi"/>
              </w:rPr>
            </w:pPr>
            <w:r w:rsidRPr="00D50D42">
              <w:rPr>
                <w:rFonts w:cstheme="minorHAnsi"/>
              </w:rPr>
              <w:t>Family and community relationships can be a source of support and guidance when solving problems and making decisions.</w:t>
            </w:r>
          </w:p>
        </w:tc>
      </w:tr>
      <w:tr w:rsidR="00C128C3" w:rsidRPr="00D901BD" w14:paraId="52A61748" w14:textId="77777777" w:rsidTr="000B69E0">
        <w:trPr>
          <w:trHeight w:val="866"/>
        </w:trPr>
        <w:tc>
          <w:tcPr>
            <w:tcW w:w="502" w:type="pct"/>
            <w:gridSpan w:val="2"/>
            <w:shd w:val="clear" w:color="auto" w:fill="FEECBC"/>
          </w:tcPr>
          <w:p w14:paraId="114C16B6" w14:textId="77777777" w:rsidR="00C128C3" w:rsidRPr="00B20826" w:rsidRDefault="00C128C3"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9" w:type="pct"/>
          </w:tcPr>
          <w:p w14:paraId="2F100588" w14:textId="77777777" w:rsidR="00C128C3" w:rsidRPr="00D3466E" w:rsidRDefault="00C128C3" w:rsidP="000B69E0">
            <w:pPr>
              <w:pStyle w:val="Tablebodybold"/>
            </w:pPr>
          </w:p>
        </w:tc>
        <w:tc>
          <w:tcPr>
            <w:tcW w:w="2489" w:type="pct"/>
            <w:shd w:val="clear" w:color="auto" w:fill="F2F2F2" w:themeFill="background1" w:themeFillShade="F2"/>
          </w:tcPr>
          <w:p w14:paraId="14B0FBD7" w14:textId="1ED390D0" w:rsidR="00C128C3" w:rsidRPr="00C128C3" w:rsidRDefault="00C128C3" w:rsidP="000B69E0">
            <w:pPr>
              <w:pStyle w:val="Tablebodybold"/>
              <w:spacing w:before="120" w:after="120"/>
              <w:rPr>
                <w:rFonts w:cstheme="minorHAnsi"/>
              </w:rPr>
            </w:pPr>
            <w:r w:rsidRPr="00D50D42">
              <w:rPr>
                <w:rFonts w:cstheme="minorHAnsi"/>
              </w:rPr>
              <w:t>Recognize the need for others who can support their learning and personal growth</w:t>
            </w:r>
          </w:p>
          <w:p w14:paraId="64BA1AE1" w14:textId="35673509" w:rsidR="00C128C3" w:rsidRPr="00C128C3" w:rsidRDefault="00C128C3" w:rsidP="000B69E0">
            <w:pPr>
              <w:pStyle w:val="Tablebodybold"/>
              <w:spacing w:before="120" w:after="120"/>
              <w:rPr>
                <w:rFonts w:cstheme="minorHAnsi"/>
              </w:rPr>
            </w:pPr>
            <w:r w:rsidRPr="00D50D42">
              <w:rPr>
                <w:rFonts w:cstheme="minorHAnsi"/>
              </w:rPr>
              <w:t>Appreciate the influence of peer relationships, family, and community on personal choices and goals</w:t>
            </w:r>
          </w:p>
        </w:tc>
      </w:tr>
      <w:tr w:rsidR="00C128C3" w:rsidRPr="00D901BD" w14:paraId="5F2CCA10" w14:textId="77777777" w:rsidTr="000B69E0">
        <w:tc>
          <w:tcPr>
            <w:tcW w:w="502" w:type="pct"/>
            <w:gridSpan w:val="2"/>
            <w:shd w:val="clear" w:color="auto" w:fill="FFECBC"/>
          </w:tcPr>
          <w:p w14:paraId="48D8146D" w14:textId="77777777" w:rsidR="00C128C3" w:rsidRPr="00B20826" w:rsidRDefault="00C128C3"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9" w:type="pct"/>
          </w:tcPr>
          <w:p w14:paraId="24946953" w14:textId="77777777" w:rsidR="00C128C3" w:rsidRPr="00C128C3" w:rsidRDefault="00C128C3" w:rsidP="000B69E0"/>
        </w:tc>
        <w:tc>
          <w:tcPr>
            <w:tcW w:w="2489" w:type="pct"/>
            <w:shd w:val="clear" w:color="auto" w:fill="F2F2F2" w:themeFill="background1" w:themeFillShade="F2"/>
          </w:tcPr>
          <w:p w14:paraId="6C9952D1" w14:textId="2EF2D666" w:rsidR="00C128C3" w:rsidRPr="00D50D42" w:rsidRDefault="00554A4E" w:rsidP="000B69E0">
            <w:pPr>
              <w:pStyle w:val="Tablebodybold"/>
              <w:spacing w:before="120" w:after="120"/>
              <w:rPr>
                <w:rFonts w:cstheme="minorHAnsi"/>
                <w:b w:val="0"/>
              </w:rPr>
            </w:pPr>
            <w:r>
              <w:rPr>
                <w:rFonts w:cstheme="minorHAnsi"/>
              </w:rPr>
              <w:t>c</w:t>
            </w:r>
            <w:r w:rsidR="00C128C3" w:rsidRPr="00D50D42">
              <w:rPr>
                <w:rFonts w:cstheme="minorHAnsi"/>
              </w:rPr>
              <w:t>ultural and social awareness</w:t>
            </w:r>
          </w:p>
          <w:p w14:paraId="510B0892" w14:textId="77777777" w:rsidR="00C128C3" w:rsidRPr="00C128C3" w:rsidRDefault="00C128C3" w:rsidP="000B69E0">
            <w:pPr>
              <w:pStyle w:val="Bullet"/>
              <w:ind w:left="406" w:hanging="264"/>
              <w:rPr>
                <w:rFonts w:asciiTheme="majorHAnsi" w:hAnsiTheme="majorHAnsi" w:cstheme="majorHAnsi"/>
              </w:rPr>
            </w:pPr>
            <w:r w:rsidRPr="00C128C3">
              <w:rPr>
                <w:lang w:val="en-CA"/>
              </w:rPr>
              <w:t>Achieved by exploring self-identity, acknowledging cultural differences, honouring indigenous traditions, etc.</w:t>
            </w:r>
          </w:p>
          <w:p w14:paraId="2F54B191" w14:textId="704C60A9" w:rsidR="00C128C3" w:rsidRPr="00C128C3" w:rsidRDefault="00554A4E" w:rsidP="000B69E0">
            <w:pPr>
              <w:pStyle w:val="Tablebodybold"/>
              <w:spacing w:before="120" w:after="120"/>
              <w:rPr>
                <w:rFonts w:ascii="Times" w:hAnsi="Times" w:cstheme="minorHAnsi"/>
              </w:rPr>
            </w:pPr>
            <w:r>
              <w:rPr>
                <w:rFonts w:cstheme="minorHAnsi"/>
              </w:rPr>
              <w:t>g</w:t>
            </w:r>
            <w:r w:rsidR="00C128C3" w:rsidRPr="00D50D42">
              <w:rPr>
                <w:rFonts w:cstheme="minorHAnsi"/>
              </w:rPr>
              <w:t>enerational roles and responsibilities</w:t>
            </w:r>
          </w:p>
        </w:tc>
      </w:tr>
    </w:tbl>
    <w:p w14:paraId="54509F1A" w14:textId="77777777" w:rsidR="00C128C3" w:rsidRDefault="00C128C3" w:rsidP="00C128C3"/>
    <w:tbl>
      <w:tblPr>
        <w:tblStyle w:val="TableGrid"/>
        <w:tblW w:w="4969" w:type="pct"/>
        <w:tblLook w:val="04A0" w:firstRow="1" w:lastRow="0" w:firstColumn="1" w:lastColumn="0" w:noHBand="0" w:noVBand="1"/>
      </w:tblPr>
      <w:tblGrid>
        <w:gridCol w:w="1807"/>
        <w:gridCol w:w="15"/>
        <w:gridCol w:w="7291"/>
        <w:gridCol w:w="9034"/>
      </w:tblGrid>
      <w:tr w:rsidR="008B4513" w:rsidRPr="00B7055E" w14:paraId="2C994416" w14:textId="77777777" w:rsidTr="000B69E0">
        <w:tc>
          <w:tcPr>
            <w:tcW w:w="5000" w:type="pct"/>
            <w:gridSpan w:val="4"/>
            <w:tcBorders>
              <w:top w:val="nil"/>
              <w:left w:val="nil"/>
              <w:bottom w:val="single" w:sz="4" w:space="0" w:color="auto"/>
              <w:right w:val="nil"/>
            </w:tcBorders>
            <w:shd w:val="clear" w:color="auto" w:fill="auto"/>
          </w:tcPr>
          <w:p w14:paraId="1D67A7B3" w14:textId="77777777" w:rsidR="008B4513" w:rsidRPr="00B7055E" w:rsidRDefault="008B4513"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CAREER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Grades 6–7</w:t>
            </w:r>
          </w:p>
        </w:tc>
      </w:tr>
      <w:tr w:rsidR="008B4513" w:rsidRPr="00B7055E" w14:paraId="20C14387" w14:textId="77777777" w:rsidTr="000B69E0">
        <w:tc>
          <w:tcPr>
            <w:tcW w:w="498" w:type="pct"/>
            <w:tcBorders>
              <w:bottom w:val="single" w:sz="4" w:space="0" w:color="auto"/>
              <w:right w:val="single" w:sz="4" w:space="0" w:color="FFFFFF" w:themeColor="background1"/>
            </w:tcBorders>
            <w:shd w:val="clear" w:color="auto" w:fill="4A5F7C"/>
          </w:tcPr>
          <w:p w14:paraId="0ED5D377" w14:textId="77777777" w:rsidR="008B4513" w:rsidRPr="00B7055E" w:rsidRDefault="008B4513" w:rsidP="000B69E0">
            <w:pPr>
              <w:spacing w:before="60" w:after="60" w:line="240" w:lineRule="exact"/>
              <w:jc w:val="center"/>
              <w:rPr>
                <w:rFonts w:ascii="Century Gothic" w:hAnsi="Century Gothic" w:cstheme="minorHAnsi"/>
                <w:b/>
                <w:color w:val="FFFFFF" w:themeColor="background1"/>
              </w:rPr>
            </w:pPr>
          </w:p>
        </w:tc>
        <w:tc>
          <w:tcPr>
            <w:tcW w:w="2013"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C1E3D0B" w14:textId="77777777" w:rsidR="008B4513" w:rsidRPr="00B7055E" w:rsidRDefault="008B4513"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F18AD67" w14:textId="77777777" w:rsidR="008B4513" w:rsidRPr="00B7055E" w:rsidRDefault="008B4513"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B4513" w:rsidRPr="00D901BD" w14:paraId="2E4BAC9E" w14:textId="77777777" w:rsidTr="000B69E0">
        <w:tc>
          <w:tcPr>
            <w:tcW w:w="502" w:type="pct"/>
            <w:gridSpan w:val="2"/>
            <w:shd w:val="clear" w:color="auto" w:fill="FEECBC"/>
          </w:tcPr>
          <w:p w14:paraId="3148564E" w14:textId="77777777" w:rsidR="008B4513" w:rsidRPr="00B20826" w:rsidRDefault="008B4513"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9" w:type="pct"/>
          </w:tcPr>
          <w:p w14:paraId="3F23B405" w14:textId="77777777" w:rsidR="008B4513" w:rsidRPr="00DA7434" w:rsidRDefault="008B4513" w:rsidP="000B69E0"/>
        </w:tc>
        <w:tc>
          <w:tcPr>
            <w:tcW w:w="2489" w:type="pct"/>
            <w:shd w:val="clear" w:color="auto" w:fill="F2F2F2" w:themeFill="background1" w:themeFillShade="F2"/>
          </w:tcPr>
          <w:p w14:paraId="57BDFACF" w14:textId="77777777" w:rsidR="008B4513" w:rsidRPr="00C128C3" w:rsidRDefault="008B4513" w:rsidP="000B69E0">
            <w:pPr>
              <w:pStyle w:val="Tablebodybold"/>
              <w:spacing w:before="120" w:after="120"/>
              <w:rPr>
                <w:rFonts w:cstheme="minorHAnsi"/>
              </w:rPr>
            </w:pPr>
            <w:r w:rsidRPr="00D50D42">
              <w:rPr>
                <w:rFonts w:cstheme="minorHAnsi"/>
              </w:rPr>
              <w:t>Our attitudes toward careers are influenced by our view of ourselves as well as by our friends, family, and community.</w:t>
            </w:r>
          </w:p>
        </w:tc>
      </w:tr>
      <w:tr w:rsidR="008B4513" w:rsidRPr="00D901BD" w14:paraId="5345B61F" w14:textId="77777777" w:rsidTr="000B69E0">
        <w:trPr>
          <w:trHeight w:val="866"/>
        </w:trPr>
        <w:tc>
          <w:tcPr>
            <w:tcW w:w="502" w:type="pct"/>
            <w:gridSpan w:val="2"/>
            <w:shd w:val="clear" w:color="auto" w:fill="FEECBC"/>
          </w:tcPr>
          <w:p w14:paraId="282A05F0" w14:textId="77777777" w:rsidR="008B4513" w:rsidRPr="00B20826" w:rsidRDefault="008B4513"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9" w:type="pct"/>
          </w:tcPr>
          <w:p w14:paraId="6F32882C" w14:textId="77777777" w:rsidR="008B4513" w:rsidRPr="00D3466E" w:rsidRDefault="008B4513" w:rsidP="000B69E0">
            <w:pPr>
              <w:pStyle w:val="Tablebodybold"/>
            </w:pPr>
          </w:p>
        </w:tc>
        <w:tc>
          <w:tcPr>
            <w:tcW w:w="2489" w:type="pct"/>
            <w:shd w:val="clear" w:color="auto" w:fill="F2F2F2" w:themeFill="background1" w:themeFillShade="F2"/>
          </w:tcPr>
          <w:p w14:paraId="6F893B2A" w14:textId="213011C4" w:rsidR="008B4513" w:rsidRPr="00C128C3" w:rsidRDefault="008B4513" w:rsidP="000B69E0">
            <w:pPr>
              <w:pStyle w:val="Tablebodybold"/>
              <w:spacing w:before="120" w:after="120"/>
              <w:rPr>
                <w:rFonts w:cstheme="minorHAnsi"/>
              </w:rPr>
            </w:pPr>
            <w:r w:rsidRPr="00D50D42">
              <w:rPr>
                <w:rFonts w:cstheme="minorHAnsi"/>
              </w:rPr>
              <w:t>Examine the importance of service learning and the responsibility of individuals</w:t>
            </w:r>
            <w:r w:rsidR="00BD0C79">
              <w:rPr>
                <w:rFonts w:cstheme="minorHAnsi"/>
              </w:rPr>
              <w:t xml:space="preserve"> </w:t>
            </w:r>
            <w:r w:rsidRPr="00D50D42">
              <w:rPr>
                <w:rFonts w:cstheme="minorHAnsi"/>
              </w:rPr>
              <w:t>to contribute to the community and the world</w:t>
            </w:r>
          </w:p>
          <w:p w14:paraId="33BF9E8A" w14:textId="7331DEB3" w:rsidR="008B4513" w:rsidRPr="00C128C3" w:rsidRDefault="008B4513" w:rsidP="000B69E0">
            <w:pPr>
              <w:pStyle w:val="Tablebodybold"/>
              <w:spacing w:before="120" w:after="120"/>
              <w:rPr>
                <w:rFonts w:cstheme="minorHAnsi"/>
              </w:rPr>
            </w:pPr>
            <w:r w:rsidRPr="00D50D42">
              <w:rPr>
                <w:rFonts w:cstheme="minorHAnsi"/>
              </w:rPr>
              <w:t xml:space="preserve">Appreciate the importance of respect, inclusivity, and other positive </w:t>
            </w:r>
            <w:proofErr w:type="spellStart"/>
            <w:r w:rsidRPr="00D50D42">
              <w:rPr>
                <w:rFonts w:cstheme="minorHAnsi"/>
              </w:rPr>
              <w:t>behaviours</w:t>
            </w:r>
            <w:proofErr w:type="spellEnd"/>
            <w:r w:rsidRPr="00D50D42">
              <w:rPr>
                <w:rFonts w:cstheme="minorHAnsi"/>
              </w:rPr>
              <w:t xml:space="preserve"> in diverse,</w:t>
            </w:r>
            <w:r w:rsidR="00BD0C79">
              <w:rPr>
                <w:rFonts w:cstheme="minorHAnsi"/>
              </w:rPr>
              <w:t xml:space="preserve"> </w:t>
            </w:r>
            <w:r w:rsidRPr="00D50D42">
              <w:rPr>
                <w:rFonts w:cstheme="minorHAnsi"/>
              </w:rPr>
              <w:t>collaborative learning, and work environments</w:t>
            </w:r>
          </w:p>
          <w:p w14:paraId="5931EB20" w14:textId="77777777" w:rsidR="008B4513" w:rsidRPr="00C128C3" w:rsidRDefault="008B4513" w:rsidP="000B69E0">
            <w:pPr>
              <w:pStyle w:val="Tablebodybold"/>
              <w:spacing w:before="120" w:after="120"/>
              <w:rPr>
                <w:rFonts w:cstheme="minorHAnsi"/>
              </w:rPr>
            </w:pPr>
            <w:r w:rsidRPr="00D50D42">
              <w:rPr>
                <w:rFonts w:cstheme="minorHAnsi"/>
              </w:rPr>
              <w:t>Question self and others about the reciprocal relationship between self and community</w:t>
            </w:r>
          </w:p>
          <w:p w14:paraId="460C8288" w14:textId="4340A865" w:rsidR="008B4513" w:rsidRPr="00D50D42" w:rsidRDefault="008B4513" w:rsidP="000B69E0">
            <w:pPr>
              <w:pStyle w:val="Tablebodybold"/>
              <w:spacing w:before="120" w:after="120"/>
              <w:rPr>
                <w:rFonts w:cstheme="minorHAnsi"/>
                <w:b w:val="0"/>
              </w:rPr>
            </w:pPr>
            <w:r w:rsidRPr="00D50D42">
              <w:rPr>
                <w:rFonts w:cstheme="minorHAnsi"/>
              </w:rPr>
              <w:t>Recognize the influence of peers, family, and communities on career choices and</w:t>
            </w:r>
            <w:r w:rsidR="00BD0C79">
              <w:rPr>
                <w:rFonts w:cstheme="minorHAnsi"/>
              </w:rPr>
              <w:t xml:space="preserve"> </w:t>
            </w:r>
            <w:r w:rsidRPr="00D50D42">
              <w:rPr>
                <w:rFonts w:cstheme="minorHAnsi"/>
              </w:rPr>
              <w:t>attitudes toward work</w:t>
            </w:r>
          </w:p>
          <w:p w14:paraId="68F881D5" w14:textId="77777777" w:rsidR="008B4513" w:rsidRPr="00D50D42" w:rsidRDefault="008B4513" w:rsidP="002C1461">
            <w:pPr>
              <w:pStyle w:val="Keyquestions"/>
              <w:ind w:left="20"/>
            </w:pPr>
            <w:r w:rsidRPr="00D50D42">
              <w:t>family and communities:</w:t>
            </w:r>
          </w:p>
          <w:p w14:paraId="2099ADD6" w14:textId="77777777" w:rsidR="008B4513" w:rsidRPr="00D50D42" w:rsidRDefault="008B4513" w:rsidP="002C1461">
            <w:pPr>
              <w:pStyle w:val="Bullet"/>
              <w:ind w:left="406" w:hanging="264"/>
            </w:pPr>
            <w:r w:rsidRPr="002C1461">
              <w:rPr>
                <w:lang w:val="en-CA"/>
              </w:rPr>
              <w:t xml:space="preserve"> Career choices ultimately support the well-being of the self, the family, and the community. Learning involves generational roles and responsibilities.</w:t>
            </w:r>
          </w:p>
          <w:p w14:paraId="42AE9BF8" w14:textId="77777777" w:rsidR="008B4513" w:rsidRPr="00D50D42" w:rsidRDefault="008B4513" w:rsidP="002C1461">
            <w:pPr>
              <w:pStyle w:val="Keyquestions"/>
              <w:ind w:left="20"/>
            </w:pPr>
            <w:r w:rsidRPr="00D50D42">
              <w:t xml:space="preserve">attitudes toward work: </w:t>
            </w:r>
          </w:p>
          <w:p w14:paraId="3FA25FE5" w14:textId="77777777" w:rsidR="008B4513" w:rsidRPr="00C128C3" w:rsidRDefault="008B4513" w:rsidP="002C1461">
            <w:pPr>
              <w:pStyle w:val="Bullet"/>
              <w:spacing w:after="120"/>
              <w:ind w:left="406" w:hanging="264"/>
              <w:rPr>
                <w:rFonts w:cs="Times New Roman"/>
                <w:b/>
              </w:rPr>
            </w:pPr>
            <w:r w:rsidRPr="002C1461">
              <w:rPr>
                <w:lang w:val="en-CA"/>
              </w:rPr>
              <w:t xml:space="preserve">Habits of mind and motivation are strongly influenced by models, both positive </w:t>
            </w:r>
            <w:r w:rsidRPr="002C1461">
              <w:rPr>
                <w:lang w:val="en-CA"/>
              </w:rPr>
              <w:br/>
              <w:t>and negative.</w:t>
            </w:r>
          </w:p>
        </w:tc>
      </w:tr>
      <w:tr w:rsidR="008B4513" w:rsidRPr="00D901BD" w14:paraId="21F097DC" w14:textId="77777777" w:rsidTr="000B69E0">
        <w:tc>
          <w:tcPr>
            <w:tcW w:w="502" w:type="pct"/>
            <w:gridSpan w:val="2"/>
            <w:shd w:val="clear" w:color="auto" w:fill="FFECBC"/>
          </w:tcPr>
          <w:p w14:paraId="3468AC9D" w14:textId="77777777" w:rsidR="008B4513" w:rsidRPr="00B20826" w:rsidRDefault="008B4513"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9" w:type="pct"/>
          </w:tcPr>
          <w:p w14:paraId="2EB2C559" w14:textId="77777777" w:rsidR="008B4513" w:rsidRPr="00C128C3" w:rsidRDefault="008B4513" w:rsidP="000B69E0"/>
        </w:tc>
        <w:tc>
          <w:tcPr>
            <w:tcW w:w="2489" w:type="pct"/>
            <w:shd w:val="clear" w:color="auto" w:fill="F2F2F2" w:themeFill="background1" w:themeFillShade="F2"/>
          </w:tcPr>
          <w:p w14:paraId="1B49B7A8" w14:textId="43080704" w:rsidR="008B4513" w:rsidRPr="00D50D42" w:rsidRDefault="00B27D5F" w:rsidP="000B69E0">
            <w:pPr>
              <w:pStyle w:val="Tablebodybold"/>
              <w:spacing w:before="120" w:after="120"/>
              <w:rPr>
                <w:rFonts w:cstheme="minorHAnsi"/>
                <w:b w:val="0"/>
              </w:rPr>
            </w:pPr>
            <w:r>
              <w:rPr>
                <w:rFonts w:cstheme="minorHAnsi"/>
              </w:rPr>
              <w:t>c</w:t>
            </w:r>
            <w:r w:rsidR="008B4513" w:rsidRPr="00D50D42">
              <w:rPr>
                <w:rFonts w:cstheme="minorHAnsi"/>
              </w:rPr>
              <w:t>ultural and social awareness</w:t>
            </w:r>
          </w:p>
          <w:p w14:paraId="76177714" w14:textId="77777777" w:rsidR="008B4513" w:rsidRPr="00C128C3" w:rsidRDefault="008B4513" w:rsidP="000B69E0">
            <w:pPr>
              <w:pStyle w:val="Bullet"/>
              <w:ind w:left="406" w:hanging="264"/>
              <w:rPr>
                <w:rFonts w:asciiTheme="majorHAnsi" w:hAnsiTheme="majorHAnsi" w:cstheme="majorHAnsi"/>
              </w:rPr>
            </w:pPr>
            <w:r w:rsidRPr="00C128C3">
              <w:rPr>
                <w:lang w:val="en-CA"/>
              </w:rPr>
              <w:t>Achieved by exploring self-identity, acknowledging cultural differences, honouring indigenous traditions, etc.</w:t>
            </w:r>
          </w:p>
          <w:p w14:paraId="7D402C4E" w14:textId="17CCCC95" w:rsidR="008B4513" w:rsidRPr="00C128C3" w:rsidRDefault="00B27D5F" w:rsidP="000B69E0">
            <w:pPr>
              <w:pStyle w:val="Tablebodybold"/>
              <w:spacing w:before="120" w:after="120"/>
              <w:rPr>
                <w:rFonts w:ascii="Times" w:hAnsi="Times" w:cstheme="minorHAnsi"/>
              </w:rPr>
            </w:pPr>
            <w:r>
              <w:rPr>
                <w:rFonts w:cstheme="minorHAnsi"/>
              </w:rPr>
              <w:t>r</w:t>
            </w:r>
            <w:r w:rsidR="008B4513" w:rsidRPr="00D50D42">
              <w:rPr>
                <w:rFonts w:cstheme="minorHAnsi"/>
              </w:rPr>
              <w:t>ole of mentors, family, community, school, and personal network in decision making</w:t>
            </w:r>
          </w:p>
        </w:tc>
      </w:tr>
    </w:tbl>
    <w:p w14:paraId="25FE9F93" w14:textId="77777777" w:rsidR="008B4513" w:rsidRDefault="008B4513" w:rsidP="008B4513"/>
    <w:p w14:paraId="343C9D46" w14:textId="77777777" w:rsidR="008B4513" w:rsidRDefault="008B4513" w:rsidP="008B4513"/>
    <w:tbl>
      <w:tblPr>
        <w:tblStyle w:val="TableGrid"/>
        <w:tblW w:w="4969" w:type="pct"/>
        <w:tblLook w:val="04A0" w:firstRow="1" w:lastRow="0" w:firstColumn="1" w:lastColumn="0" w:noHBand="0" w:noVBand="1"/>
      </w:tblPr>
      <w:tblGrid>
        <w:gridCol w:w="1807"/>
        <w:gridCol w:w="15"/>
        <w:gridCol w:w="7291"/>
        <w:gridCol w:w="9034"/>
      </w:tblGrid>
      <w:tr w:rsidR="008B4513" w:rsidRPr="00B7055E" w14:paraId="67296FF1" w14:textId="77777777" w:rsidTr="000B69E0">
        <w:tc>
          <w:tcPr>
            <w:tcW w:w="5000" w:type="pct"/>
            <w:gridSpan w:val="4"/>
            <w:tcBorders>
              <w:top w:val="nil"/>
              <w:left w:val="nil"/>
              <w:bottom w:val="single" w:sz="4" w:space="0" w:color="auto"/>
              <w:right w:val="nil"/>
            </w:tcBorders>
            <w:shd w:val="clear" w:color="auto" w:fill="auto"/>
          </w:tcPr>
          <w:p w14:paraId="6C432683" w14:textId="77777777" w:rsidR="008B4513" w:rsidRPr="00B7055E" w:rsidRDefault="008B4513"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CAREER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Grades 8–9</w:t>
            </w:r>
          </w:p>
        </w:tc>
      </w:tr>
      <w:tr w:rsidR="008B4513" w:rsidRPr="00B7055E" w14:paraId="7C913F5E" w14:textId="77777777" w:rsidTr="000B69E0">
        <w:tc>
          <w:tcPr>
            <w:tcW w:w="498" w:type="pct"/>
            <w:tcBorders>
              <w:bottom w:val="single" w:sz="4" w:space="0" w:color="auto"/>
              <w:right w:val="single" w:sz="4" w:space="0" w:color="FFFFFF" w:themeColor="background1"/>
            </w:tcBorders>
            <w:shd w:val="clear" w:color="auto" w:fill="4A5F7C"/>
          </w:tcPr>
          <w:p w14:paraId="3BB8503C" w14:textId="77777777" w:rsidR="008B4513" w:rsidRPr="00B7055E" w:rsidRDefault="008B4513" w:rsidP="000B69E0">
            <w:pPr>
              <w:spacing w:before="60" w:after="60" w:line="240" w:lineRule="exact"/>
              <w:jc w:val="center"/>
              <w:rPr>
                <w:rFonts w:ascii="Century Gothic" w:hAnsi="Century Gothic" w:cstheme="minorHAnsi"/>
                <w:b/>
                <w:color w:val="FFFFFF" w:themeColor="background1"/>
              </w:rPr>
            </w:pPr>
          </w:p>
        </w:tc>
        <w:tc>
          <w:tcPr>
            <w:tcW w:w="2013"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8EAE5EA" w14:textId="77777777" w:rsidR="008B4513" w:rsidRPr="00B7055E" w:rsidRDefault="008B4513"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6830CDC" w14:textId="77777777" w:rsidR="008B4513" w:rsidRPr="00B7055E" w:rsidRDefault="008B4513"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B4513" w:rsidRPr="00D901BD" w14:paraId="525AB724" w14:textId="77777777" w:rsidTr="000B69E0">
        <w:tc>
          <w:tcPr>
            <w:tcW w:w="502" w:type="pct"/>
            <w:gridSpan w:val="2"/>
            <w:shd w:val="clear" w:color="auto" w:fill="FEECBC"/>
          </w:tcPr>
          <w:p w14:paraId="6B38E51E" w14:textId="77777777" w:rsidR="008B4513" w:rsidRPr="00B20826" w:rsidRDefault="008B4513"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9" w:type="pct"/>
          </w:tcPr>
          <w:p w14:paraId="00BAA65D" w14:textId="77777777" w:rsidR="008B4513" w:rsidRPr="00DA7434" w:rsidRDefault="008B4513" w:rsidP="000B69E0"/>
        </w:tc>
        <w:tc>
          <w:tcPr>
            <w:tcW w:w="2489" w:type="pct"/>
            <w:shd w:val="clear" w:color="auto" w:fill="F2F2F2" w:themeFill="background1" w:themeFillShade="F2"/>
          </w:tcPr>
          <w:p w14:paraId="138CF802" w14:textId="77777777" w:rsidR="008B4513" w:rsidRPr="00D50D42" w:rsidRDefault="008B4513" w:rsidP="000B69E0">
            <w:pPr>
              <w:pStyle w:val="Tablebodybold"/>
              <w:spacing w:before="120" w:after="120"/>
              <w:rPr>
                <w:rFonts w:cstheme="minorHAnsi"/>
                <w:b w:val="0"/>
              </w:rPr>
            </w:pPr>
            <w:r w:rsidRPr="00D50D42">
              <w:rPr>
                <w:rFonts w:cstheme="minorHAnsi"/>
              </w:rPr>
              <w:t>The value of work in our lives, communities, and society can be viewed from diverse perspectives.</w:t>
            </w:r>
          </w:p>
          <w:p w14:paraId="22131D60" w14:textId="77777777" w:rsidR="008B4513" w:rsidRPr="00C128C3" w:rsidRDefault="008B4513" w:rsidP="000B69E0">
            <w:pPr>
              <w:pStyle w:val="Tablebodybold"/>
              <w:spacing w:before="120" w:after="120"/>
              <w:rPr>
                <w:rFonts w:cstheme="minorHAnsi"/>
              </w:rPr>
            </w:pPr>
            <w:r w:rsidRPr="00D50D42">
              <w:rPr>
                <w:rFonts w:cstheme="minorHAnsi"/>
              </w:rPr>
              <w:t>Our career paths reflect the personal, community, and educational choices we make.</w:t>
            </w:r>
          </w:p>
        </w:tc>
      </w:tr>
      <w:tr w:rsidR="008B4513" w:rsidRPr="00D901BD" w14:paraId="389BAB71" w14:textId="77777777" w:rsidTr="000B69E0">
        <w:trPr>
          <w:trHeight w:val="866"/>
        </w:trPr>
        <w:tc>
          <w:tcPr>
            <w:tcW w:w="502" w:type="pct"/>
            <w:gridSpan w:val="2"/>
            <w:shd w:val="clear" w:color="auto" w:fill="FEECBC"/>
          </w:tcPr>
          <w:p w14:paraId="7D30B84E" w14:textId="77777777" w:rsidR="008B4513" w:rsidRPr="00B20826" w:rsidRDefault="008B4513"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9" w:type="pct"/>
          </w:tcPr>
          <w:p w14:paraId="511B70C9" w14:textId="77777777" w:rsidR="008B4513" w:rsidRPr="00D3466E" w:rsidRDefault="008B4513" w:rsidP="000B69E0">
            <w:pPr>
              <w:pStyle w:val="Tablebodybold"/>
            </w:pPr>
          </w:p>
        </w:tc>
        <w:tc>
          <w:tcPr>
            <w:tcW w:w="2489" w:type="pct"/>
            <w:shd w:val="clear" w:color="auto" w:fill="F2F2F2" w:themeFill="background1" w:themeFillShade="F2"/>
          </w:tcPr>
          <w:p w14:paraId="5C0B43A0" w14:textId="26D12914" w:rsidR="008B4513" w:rsidRPr="008B4513" w:rsidRDefault="008B4513" w:rsidP="000B69E0">
            <w:pPr>
              <w:pStyle w:val="Tablebodybold"/>
              <w:spacing w:before="120" w:after="120"/>
              <w:rPr>
                <w:rFonts w:cstheme="minorHAnsi"/>
              </w:rPr>
            </w:pPr>
            <w:r w:rsidRPr="00D50D42">
              <w:rPr>
                <w:rFonts w:cstheme="minorHAnsi"/>
              </w:rPr>
              <w:t>Question self and others about how individual purposes and passions can support the</w:t>
            </w:r>
            <w:r w:rsidR="00BD0C79">
              <w:rPr>
                <w:rFonts w:cstheme="minorHAnsi"/>
              </w:rPr>
              <w:t xml:space="preserve"> </w:t>
            </w:r>
            <w:r w:rsidRPr="00D50D42">
              <w:rPr>
                <w:rFonts w:cstheme="minorHAnsi"/>
              </w:rPr>
              <w:t>needs of the local and global community when considering career choices</w:t>
            </w:r>
          </w:p>
          <w:p w14:paraId="372E39CD" w14:textId="77777777" w:rsidR="008B4513" w:rsidRPr="008B4513" w:rsidRDefault="008B4513" w:rsidP="000B69E0">
            <w:pPr>
              <w:pStyle w:val="Tablebodybold"/>
              <w:spacing w:before="120" w:after="120"/>
              <w:rPr>
                <w:rFonts w:cstheme="minorHAnsi"/>
              </w:rPr>
            </w:pPr>
            <w:r w:rsidRPr="00D50D42">
              <w:rPr>
                <w:rFonts w:cstheme="minorHAnsi"/>
              </w:rPr>
              <w:t>Demonstrate respect, collaboration, and inclusivity in working with others to solve problems</w:t>
            </w:r>
          </w:p>
          <w:p w14:paraId="036C3DCD" w14:textId="77777777" w:rsidR="008B4513" w:rsidRPr="00D50D42" w:rsidRDefault="008B4513" w:rsidP="000B69E0">
            <w:pPr>
              <w:pStyle w:val="Tablebodybold"/>
              <w:spacing w:before="120" w:after="120"/>
              <w:rPr>
                <w:rFonts w:cstheme="minorHAnsi"/>
                <w:b w:val="0"/>
              </w:rPr>
            </w:pPr>
            <w:r w:rsidRPr="00D50D42">
              <w:rPr>
                <w:rFonts w:cstheme="minorHAnsi"/>
              </w:rPr>
              <w:t xml:space="preserve">Recognize and explore diverse perspectives on how work contributes to our community </w:t>
            </w:r>
            <w:r>
              <w:rPr>
                <w:rFonts w:cstheme="minorHAnsi"/>
              </w:rPr>
              <w:br/>
            </w:r>
            <w:r w:rsidRPr="00D50D42">
              <w:rPr>
                <w:rFonts w:cstheme="minorHAnsi"/>
              </w:rPr>
              <w:t>and society</w:t>
            </w:r>
          </w:p>
          <w:p w14:paraId="6A8B8A28" w14:textId="77777777" w:rsidR="008B4513" w:rsidRPr="008B4513" w:rsidRDefault="008B4513" w:rsidP="000B69E0">
            <w:pPr>
              <w:pStyle w:val="Bullet"/>
              <w:ind w:left="406" w:hanging="264"/>
              <w:rPr>
                <w:rFonts w:asciiTheme="majorHAnsi" w:hAnsiTheme="majorHAnsi" w:cstheme="majorHAnsi"/>
              </w:rPr>
            </w:pPr>
            <w:r w:rsidRPr="008B4513">
              <w:rPr>
                <w:lang w:val="en-CA"/>
              </w:rPr>
              <w:t>explore diverse perspectives: question and challenge career perceptions and possible career paths and analyze the relationships between work, society, and the economy</w:t>
            </w:r>
          </w:p>
          <w:p w14:paraId="06401293" w14:textId="77777777" w:rsidR="008B4513" w:rsidRPr="008B4513" w:rsidRDefault="008B4513" w:rsidP="000B69E0">
            <w:pPr>
              <w:pStyle w:val="Tablebodybold"/>
              <w:spacing w:before="120" w:after="120"/>
              <w:rPr>
                <w:rFonts w:ascii="Times" w:hAnsi="Times" w:cstheme="minorHAnsi"/>
              </w:rPr>
            </w:pPr>
            <w:r w:rsidRPr="00D50D42">
              <w:rPr>
                <w:rFonts w:cstheme="minorHAnsi"/>
              </w:rPr>
              <w:t>Question self and others about the reciprocal relationship between self and community</w:t>
            </w:r>
          </w:p>
          <w:p w14:paraId="63155669" w14:textId="4121998A" w:rsidR="008B4513" w:rsidRPr="00D50D42" w:rsidRDefault="008B4513" w:rsidP="000B69E0">
            <w:pPr>
              <w:pStyle w:val="Tablebodybold"/>
              <w:spacing w:before="120" w:after="120"/>
              <w:rPr>
                <w:rFonts w:cstheme="minorHAnsi"/>
                <w:b w:val="0"/>
              </w:rPr>
            </w:pPr>
            <w:r w:rsidRPr="00D50D42">
              <w:rPr>
                <w:rFonts w:cstheme="minorHAnsi"/>
              </w:rPr>
              <w:t>Appreciate the value of a network of resources and mentors to assist with career exploration</w:t>
            </w:r>
          </w:p>
          <w:p w14:paraId="44A0DF26" w14:textId="77777777" w:rsidR="008B4513" w:rsidRPr="00D50D42" w:rsidRDefault="008B4513" w:rsidP="00E5748F">
            <w:pPr>
              <w:pStyle w:val="Keyquestions"/>
              <w:ind w:left="0"/>
            </w:pPr>
            <w:r w:rsidRPr="00D50D42">
              <w:t xml:space="preserve">mentors: </w:t>
            </w:r>
          </w:p>
          <w:p w14:paraId="6A9D88F2" w14:textId="77777777" w:rsidR="008B4513" w:rsidRPr="008B4513" w:rsidRDefault="008B4513" w:rsidP="00E5748F">
            <w:pPr>
              <w:pStyle w:val="Bullet"/>
              <w:spacing w:after="120"/>
              <w:ind w:left="406" w:hanging="264"/>
              <w:rPr>
                <w:rFonts w:cs="Times New Roman"/>
                <w:b/>
              </w:rPr>
            </w:pPr>
            <w:r w:rsidRPr="00D50D42">
              <w:t>include parents, teachers, elders, coaches, extended family, other adults, or peers</w:t>
            </w:r>
          </w:p>
        </w:tc>
      </w:tr>
      <w:tr w:rsidR="008B4513" w:rsidRPr="00D901BD" w14:paraId="4245798F" w14:textId="77777777" w:rsidTr="000B69E0">
        <w:tc>
          <w:tcPr>
            <w:tcW w:w="502" w:type="pct"/>
            <w:gridSpan w:val="2"/>
            <w:shd w:val="clear" w:color="auto" w:fill="FFECBC"/>
          </w:tcPr>
          <w:p w14:paraId="470CEDBC" w14:textId="77777777" w:rsidR="008B4513" w:rsidRPr="00B20826" w:rsidRDefault="008B4513"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9" w:type="pct"/>
          </w:tcPr>
          <w:p w14:paraId="56091D69" w14:textId="77777777" w:rsidR="008B4513" w:rsidRPr="00C128C3" w:rsidRDefault="008B4513" w:rsidP="000B69E0"/>
        </w:tc>
        <w:tc>
          <w:tcPr>
            <w:tcW w:w="2489" w:type="pct"/>
            <w:shd w:val="clear" w:color="auto" w:fill="F2F2F2" w:themeFill="background1" w:themeFillShade="F2"/>
          </w:tcPr>
          <w:p w14:paraId="36BA365D" w14:textId="47F9EDEF" w:rsidR="008B4513" w:rsidRPr="00D50D42" w:rsidRDefault="00B27D5F" w:rsidP="000B69E0">
            <w:pPr>
              <w:pStyle w:val="Tablebodybold"/>
              <w:spacing w:before="120" w:after="120"/>
              <w:rPr>
                <w:rFonts w:cstheme="minorHAnsi"/>
                <w:b w:val="0"/>
              </w:rPr>
            </w:pPr>
            <w:r>
              <w:rPr>
                <w:rFonts w:cstheme="minorHAnsi"/>
              </w:rPr>
              <w:t>l</w:t>
            </w:r>
            <w:r w:rsidR="008B4513" w:rsidRPr="00D50D42">
              <w:rPr>
                <w:rFonts w:cstheme="minorHAnsi"/>
              </w:rPr>
              <w:t>ocal and global needs and opportunities</w:t>
            </w:r>
          </w:p>
          <w:p w14:paraId="20C452DF" w14:textId="77777777" w:rsidR="008B4513" w:rsidRPr="008B4513" w:rsidRDefault="008B4513" w:rsidP="000B69E0">
            <w:pPr>
              <w:pStyle w:val="Bullet"/>
              <w:ind w:left="406" w:hanging="264"/>
              <w:rPr>
                <w:rFonts w:asciiTheme="majorHAnsi" w:hAnsiTheme="majorHAnsi" w:cstheme="majorHAnsi"/>
              </w:rPr>
            </w:pPr>
            <w:r w:rsidRPr="008B4513">
              <w:rPr>
                <w:lang w:val="en-CA"/>
              </w:rPr>
              <w:t>Social justice, environmental stewardship, sustainability, effective use of resources, etc.</w:t>
            </w:r>
          </w:p>
          <w:p w14:paraId="26ABFA9F" w14:textId="16A2D3AC" w:rsidR="008B4513" w:rsidRPr="00D50D42" w:rsidRDefault="00B27D5F" w:rsidP="000B69E0">
            <w:pPr>
              <w:pStyle w:val="Tablebodybold"/>
              <w:spacing w:before="120" w:after="120"/>
              <w:rPr>
                <w:rFonts w:cstheme="minorHAnsi"/>
                <w:b w:val="0"/>
              </w:rPr>
            </w:pPr>
            <w:r>
              <w:rPr>
                <w:rFonts w:cstheme="minorHAnsi"/>
              </w:rPr>
              <w:t>c</w:t>
            </w:r>
            <w:r w:rsidR="008B4513" w:rsidRPr="00D50D42">
              <w:rPr>
                <w:rFonts w:cstheme="minorHAnsi"/>
              </w:rPr>
              <w:t>ultural and social awareness</w:t>
            </w:r>
          </w:p>
          <w:p w14:paraId="2EBA75C9" w14:textId="5827DBAB" w:rsidR="008B4513" w:rsidRPr="00C128C3" w:rsidRDefault="00554A4E" w:rsidP="000B69E0">
            <w:pPr>
              <w:pStyle w:val="Tablebodybold"/>
              <w:spacing w:before="120" w:after="120"/>
              <w:rPr>
                <w:rFonts w:ascii="Times" w:hAnsi="Times" w:cstheme="minorHAnsi"/>
              </w:rPr>
            </w:pPr>
            <w:r>
              <w:rPr>
                <w:rFonts w:cstheme="minorHAnsi"/>
              </w:rPr>
              <w:t>r</w:t>
            </w:r>
            <w:r w:rsidR="008B4513" w:rsidRPr="00D50D42">
              <w:rPr>
                <w:rFonts w:cstheme="minorHAnsi"/>
              </w:rPr>
              <w:t>ole of mentors, family, community, school, and personal network in decision making</w:t>
            </w:r>
          </w:p>
        </w:tc>
      </w:tr>
    </w:tbl>
    <w:p w14:paraId="7E553F1C" w14:textId="77777777" w:rsidR="008B4513" w:rsidRDefault="008B4513" w:rsidP="008B4513"/>
    <w:p w14:paraId="0DEB5D8A" w14:textId="77777777" w:rsidR="008B4513" w:rsidRDefault="008B4513" w:rsidP="008B4513"/>
    <w:p w14:paraId="1970267D" w14:textId="77777777" w:rsidR="008B4513" w:rsidRDefault="008B4513" w:rsidP="008B4513"/>
    <w:tbl>
      <w:tblPr>
        <w:tblStyle w:val="TableGrid"/>
        <w:tblW w:w="4969" w:type="pct"/>
        <w:tblLook w:val="04A0" w:firstRow="1" w:lastRow="0" w:firstColumn="1" w:lastColumn="0" w:noHBand="0" w:noVBand="1"/>
      </w:tblPr>
      <w:tblGrid>
        <w:gridCol w:w="1807"/>
        <w:gridCol w:w="15"/>
        <w:gridCol w:w="7291"/>
        <w:gridCol w:w="9034"/>
      </w:tblGrid>
      <w:tr w:rsidR="008B4513" w:rsidRPr="00B7055E" w14:paraId="439E6D5F" w14:textId="77777777" w:rsidTr="000B69E0">
        <w:tc>
          <w:tcPr>
            <w:tcW w:w="5000" w:type="pct"/>
            <w:gridSpan w:val="4"/>
            <w:tcBorders>
              <w:top w:val="nil"/>
              <w:left w:val="nil"/>
              <w:bottom w:val="single" w:sz="4" w:space="0" w:color="auto"/>
              <w:right w:val="nil"/>
            </w:tcBorders>
            <w:shd w:val="clear" w:color="auto" w:fill="auto"/>
          </w:tcPr>
          <w:p w14:paraId="7E815B74" w14:textId="055CEF62" w:rsidR="008B4513" w:rsidRPr="00B7055E" w:rsidRDefault="008B4513" w:rsidP="008B4513">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CAREER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Career-Life Education</w:t>
            </w:r>
          </w:p>
        </w:tc>
      </w:tr>
      <w:tr w:rsidR="008B4513" w:rsidRPr="00B7055E" w14:paraId="52954964" w14:textId="77777777" w:rsidTr="000B69E0">
        <w:tc>
          <w:tcPr>
            <w:tcW w:w="498" w:type="pct"/>
            <w:tcBorders>
              <w:bottom w:val="single" w:sz="4" w:space="0" w:color="auto"/>
              <w:right w:val="single" w:sz="4" w:space="0" w:color="FFFFFF" w:themeColor="background1"/>
            </w:tcBorders>
            <w:shd w:val="clear" w:color="auto" w:fill="4A5F7C"/>
          </w:tcPr>
          <w:p w14:paraId="2FD6B5A5" w14:textId="77777777" w:rsidR="008B4513" w:rsidRPr="00B7055E" w:rsidRDefault="008B4513" w:rsidP="000B69E0">
            <w:pPr>
              <w:spacing w:before="60" w:after="60" w:line="240" w:lineRule="exact"/>
              <w:jc w:val="center"/>
              <w:rPr>
                <w:rFonts w:ascii="Century Gothic" w:hAnsi="Century Gothic" w:cstheme="minorHAnsi"/>
                <w:b/>
                <w:color w:val="FFFFFF" w:themeColor="background1"/>
              </w:rPr>
            </w:pPr>
          </w:p>
        </w:tc>
        <w:tc>
          <w:tcPr>
            <w:tcW w:w="2013"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B035681" w14:textId="77777777" w:rsidR="008B4513" w:rsidRPr="00B7055E" w:rsidRDefault="008B4513"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A1A6B5B" w14:textId="77777777" w:rsidR="008B4513" w:rsidRPr="00B7055E" w:rsidRDefault="008B4513"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B4513" w:rsidRPr="00D901BD" w14:paraId="02C8630C" w14:textId="77777777" w:rsidTr="000B69E0">
        <w:tc>
          <w:tcPr>
            <w:tcW w:w="502" w:type="pct"/>
            <w:gridSpan w:val="2"/>
            <w:shd w:val="clear" w:color="auto" w:fill="FEECBC"/>
          </w:tcPr>
          <w:p w14:paraId="442D582C" w14:textId="77777777" w:rsidR="008B4513" w:rsidRPr="00B20826" w:rsidRDefault="008B4513"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9" w:type="pct"/>
          </w:tcPr>
          <w:p w14:paraId="1A9C5778" w14:textId="77777777" w:rsidR="008B4513" w:rsidRPr="00DA7434" w:rsidRDefault="008B4513" w:rsidP="000B69E0"/>
        </w:tc>
        <w:tc>
          <w:tcPr>
            <w:tcW w:w="2489" w:type="pct"/>
            <w:shd w:val="clear" w:color="auto" w:fill="F2F2F2" w:themeFill="background1" w:themeFillShade="F2"/>
          </w:tcPr>
          <w:p w14:paraId="4AC23794" w14:textId="399C9A33" w:rsidR="008B4513" w:rsidRPr="00D50D42" w:rsidRDefault="008B4513" w:rsidP="008B4513">
            <w:pPr>
              <w:pStyle w:val="Tablebodybold"/>
              <w:spacing w:before="120" w:after="120"/>
              <w:rPr>
                <w:rFonts w:cstheme="minorHAnsi"/>
                <w:b w:val="0"/>
              </w:rPr>
            </w:pPr>
            <w:r w:rsidRPr="00D50D42">
              <w:rPr>
                <w:rFonts w:cstheme="minorHAnsi"/>
              </w:rPr>
              <w:t xml:space="preserve">Career-life decisions are influenced by internal and external factors, including local </w:t>
            </w:r>
            <w:r w:rsidR="00554A4E">
              <w:rPr>
                <w:rFonts w:cstheme="minorHAnsi"/>
              </w:rPr>
              <w:br/>
            </w:r>
            <w:r w:rsidRPr="00D50D42">
              <w:rPr>
                <w:rFonts w:cstheme="minorHAnsi"/>
              </w:rPr>
              <w:t>and global trends.</w:t>
            </w:r>
          </w:p>
          <w:p w14:paraId="17DAF439" w14:textId="77777777" w:rsidR="008B4513" w:rsidRPr="00D50D42" w:rsidRDefault="008B4513" w:rsidP="00E5748F">
            <w:pPr>
              <w:pStyle w:val="Keyquestions"/>
              <w:ind w:left="20"/>
            </w:pPr>
            <w:r w:rsidRPr="00D50D42">
              <w:t>Career-life decisions:</w:t>
            </w:r>
          </w:p>
          <w:p w14:paraId="45D7DED0" w14:textId="575DE158" w:rsidR="008B4513" w:rsidRPr="00E5748F" w:rsidRDefault="008B4513" w:rsidP="00E5748F">
            <w:pPr>
              <w:pStyle w:val="Bullet"/>
              <w:ind w:left="406" w:hanging="264"/>
              <w:rPr>
                <w:lang w:val="en-CA"/>
              </w:rPr>
            </w:pPr>
            <w:r w:rsidRPr="00D50D42">
              <w:t>How do self-</w:t>
            </w:r>
            <w:proofErr w:type="spellStart"/>
            <w:r w:rsidRPr="00D50D42">
              <w:t>awar</w:t>
            </w:r>
            <w:r w:rsidRPr="00E5748F">
              <w:rPr>
                <w:lang w:val="en-CA"/>
              </w:rPr>
              <w:t>eness</w:t>
            </w:r>
            <w:proofErr w:type="spellEnd"/>
            <w:r w:rsidRPr="00E5748F">
              <w:rPr>
                <w:lang w:val="en-CA"/>
              </w:rPr>
              <w:t xml:space="preserve"> and knowledge of skills, talents, and challenges contribute to </w:t>
            </w:r>
            <w:r w:rsidR="00E5748F">
              <w:rPr>
                <w:lang w:val="en-CA"/>
              </w:rPr>
              <w:br/>
            </w:r>
            <w:r w:rsidRPr="00E5748F">
              <w:rPr>
                <w:lang w:val="en-CA"/>
              </w:rPr>
              <w:t>career-life choices?</w:t>
            </w:r>
          </w:p>
          <w:p w14:paraId="058B9C92" w14:textId="77777777" w:rsidR="008B4513" w:rsidRPr="00E5748F" w:rsidRDefault="008B4513" w:rsidP="00E5748F">
            <w:pPr>
              <w:pStyle w:val="Bullet"/>
              <w:ind w:left="406" w:hanging="264"/>
              <w:rPr>
                <w:lang w:val="en-CA"/>
              </w:rPr>
            </w:pPr>
            <w:r w:rsidRPr="00E5748F">
              <w:rPr>
                <w:lang w:val="en-CA"/>
              </w:rPr>
              <w:t>How can local contexts, including sense of place, inform our career-life role choices?</w:t>
            </w:r>
          </w:p>
          <w:p w14:paraId="580239B2" w14:textId="77777777" w:rsidR="008B4513" w:rsidRPr="00E5748F" w:rsidRDefault="008B4513" w:rsidP="00E5748F">
            <w:pPr>
              <w:pStyle w:val="Bullet"/>
              <w:ind w:left="406" w:hanging="264"/>
              <w:rPr>
                <w:lang w:val="en-CA"/>
              </w:rPr>
            </w:pPr>
            <w:r w:rsidRPr="00E5748F">
              <w:rPr>
                <w:lang w:val="en-CA"/>
              </w:rPr>
              <w:t xml:space="preserve">internal and external: </w:t>
            </w:r>
          </w:p>
          <w:p w14:paraId="1CAF0477" w14:textId="75263F78" w:rsidR="008B4513" w:rsidRPr="008B4513" w:rsidRDefault="008B4513" w:rsidP="00E5748F">
            <w:pPr>
              <w:pStyle w:val="Bullet"/>
              <w:ind w:left="406" w:hanging="264"/>
            </w:pPr>
            <w:r w:rsidRPr="00E5748F">
              <w:rPr>
                <w:lang w:val="en-CA"/>
              </w:rPr>
              <w:t>for example, intern</w:t>
            </w:r>
            <w:proofErr w:type="spellStart"/>
            <w:r w:rsidRPr="00D50D42">
              <w:t>al</w:t>
            </w:r>
            <w:proofErr w:type="spellEnd"/>
            <w:r w:rsidRPr="00D50D42">
              <w:t xml:space="preserve"> factors may include personal interests, abilities, and circumstances, </w:t>
            </w:r>
            <w:r w:rsidR="00E5748F">
              <w:br/>
            </w:r>
            <w:r w:rsidRPr="00D50D42">
              <w:t>and external factors may include place-based, community, and digital influences</w:t>
            </w:r>
          </w:p>
          <w:p w14:paraId="014B1BBB" w14:textId="77777777" w:rsidR="008B4513" w:rsidRPr="00D50D42" w:rsidRDefault="008B4513" w:rsidP="008B4513">
            <w:pPr>
              <w:pStyle w:val="Tablebodybold"/>
              <w:spacing w:before="120" w:after="120"/>
              <w:rPr>
                <w:rFonts w:cstheme="minorHAnsi"/>
                <w:b w:val="0"/>
              </w:rPr>
            </w:pPr>
            <w:r w:rsidRPr="00D50D42">
              <w:rPr>
                <w:rFonts w:cstheme="minorHAnsi"/>
              </w:rPr>
              <w:t>Cultivating networks and reciprocal relationships can support and broaden career-life awareness and options.</w:t>
            </w:r>
          </w:p>
          <w:p w14:paraId="397387E3" w14:textId="77777777" w:rsidR="008B4513" w:rsidRPr="00D50D42" w:rsidRDefault="008B4513" w:rsidP="00E5748F">
            <w:pPr>
              <w:pStyle w:val="Keyquestions"/>
              <w:ind w:left="20"/>
              <w:rPr>
                <w:rFonts w:eastAsia="Calibri"/>
              </w:rPr>
            </w:pPr>
            <w:r w:rsidRPr="00D50D42">
              <w:rPr>
                <w:rFonts w:eastAsia="Calibri"/>
              </w:rPr>
              <w:t>Cultivating networks:</w:t>
            </w:r>
          </w:p>
          <w:p w14:paraId="0CAA528C" w14:textId="7EFD1AF4" w:rsidR="008B4513" w:rsidRPr="008B4513" w:rsidRDefault="008B4513" w:rsidP="00E5748F">
            <w:pPr>
              <w:pStyle w:val="Bullet"/>
              <w:ind w:left="406" w:hanging="264"/>
              <w:rPr>
                <w:rFonts w:eastAsia="Calibri"/>
              </w:rPr>
            </w:pPr>
            <w:r w:rsidRPr="00D50D42">
              <w:rPr>
                <w:rFonts w:eastAsia="Calibri"/>
              </w:rPr>
              <w:t xml:space="preserve">In what ways </w:t>
            </w:r>
            <w:r w:rsidRPr="00E5748F">
              <w:rPr>
                <w:lang w:val="en-CA"/>
              </w:rPr>
              <w:t>can</w:t>
            </w:r>
            <w:r w:rsidRPr="00D50D42">
              <w:rPr>
                <w:rFonts w:eastAsia="Calibri"/>
              </w:rPr>
              <w:t xml:space="preserve"> our networks of family, peers, and community members help us develop confidence and initiative in career-life development?</w:t>
            </w:r>
          </w:p>
          <w:p w14:paraId="7D2D8871" w14:textId="77777777" w:rsidR="008B4513" w:rsidRPr="00D50D42" w:rsidRDefault="008B4513" w:rsidP="008B4513">
            <w:pPr>
              <w:pStyle w:val="Tablebodybold"/>
              <w:spacing w:before="120" w:after="120"/>
              <w:rPr>
                <w:rFonts w:cstheme="minorHAnsi"/>
                <w:b w:val="0"/>
                <w:bCs/>
              </w:rPr>
            </w:pPr>
            <w:r w:rsidRPr="00D50D42">
              <w:rPr>
                <w:rFonts w:cstheme="minorHAnsi"/>
                <w:bCs/>
              </w:rPr>
              <w:t xml:space="preserve">Lifelong learning fosters career-life </w:t>
            </w:r>
            <w:r w:rsidRPr="008B4513">
              <w:rPr>
                <w:rFonts w:cstheme="minorHAnsi"/>
              </w:rPr>
              <w:t>opportunities</w:t>
            </w:r>
            <w:r w:rsidRPr="00D50D42">
              <w:rPr>
                <w:rFonts w:cstheme="minorHAnsi"/>
                <w:bCs/>
              </w:rPr>
              <w:t>.</w:t>
            </w:r>
          </w:p>
          <w:p w14:paraId="56D8511C" w14:textId="77777777" w:rsidR="008B4513" w:rsidRPr="00E5748F" w:rsidRDefault="008B4513" w:rsidP="00E5748F">
            <w:pPr>
              <w:pStyle w:val="Bullet"/>
              <w:ind w:left="406" w:hanging="264"/>
              <w:rPr>
                <w:lang w:val="en-CA"/>
              </w:rPr>
            </w:pPr>
            <w:r w:rsidRPr="00D50D42">
              <w:t xml:space="preserve">What habits </w:t>
            </w:r>
            <w:r w:rsidRPr="00E5748F">
              <w:rPr>
                <w:lang w:val="en-CA"/>
              </w:rPr>
              <w:t>of mind and attitudes help us develop as lifelong learners?</w:t>
            </w:r>
          </w:p>
          <w:p w14:paraId="43AC74F7" w14:textId="77777777" w:rsidR="008B4513" w:rsidRPr="00E5748F" w:rsidRDefault="008B4513" w:rsidP="00E5748F">
            <w:pPr>
              <w:pStyle w:val="Bullet"/>
              <w:ind w:left="406" w:hanging="264"/>
              <w:rPr>
                <w:lang w:val="en-CA"/>
              </w:rPr>
            </w:pPr>
            <w:r w:rsidRPr="00E5748F">
              <w:rPr>
                <w:lang w:val="en-CA"/>
              </w:rPr>
              <w:t>As lifelong learners, how can we tap into our strengths, interests, and competencies when exploring potential career-life opportunities?</w:t>
            </w:r>
          </w:p>
          <w:p w14:paraId="3ECE1354" w14:textId="2C3F607C" w:rsidR="008B4513" w:rsidRPr="008B4513" w:rsidRDefault="008B4513" w:rsidP="00E5748F">
            <w:pPr>
              <w:pStyle w:val="Bullet"/>
              <w:spacing w:after="120"/>
              <w:ind w:left="406" w:hanging="264"/>
            </w:pPr>
            <w:r w:rsidRPr="00E5748F">
              <w:rPr>
                <w:lang w:val="en-CA"/>
              </w:rPr>
              <w:t xml:space="preserve">How can we use </w:t>
            </w:r>
            <w:proofErr w:type="spellStart"/>
            <w:r w:rsidRPr="00E5748F">
              <w:rPr>
                <w:lang w:val="en-CA"/>
              </w:rPr>
              <w:t>experienc</w:t>
            </w:r>
            <w:r w:rsidRPr="00D50D42">
              <w:t>es</w:t>
            </w:r>
            <w:proofErr w:type="spellEnd"/>
            <w:r w:rsidRPr="00D50D42">
              <w:t xml:space="preserve"> and reflection to foster our growth as lifelong learners</w:t>
            </w:r>
            <w:r w:rsidRPr="00D50D42">
              <w:rPr>
                <w:rFonts w:cstheme="minorHAnsi"/>
                <w:b/>
              </w:rPr>
              <w:t>?</w:t>
            </w:r>
          </w:p>
        </w:tc>
      </w:tr>
      <w:tr w:rsidR="008B4513" w:rsidRPr="00D901BD" w14:paraId="45157B4B" w14:textId="77777777" w:rsidTr="000B69E0">
        <w:trPr>
          <w:trHeight w:val="866"/>
        </w:trPr>
        <w:tc>
          <w:tcPr>
            <w:tcW w:w="502" w:type="pct"/>
            <w:gridSpan w:val="2"/>
            <w:shd w:val="clear" w:color="auto" w:fill="FEECBC"/>
          </w:tcPr>
          <w:p w14:paraId="5C8C7B8E" w14:textId="77777777" w:rsidR="008B4513" w:rsidRPr="00B20826" w:rsidRDefault="008B4513"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9" w:type="pct"/>
          </w:tcPr>
          <w:p w14:paraId="146CD946" w14:textId="77777777" w:rsidR="008B4513" w:rsidRPr="00D3466E" w:rsidRDefault="008B4513" w:rsidP="000B69E0">
            <w:pPr>
              <w:pStyle w:val="Tablebodybold"/>
            </w:pPr>
          </w:p>
        </w:tc>
        <w:tc>
          <w:tcPr>
            <w:tcW w:w="2489" w:type="pct"/>
            <w:shd w:val="clear" w:color="auto" w:fill="F2F2F2" w:themeFill="background1" w:themeFillShade="F2"/>
          </w:tcPr>
          <w:p w14:paraId="48C5E139" w14:textId="17A4989D" w:rsidR="008B4513" w:rsidRPr="00D50D42" w:rsidRDefault="008B4513" w:rsidP="008B4513">
            <w:pPr>
              <w:pStyle w:val="Tablebodybold"/>
              <w:spacing w:before="120" w:after="120"/>
              <w:rPr>
                <w:rFonts w:cstheme="minorHAnsi"/>
                <w:b w:val="0"/>
              </w:rPr>
            </w:pPr>
            <w:r w:rsidRPr="00D50D42">
              <w:rPr>
                <w:rFonts w:cstheme="minorHAnsi"/>
              </w:rPr>
              <w:t>Apply a mentor’s guidance in career-life exploration</w:t>
            </w:r>
          </w:p>
          <w:p w14:paraId="6A5E13D5" w14:textId="792446B7" w:rsidR="008B4513" w:rsidRPr="00D50D42" w:rsidRDefault="008B4513" w:rsidP="008B4513">
            <w:pPr>
              <w:pStyle w:val="Tablebodybold"/>
              <w:spacing w:before="120" w:after="120"/>
              <w:rPr>
                <w:rFonts w:cstheme="minorHAnsi"/>
                <w:b w:val="0"/>
              </w:rPr>
            </w:pPr>
            <w:r w:rsidRPr="00D50D42">
              <w:rPr>
                <w:rFonts w:cstheme="minorHAnsi"/>
              </w:rPr>
              <w:t xml:space="preserve">Collaborate with supportive community members to explore the reciprocal influences </w:t>
            </w:r>
            <w:r w:rsidR="00E5748F">
              <w:rPr>
                <w:rFonts w:cstheme="minorHAnsi"/>
              </w:rPr>
              <w:br/>
            </w:r>
            <w:r w:rsidRPr="00D50D42">
              <w:rPr>
                <w:rFonts w:cstheme="minorHAnsi"/>
              </w:rPr>
              <w:t>of career-life choices</w:t>
            </w:r>
          </w:p>
          <w:p w14:paraId="362BC133" w14:textId="77777777" w:rsidR="008B4513" w:rsidRPr="00D50D42" w:rsidRDefault="008B4513" w:rsidP="00E5748F">
            <w:pPr>
              <w:pStyle w:val="Keyquestions"/>
              <w:ind w:left="20"/>
            </w:pPr>
            <w:r w:rsidRPr="00D50D42">
              <w:t xml:space="preserve">supportive community: </w:t>
            </w:r>
          </w:p>
          <w:p w14:paraId="4F0FEE3A" w14:textId="4412932A" w:rsidR="008B4513" w:rsidRPr="008B4513" w:rsidRDefault="008B4513" w:rsidP="00E5748F">
            <w:pPr>
              <w:pStyle w:val="Bullet"/>
              <w:ind w:left="406" w:hanging="264"/>
            </w:pPr>
            <w:r w:rsidRPr="00D50D42">
              <w:t xml:space="preserve">as determined </w:t>
            </w:r>
            <w:r w:rsidRPr="00E5748F">
              <w:rPr>
                <w:lang w:val="en-CA"/>
              </w:rPr>
              <w:t>by</w:t>
            </w:r>
            <w:r w:rsidRPr="00D50D42">
              <w:t xml:space="preserve"> the passions, interests, and goals of the student; for example, educators, local First Peoples community leaders, family, local career-life professionals, apprenticeship/college/university students, and peers</w:t>
            </w:r>
          </w:p>
          <w:p w14:paraId="31331178" w14:textId="7FB9D090" w:rsidR="008B4513" w:rsidRPr="00D50D42" w:rsidRDefault="008B4513" w:rsidP="008B4513">
            <w:pPr>
              <w:pStyle w:val="Tablebodybold"/>
              <w:spacing w:before="120" w:after="120"/>
              <w:rPr>
                <w:rFonts w:asciiTheme="majorHAnsi" w:hAnsiTheme="majorHAnsi" w:cstheme="majorHAnsi"/>
                <w:i/>
              </w:rPr>
            </w:pPr>
            <w:r w:rsidRPr="00D50D42">
              <w:rPr>
                <w:rFonts w:cstheme="minorHAnsi"/>
              </w:rPr>
              <w:t>Demonstrate inclusive, respectful, and safe interactions in diverse career-life environments</w:t>
            </w:r>
          </w:p>
          <w:p w14:paraId="0F31FFBD" w14:textId="77777777" w:rsidR="008B4513" w:rsidRPr="00D50D42" w:rsidRDefault="008B4513" w:rsidP="00E5748F">
            <w:pPr>
              <w:pStyle w:val="Keyquestions"/>
              <w:ind w:left="20"/>
            </w:pPr>
            <w:r w:rsidRPr="00D50D42">
              <w:t xml:space="preserve">environments: </w:t>
            </w:r>
          </w:p>
          <w:p w14:paraId="29CE84F7" w14:textId="0EF09B5D" w:rsidR="008B4513" w:rsidRPr="008B4513" w:rsidRDefault="008B4513" w:rsidP="00E5748F">
            <w:pPr>
              <w:pStyle w:val="Bullet"/>
              <w:ind w:left="406" w:hanging="264"/>
            </w:pPr>
            <w:r w:rsidRPr="00D50D42">
              <w:t>may include personal, community, education, and workplace contexts</w:t>
            </w:r>
          </w:p>
          <w:p w14:paraId="0D27A5EF" w14:textId="3FFD008C" w:rsidR="008B4513" w:rsidRPr="008B4513" w:rsidRDefault="008B4513" w:rsidP="008B4513">
            <w:pPr>
              <w:pStyle w:val="Tablebodybold"/>
              <w:spacing w:before="120" w:after="120"/>
              <w:rPr>
                <w:rFonts w:cstheme="minorHAnsi"/>
              </w:rPr>
            </w:pPr>
            <w:r w:rsidRPr="00D50D42">
              <w:rPr>
                <w:rFonts w:cstheme="minorHAnsi"/>
              </w:rPr>
              <w:t>Explore and connect experiential learning both inside and outside of school with possible and preferred career-life pathways</w:t>
            </w:r>
          </w:p>
        </w:tc>
      </w:tr>
      <w:tr w:rsidR="008B4513" w:rsidRPr="00B7055E" w14:paraId="7B4B14EE" w14:textId="77777777" w:rsidTr="000B69E0">
        <w:tc>
          <w:tcPr>
            <w:tcW w:w="5000" w:type="pct"/>
            <w:gridSpan w:val="4"/>
            <w:tcBorders>
              <w:top w:val="nil"/>
              <w:left w:val="nil"/>
              <w:bottom w:val="single" w:sz="4" w:space="0" w:color="auto"/>
              <w:right w:val="nil"/>
            </w:tcBorders>
            <w:shd w:val="clear" w:color="auto" w:fill="auto"/>
          </w:tcPr>
          <w:p w14:paraId="4BF118A3" w14:textId="19D94E21" w:rsidR="008B4513" w:rsidRPr="00B7055E" w:rsidRDefault="008B4513"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CAREER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Career-Life Education (continued)</w:t>
            </w:r>
          </w:p>
        </w:tc>
      </w:tr>
      <w:tr w:rsidR="008B4513" w:rsidRPr="00B7055E" w14:paraId="19EFA6A9" w14:textId="77777777" w:rsidTr="000B69E0">
        <w:tc>
          <w:tcPr>
            <w:tcW w:w="498" w:type="pct"/>
            <w:tcBorders>
              <w:bottom w:val="single" w:sz="4" w:space="0" w:color="auto"/>
              <w:right w:val="single" w:sz="4" w:space="0" w:color="FFFFFF" w:themeColor="background1"/>
            </w:tcBorders>
            <w:shd w:val="clear" w:color="auto" w:fill="4A5F7C"/>
          </w:tcPr>
          <w:p w14:paraId="0A6EE800" w14:textId="77777777" w:rsidR="008B4513" w:rsidRPr="00B7055E" w:rsidRDefault="008B4513" w:rsidP="000B69E0">
            <w:pPr>
              <w:spacing w:before="60" w:after="60" w:line="240" w:lineRule="exact"/>
              <w:jc w:val="center"/>
              <w:rPr>
                <w:rFonts w:ascii="Century Gothic" w:hAnsi="Century Gothic" w:cstheme="minorHAnsi"/>
                <w:b/>
                <w:color w:val="FFFFFF" w:themeColor="background1"/>
              </w:rPr>
            </w:pPr>
          </w:p>
        </w:tc>
        <w:tc>
          <w:tcPr>
            <w:tcW w:w="2013"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BC6ED17" w14:textId="77777777" w:rsidR="008B4513" w:rsidRPr="00B7055E" w:rsidRDefault="008B4513"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98261D2" w14:textId="77777777" w:rsidR="008B4513" w:rsidRPr="00B7055E" w:rsidRDefault="008B4513"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B4513" w:rsidRPr="00D901BD" w14:paraId="144B99A6" w14:textId="77777777" w:rsidTr="000B69E0">
        <w:tc>
          <w:tcPr>
            <w:tcW w:w="502" w:type="pct"/>
            <w:gridSpan w:val="2"/>
            <w:shd w:val="clear" w:color="auto" w:fill="FFECBC"/>
          </w:tcPr>
          <w:p w14:paraId="6427D24C" w14:textId="77777777" w:rsidR="008B4513" w:rsidRPr="00B20826" w:rsidRDefault="008B4513"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9" w:type="pct"/>
          </w:tcPr>
          <w:p w14:paraId="66BB9695" w14:textId="77777777" w:rsidR="008B4513" w:rsidRPr="00C128C3" w:rsidRDefault="008B4513" w:rsidP="000B69E0"/>
        </w:tc>
        <w:tc>
          <w:tcPr>
            <w:tcW w:w="2489" w:type="pct"/>
            <w:shd w:val="clear" w:color="auto" w:fill="F2F2F2" w:themeFill="background1" w:themeFillShade="F2"/>
          </w:tcPr>
          <w:p w14:paraId="50825135" w14:textId="77777777" w:rsidR="008B4513" w:rsidRPr="00D50D42" w:rsidRDefault="008B4513" w:rsidP="00E5748F">
            <w:pPr>
              <w:pStyle w:val="Tablebodybold"/>
              <w:rPr>
                <w:rFonts w:cstheme="minorHAnsi"/>
                <w:b w:val="0"/>
              </w:rPr>
            </w:pPr>
            <w:r w:rsidRPr="00D50D42">
              <w:rPr>
                <w:rFonts w:cstheme="minorHAnsi"/>
              </w:rPr>
              <w:t>preferred ways of knowing and learning</w:t>
            </w:r>
          </w:p>
          <w:p w14:paraId="665CBA2B" w14:textId="487E59E8" w:rsidR="008B4513" w:rsidRPr="008B4513" w:rsidRDefault="008B4513" w:rsidP="008B4513">
            <w:pPr>
              <w:pStyle w:val="Bullet"/>
              <w:ind w:left="406" w:hanging="264"/>
              <w:rPr>
                <w:rFonts w:asciiTheme="majorHAnsi" w:hAnsiTheme="majorHAnsi" w:cstheme="majorHAnsi"/>
              </w:rPr>
            </w:pPr>
            <w:r w:rsidRPr="008B4513">
              <w:rPr>
                <w:lang w:val="en-CA"/>
              </w:rPr>
              <w:t xml:space="preserve">recognizing what works for self and what works for others may be different; awareness </w:t>
            </w:r>
            <w:r w:rsidR="00E5748F">
              <w:rPr>
                <w:lang w:val="en-CA"/>
              </w:rPr>
              <w:br/>
            </w:r>
            <w:r w:rsidRPr="008B4513">
              <w:rPr>
                <w:lang w:val="en-CA"/>
              </w:rPr>
              <w:t>of cultural influences, including traditional and contemporary First Peoples worldviews and cross-cultural perspectives</w:t>
            </w:r>
          </w:p>
          <w:p w14:paraId="0E5EF3B8" w14:textId="77777777" w:rsidR="008B4513" w:rsidRPr="00D50D42" w:rsidRDefault="008B4513" w:rsidP="008B4513">
            <w:pPr>
              <w:pStyle w:val="Tablebodybold"/>
              <w:spacing w:after="80"/>
              <w:rPr>
                <w:rFonts w:cstheme="minorHAnsi"/>
                <w:b w:val="0"/>
              </w:rPr>
            </w:pPr>
            <w:r w:rsidRPr="00D50D42">
              <w:rPr>
                <w:rFonts w:cstheme="minorHAnsi"/>
              </w:rPr>
              <w:t>inclusive practices, including taking different worldviews and diverse perspectives into consideration</w:t>
            </w:r>
          </w:p>
          <w:p w14:paraId="6BB88320" w14:textId="77777777" w:rsidR="008B4513" w:rsidRPr="00D50D42" w:rsidRDefault="008B4513" w:rsidP="00E5748F">
            <w:pPr>
              <w:pStyle w:val="Keyquestions"/>
              <w:ind w:left="0"/>
            </w:pPr>
            <w:r w:rsidRPr="00D50D42">
              <w:t xml:space="preserve">inclusive practices: </w:t>
            </w:r>
          </w:p>
          <w:p w14:paraId="208B660D" w14:textId="324BE69C" w:rsidR="008B4513" w:rsidRPr="00D50D42" w:rsidRDefault="008B4513" w:rsidP="00E5748F">
            <w:pPr>
              <w:pStyle w:val="Bullet"/>
              <w:ind w:left="406" w:hanging="264"/>
            </w:pPr>
            <w:r w:rsidRPr="00D50D42">
              <w:t xml:space="preserve">acknowledging the value of diversity (e.g., First Nations, Métis, and Inuit worldviews, </w:t>
            </w:r>
            <w:r w:rsidR="00E5748F">
              <w:br/>
            </w:r>
            <w:r w:rsidRPr="00D50D42">
              <w:t>gender, race, sexual orientation, diverse abilities, religious beliefs, anti-sexist and anti-racist practices); Reconciliation as a responsibility for all individuals</w:t>
            </w:r>
          </w:p>
          <w:p w14:paraId="1ED6CB47" w14:textId="77777777" w:rsidR="008B4513" w:rsidRPr="00D50D42" w:rsidRDefault="008B4513" w:rsidP="00E5748F">
            <w:pPr>
              <w:pStyle w:val="Keyquestions"/>
              <w:ind w:left="0"/>
            </w:pPr>
            <w:r w:rsidRPr="00D50D42">
              <w:t xml:space="preserve">different worldviews: </w:t>
            </w:r>
          </w:p>
          <w:p w14:paraId="3141325E" w14:textId="77777777" w:rsidR="008B4513" w:rsidRPr="00D50D42" w:rsidRDefault="008B4513" w:rsidP="00E5748F">
            <w:pPr>
              <w:pStyle w:val="Bullet"/>
              <w:ind w:left="406" w:hanging="264"/>
            </w:pPr>
            <w:r w:rsidRPr="00D50D42">
              <w:t>particular philosophies of life or conceptions of the world that underpin identity and how people interact with the world; for example, First Peoples, new immigrant, refugee, rural, urban, colonial, geocentric; see https://www2.gov.bc.ca/assets/gov/education/administration/kindergarten-to-grade-12/aboriginal-education/awp_moving_forward.pdf</w:t>
            </w:r>
          </w:p>
          <w:p w14:paraId="2D36163E" w14:textId="77777777" w:rsidR="008B4513" w:rsidRPr="00D50D42" w:rsidRDefault="008B4513" w:rsidP="00E5748F">
            <w:pPr>
              <w:pStyle w:val="Keyquestions"/>
              <w:ind w:left="0"/>
            </w:pPr>
            <w:r w:rsidRPr="00D50D42">
              <w:t xml:space="preserve">diverse perspectives: </w:t>
            </w:r>
          </w:p>
          <w:p w14:paraId="11810EFD" w14:textId="47D471A4" w:rsidR="008B4513" w:rsidRPr="008B4513" w:rsidRDefault="008B4513" w:rsidP="00E5748F">
            <w:pPr>
              <w:pStyle w:val="Bullet"/>
              <w:ind w:left="406" w:hanging="264"/>
            </w:pPr>
            <w:r w:rsidRPr="00D50D42">
              <w:t>attitudes of people according to their gender, race, sexual orientation, diverse abilities</w:t>
            </w:r>
            <w:r w:rsidR="00E5748F">
              <w:br/>
            </w:r>
            <w:r w:rsidRPr="00D50D42">
              <w:t xml:space="preserve"> factors that both inform career-life choices and are influenced by them, including personal, environmental,</w:t>
            </w:r>
            <w:r w:rsidR="00554A4E">
              <w:t xml:space="preserve"> </w:t>
            </w:r>
            <w:r w:rsidRPr="00D50D42">
              <w:t>and land use factors</w:t>
            </w:r>
          </w:p>
          <w:p w14:paraId="1F28BB68" w14:textId="77777777" w:rsidR="008B4513" w:rsidRPr="00D50D42" w:rsidRDefault="008B4513" w:rsidP="008B4513">
            <w:pPr>
              <w:pStyle w:val="Tablebodybold"/>
              <w:spacing w:after="80"/>
              <w:rPr>
                <w:rFonts w:cstheme="minorHAnsi"/>
                <w:b w:val="0"/>
              </w:rPr>
            </w:pPr>
            <w:r w:rsidRPr="00D50D42">
              <w:rPr>
                <w:rFonts w:cstheme="minorHAnsi"/>
              </w:rPr>
              <w:t>factors that both inform career-life choices and are influenced by them, including personal, environmental, and land use factors</w:t>
            </w:r>
          </w:p>
          <w:p w14:paraId="78AA40CC" w14:textId="77777777" w:rsidR="008B4513" w:rsidRPr="00D50D42" w:rsidRDefault="008B4513" w:rsidP="00E5748F">
            <w:pPr>
              <w:pStyle w:val="Keyquestions"/>
              <w:ind w:left="0"/>
            </w:pPr>
            <w:r w:rsidRPr="00D50D42">
              <w:t>personal: for example:</w:t>
            </w:r>
          </w:p>
          <w:p w14:paraId="3684BEE8" w14:textId="77777777" w:rsidR="008B4513" w:rsidRPr="00D50D42" w:rsidRDefault="008B4513" w:rsidP="00E5748F">
            <w:pPr>
              <w:pStyle w:val="Bullet"/>
              <w:ind w:left="406" w:hanging="264"/>
            </w:pPr>
            <w:r w:rsidRPr="00D50D42">
              <w:t>family values, dynamics, and expectations</w:t>
            </w:r>
          </w:p>
          <w:p w14:paraId="1D9C9A3B" w14:textId="77777777" w:rsidR="008B4513" w:rsidRPr="00D50D42" w:rsidRDefault="008B4513" w:rsidP="00E5748F">
            <w:pPr>
              <w:pStyle w:val="Bullet"/>
              <w:ind w:left="406" w:hanging="264"/>
            </w:pPr>
            <w:r w:rsidRPr="00D50D42">
              <w:t>friends</w:t>
            </w:r>
          </w:p>
          <w:p w14:paraId="1BD59C02" w14:textId="77777777" w:rsidR="008B4513" w:rsidRPr="00D50D42" w:rsidRDefault="008B4513" w:rsidP="00E5748F">
            <w:pPr>
              <w:pStyle w:val="Bullet"/>
              <w:ind w:left="406" w:hanging="264"/>
            </w:pPr>
            <w:r w:rsidRPr="00D50D42">
              <w:t xml:space="preserve">community membership: </w:t>
            </w:r>
          </w:p>
          <w:p w14:paraId="6CCEB2A5" w14:textId="77777777" w:rsidR="008B4513" w:rsidRPr="00D50D42" w:rsidRDefault="008B4513" w:rsidP="00E5748F">
            <w:pPr>
              <w:pStyle w:val="Keyquestions"/>
              <w:ind w:left="0"/>
            </w:pPr>
            <w:r w:rsidRPr="00D50D42">
              <w:t xml:space="preserve">environmental: for example, </w:t>
            </w:r>
          </w:p>
          <w:p w14:paraId="50A84D71" w14:textId="77777777" w:rsidR="008B4513" w:rsidRPr="00D50D42" w:rsidRDefault="008B4513" w:rsidP="00E5748F">
            <w:pPr>
              <w:pStyle w:val="Bullet"/>
              <w:ind w:left="406" w:hanging="264"/>
            </w:pPr>
            <w:r w:rsidRPr="00D50D42">
              <w:t>climate change, impact on ecology, sustainability, stewardship</w:t>
            </w:r>
          </w:p>
          <w:p w14:paraId="63AFB84C" w14:textId="77777777" w:rsidR="008B4513" w:rsidRPr="00D50D42" w:rsidRDefault="008B4513" w:rsidP="00E5748F">
            <w:pPr>
              <w:pStyle w:val="Keyquestions"/>
              <w:ind w:left="0"/>
            </w:pPr>
            <w:r w:rsidRPr="00D50D42">
              <w:t xml:space="preserve">land use: </w:t>
            </w:r>
          </w:p>
          <w:p w14:paraId="56E02AE2" w14:textId="216AA73E" w:rsidR="008B4513" w:rsidRPr="008B4513" w:rsidRDefault="008B4513" w:rsidP="00E5748F">
            <w:pPr>
              <w:pStyle w:val="Bullet"/>
              <w:ind w:left="406" w:hanging="264"/>
            </w:pPr>
            <w:r w:rsidRPr="00D50D42">
              <w:t xml:space="preserve">respectful consideration of First Peoples claims and rights, places of historical and social significance, legal considerations. The connection between people and place is foundational </w:t>
            </w:r>
            <w:r w:rsidR="00E5748F">
              <w:br/>
            </w:r>
            <w:r w:rsidRPr="00D50D42">
              <w:t>to First Peoples perspectives on the world.</w:t>
            </w:r>
          </w:p>
          <w:p w14:paraId="70DA0B19" w14:textId="77777777" w:rsidR="008B4513" w:rsidRPr="00D50D42" w:rsidRDefault="008B4513" w:rsidP="008B4513">
            <w:pPr>
              <w:pStyle w:val="Tablebodybold"/>
              <w:spacing w:after="80"/>
              <w:rPr>
                <w:rFonts w:cstheme="minorHAnsi"/>
                <w:b w:val="0"/>
              </w:rPr>
            </w:pPr>
            <w:r w:rsidRPr="00D50D42">
              <w:rPr>
                <w:rFonts w:cstheme="minorHAnsi"/>
              </w:rPr>
              <w:t>ways to contribute to community and society that take cultural influences into consideration</w:t>
            </w:r>
          </w:p>
          <w:p w14:paraId="77E8A69B" w14:textId="77777777" w:rsidR="008B4513" w:rsidRPr="00D50D42" w:rsidRDefault="008B4513" w:rsidP="00E5748F">
            <w:pPr>
              <w:pStyle w:val="Keyquestions"/>
              <w:ind w:left="0"/>
            </w:pPr>
            <w:r w:rsidRPr="00D50D42">
              <w:t xml:space="preserve">cultural influences: </w:t>
            </w:r>
          </w:p>
          <w:p w14:paraId="1DB71920" w14:textId="7461DFC0" w:rsidR="008B4513" w:rsidRPr="008B4513" w:rsidRDefault="008B4513" w:rsidP="00E5748F">
            <w:pPr>
              <w:pStyle w:val="Bullet"/>
              <w:spacing w:after="120"/>
              <w:ind w:left="406" w:hanging="264"/>
            </w:pPr>
            <w:r w:rsidRPr="00D50D42">
              <w:t>on the nature of an individual’s contributions, roles, values, duties</w:t>
            </w:r>
          </w:p>
        </w:tc>
      </w:tr>
      <w:tr w:rsidR="008B4513" w:rsidRPr="00B7055E" w14:paraId="14EE940D" w14:textId="77777777" w:rsidTr="000B69E0">
        <w:tc>
          <w:tcPr>
            <w:tcW w:w="5000" w:type="pct"/>
            <w:gridSpan w:val="4"/>
            <w:tcBorders>
              <w:top w:val="nil"/>
              <w:left w:val="nil"/>
              <w:bottom w:val="single" w:sz="4" w:space="0" w:color="auto"/>
              <w:right w:val="nil"/>
            </w:tcBorders>
            <w:shd w:val="clear" w:color="auto" w:fill="auto"/>
          </w:tcPr>
          <w:p w14:paraId="47BC1140" w14:textId="7AE3EF08" w:rsidR="008B4513" w:rsidRPr="00B7055E" w:rsidRDefault="008B4513" w:rsidP="008B4513">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CAREER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Career-Life Connections</w:t>
            </w:r>
          </w:p>
        </w:tc>
      </w:tr>
      <w:tr w:rsidR="008B4513" w:rsidRPr="00B7055E" w14:paraId="36EDE508" w14:textId="77777777" w:rsidTr="000B69E0">
        <w:tc>
          <w:tcPr>
            <w:tcW w:w="498" w:type="pct"/>
            <w:tcBorders>
              <w:bottom w:val="single" w:sz="4" w:space="0" w:color="auto"/>
              <w:right w:val="single" w:sz="4" w:space="0" w:color="FFFFFF" w:themeColor="background1"/>
            </w:tcBorders>
            <w:shd w:val="clear" w:color="auto" w:fill="4A5F7C"/>
          </w:tcPr>
          <w:p w14:paraId="1FB27B5C" w14:textId="77777777" w:rsidR="008B4513" w:rsidRPr="00B7055E" w:rsidRDefault="008B4513" w:rsidP="000B69E0">
            <w:pPr>
              <w:spacing w:before="60" w:after="60" w:line="240" w:lineRule="exact"/>
              <w:jc w:val="center"/>
              <w:rPr>
                <w:rFonts w:ascii="Century Gothic" w:hAnsi="Century Gothic" w:cstheme="minorHAnsi"/>
                <w:b/>
                <w:color w:val="FFFFFF" w:themeColor="background1"/>
              </w:rPr>
            </w:pPr>
          </w:p>
        </w:tc>
        <w:tc>
          <w:tcPr>
            <w:tcW w:w="2013"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D333A96" w14:textId="77777777" w:rsidR="008B4513" w:rsidRPr="00B7055E" w:rsidRDefault="008B4513"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15B4EE1" w14:textId="77777777" w:rsidR="008B4513" w:rsidRPr="00B7055E" w:rsidRDefault="008B4513"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B4513" w:rsidRPr="00D901BD" w14:paraId="74520509" w14:textId="77777777" w:rsidTr="000B69E0">
        <w:tc>
          <w:tcPr>
            <w:tcW w:w="502" w:type="pct"/>
            <w:gridSpan w:val="2"/>
            <w:shd w:val="clear" w:color="auto" w:fill="FEECBC"/>
          </w:tcPr>
          <w:p w14:paraId="5F782ED5" w14:textId="77777777" w:rsidR="008B4513" w:rsidRPr="00B20826" w:rsidRDefault="008B4513"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9" w:type="pct"/>
          </w:tcPr>
          <w:p w14:paraId="20A993CC" w14:textId="77777777" w:rsidR="008B4513" w:rsidRPr="00DA7434" w:rsidRDefault="008B4513" w:rsidP="000B69E0"/>
        </w:tc>
        <w:tc>
          <w:tcPr>
            <w:tcW w:w="2489" w:type="pct"/>
            <w:shd w:val="clear" w:color="auto" w:fill="F2F2F2" w:themeFill="background1" w:themeFillShade="F2"/>
          </w:tcPr>
          <w:p w14:paraId="24D58F3A" w14:textId="77777777" w:rsidR="008B4513" w:rsidRPr="00D50D42" w:rsidRDefault="008B4513" w:rsidP="008B4513">
            <w:pPr>
              <w:pStyle w:val="Tablebodybold"/>
              <w:spacing w:before="120" w:after="120"/>
              <w:rPr>
                <w:rFonts w:cstheme="minorHAnsi"/>
                <w:b w:val="0"/>
              </w:rPr>
            </w:pPr>
            <w:r w:rsidRPr="00D50D42">
              <w:rPr>
                <w:rFonts w:cstheme="minorHAnsi"/>
              </w:rPr>
              <w:t>Career-life decisions influence and are influenced by internal and external factors, including local and global trends.</w:t>
            </w:r>
          </w:p>
          <w:p w14:paraId="2FE4749F" w14:textId="77777777" w:rsidR="008B4513" w:rsidRPr="00D50D42" w:rsidRDefault="008B4513" w:rsidP="00E5748F">
            <w:pPr>
              <w:pStyle w:val="Keyquestions"/>
              <w:ind w:left="0"/>
            </w:pPr>
            <w:r w:rsidRPr="00D50D42">
              <w:t>Career-life decisions:</w:t>
            </w:r>
          </w:p>
          <w:p w14:paraId="6A5AB55A" w14:textId="0CAED76B" w:rsidR="008B4513" w:rsidRPr="00D50D42" w:rsidRDefault="008B4513" w:rsidP="00E5748F">
            <w:pPr>
              <w:pStyle w:val="Bullet"/>
              <w:ind w:left="406" w:hanging="264"/>
            </w:pPr>
            <w:r w:rsidRPr="00D50D42">
              <w:t xml:space="preserve">How do we respectfully navigate competing social, familial, and cultural expectations </w:t>
            </w:r>
            <w:r>
              <w:br/>
            </w:r>
            <w:r w:rsidRPr="00D50D42">
              <w:t>as we pursue our preferred career-life pathways?</w:t>
            </w:r>
          </w:p>
          <w:p w14:paraId="34EC2360" w14:textId="77777777" w:rsidR="008B4513" w:rsidRPr="00D50D42" w:rsidRDefault="008B4513" w:rsidP="00E5748F">
            <w:pPr>
              <w:pStyle w:val="Keyquestions"/>
              <w:ind w:left="0"/>
            </w:pPr>
            <w:r w:rsidRPr="00D50D42">
              <w:t xml:space="preserve">internal and external: </w:t>
            </w:r>
          </w:p>
          <w:p w14:paraId="7C3F8729" w14:textId="139EA721" w:rsidR="008B4513" w:rsidRPr="008B4513" w:rsidRDefault="008B4513" w:rsidP="00E5748F">
            <w:pPr>
              <w:pStyle w:val="Bullet"/>
              <w:ind w:left="406" w:hanging="264"/>
            </w:pPr>
            <w:r w:rsidRPr="00D50D42">
              <w:t>for example, internal factors may include personal interests, abilities, and circumstances,</w:t>
            </w:r>
            <w:r w:rsidR="00E5748F">
              <w:br/>
            </w:r>
            <w:r w:rsidRPr="00D50D42">
              <w:t xml:space="preserve"> and external factors may include place-based, community, and digital influences</w:t>
            </w:r>
          </w:p>
          <w:p w14:paraId="2C313951" w14:textId="77777777" w:rsidR="008B4513" w:rsidRPr="00D50D42" w:rsidRDefault="008B4513" w:rsidP="008B4513">
            <w:pPr>
              <w:pStyle w:val="Tablebodybold"/>
              <w:spacing w:before="120" w:after="120"/>
              <w:rPr>
                <w:rFonts w:cstheme="minorHAnsi"/>
                <w:b w:val="0"/>
              </w:rPr>
            </w:pPr>
            <w:r w:rsidRPr="00D50D42">
              <w:rPr>
                <w:rFonts w:cstheme="minorHAnsi"/>
              </w:rPr>
              <w:t>Engaging in networks and reciprocal relationships can guide and broaden career-life awareness and options.</w:t>
            </w:r>
          </w:p>
          <w:p w14:paraId="777090FE" w14:textId="77777777" w:rsidR="008B4513" w:rsidRPr="00D50D42" w:rsidRDefault="008B4513" w:rsidP="00E5748F">
            <w:pPr>
              <w:pStyle w:val="Keyquestions"/>
              <w:ind w:left="0"/>
              <w:rPr>
                <w:rFonts w:eastAsia="Calibri"/>
              </w:rPr>
            </w:pPr>
            <w:r w:rsidRPr="00D50D42">
              <w:rPr>
                <w:rFonts w:eastAsia="Calibri"/>
              </w:rPr>
              <w:t xml:space="preserve">Engaging in </w:t>
            </w:r>
            <w:r w:rsidRPr="00E5748F">
              <w:t>networks</w:t>
            </w:r>
            <w:r w:rsidRPr="00D50D42">
              <w:rPr>
                <w:rFonts w:eastAsia="Calibri"/>
              </w:rPr>
              <w:t>:</w:t>
            </w:r>
          </w:p>
          <w:p w14:paraId="638910F5" w14:textId="428A203C" w:rsidR="008B4513" w:rsidRPr="008B4513" w:rsidRDefault="008B4513" w:rsidP="00E5748F">
            <w:pPr>
              <w:pStyle w:val="Bullet"/>
              <w:ind w:left="406" w:hanging="264"/>
              <w:rPr>
                <w:rFonts w:eastAsia="Calibri"/>
              </w:rPr>
            </w:pPr>
            <w:r w:rsidRPr="00D50D42">
              <w:rPr>
                <w:rFonts w:eastAsia="Calibri"/>
              </w:rPr>
              <w:t xml:space="preserve">In what ways can we collaborate with people from our personal and educational/ workplace </w:t>
            </w:r>
            <w:r w:rsidRPr="00E5748F">
              <w:t>networks</w:t>
            </w:r>
            <w:r w:rsidRPr="00D50D42">
              <w:rPr>
                <w:rFonts w:eastAsia="Calibri"/>
              </w:rPr>
              <w:t xml:space="preserve"> to explore and further meaningful career-life opportunities?</w:t>
            </w:r>
          </w:p>
          <w:p w14:paraId="1C5C7CA5" w14:textId="673E7766" w:rsidR="008B4513" w:rsidRPr="00D50D42" w:rsidRDefault="008B4513" w:rsidP="008B4513">
            <w:pPr>
              <w:pStyle w:val="Tablebodybold"/>
              <w:spacing w:before="120" w:after="120"/>
              <w:rPr>
                <w:rFonts w:cstheme="minorHAnsi"/>
                <w:b w:val="0"/>
                <w:bCs/>
              </w:rPr>
            </w:pPr>
            <w:r w:rsidRPr="00D50D42">
              <w:rPr>
                <w:rFonts w:cstheme="minorHAnsi"/>
                <w:bCs/>
              </w:rPr>
              <w:t xml:space="preserve">Lifelong learning and active citizenship foster career-life opportunities for </w:t>
            </w:r>
            <w:r w:rsidRPr="008B4513">
              <w:rPr>
                <w:rFonts w:cstheme="minorHAnsi"/>
              </w:rPr>
              <w:t>people</w:t>
            </w:r>
            <w:r w:rsidRPr="00D50D42">
              <w:rPr>
                <w:rFonts w:cstheme="minorHAnsi"/>
                <w:bCs/>
              </w:rPr>
              <w:t xml:space="preserve"> </w:t>
            </w:r>
            <w:r w:rsidR="00BA0B85">
              <w:rPr>
                <w:rFonts w:cstheme="minorHAnsi"/>
                <w:bCs/>
              </w:rPr>
              <w:br/>
            </w:r>
            <w:r w:rsidRPr="00D50D42">
              <w:rPr>
                <w:rFonts w:cstheme="minorHAnsi"/>
                <w:bCs/>
              </w:rPr>
              <w:t>and communities.</w:t>
            </w:r>
          </w:p>
          <w:p w14:paraId="2326802A" w14:textId="58B757C4" w:rsidR="008B4513" w:rsidRPr="008B4513" w:rsidRDefault="008B4513" w:rsidP="008B4513">
            <w:pPr>
              <w:pStyle w:val="Bullet"/>
              <w:ind w:left="406" w:hanging="264"/>
              <w:rPr>
                <w:lang w:val="en-CA"/>
              </w:rPr>
            </w:pPr>
            <w:r w:rsidRPr="008B4513">
              <w:rPr>
                <w:lang w:val="en-CA"/>
              </w:rPr>
              <w:t>As lifelong learners, how do we reflect on formal and informal education/ work experiences</w:t>
            </w:r>
            <w:r>
              <w:rPr>
                <w:lang w:val="en-CA"/>
              </w:rPr>
              <w:br/>
            </w:r>
            <w:r w:rsidRPr="008B4513">
              <w:rPr>
                <w:lang w:val="en-CA"/>
              </w:rPr>
              <w:t xml:space="preserve">to enhance our career-life development? </w:t>
            </w:r>
          </w:p>
          <w:p w14:paraId="31B47DFC" w14:textId="2E23C6D7" w:rsidR="008B4513" w:rsidRPr="008B4513" w:rsidRDefault="008B4513" w:rsidP="008B4513">
            <w:pPr>
              <w:pStyle w:val="Bullet"/>
              <w:spacing w:after="120"/>
              <w:ind w:left="406" w:hanging="264"/>
              <w:rPr>
                <w:rFonts w:asciiTheme="majorHAnsi" w:hAnsiTheme="majorHAnsi" w:cstheme="majorHAnsi"/>
              </w:rPr>
            </w:pPr>
            <w:r w:rsidRPr="008B4513">
              <w:rPr>
                <w:lang w:val="en-CA"/>
              </w:rPr>
              <w:t>In what ways can our passions lead to service for our communities?</w:t>
            </w:r>
          </w:p>
        </w:tc>
      </w:tr>
      <w:tr w:rsidR="008B4513" w:rsidRPr="00D901BD" w14:paraId="0EF11AD8" w14:textId="77777777" w:rsidTr="00E5748F">
        <w:trPr>
          <w:trHeight w:val="2126"/>
        </w:trPr>
        <w:tc>
          <w:tcPr>
            <w:tcW w:w="502" w:type="pct"/>
            <w:gridSpan w:val="2"/>
            <w:shd w:val="clear" w:color="auto" w:fill="FEECBC"/>
          </w:tcPr>
          <w:p w14:paraId="099817F8" w14:textId="77777777" w:rsidR="008B4513" w:rsidRPr="00B20826" w:rsidRDefault="008B4513"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9" w:type="pct"/>
          </w:tcPr>
          <w:p w14:paraId="2ADC3593" w14:textId="77777777" w:rsidR="008B4513" w:rsidRPr="00D3466E" w:rsidRDefault="008B4513" w:rsidP="000B69E0">
            <w:pPr>
              <w:pStyle w:val="Tablebodybold"/>
            </w:pPr>
          </w:p>
        </w:tc>
        <w:tc>
          <w:tcPr>
            <w:tcW w:w="2489" w:type="pct"/>
            <w:shd w:val="clear" w:color="auto" w:fill="F2F2F2" w:themeFill="background1" w:themeFillShade="F2"/>
          </w:tcPr>
          <w:p w14:paraId="54CE64F0" w14:textId="77777777" w:rsidR="008B4513" w:rsidRPr="00D50D42" w:rsidRDefault="008B4513" w:rsidP="008B4513">
            <w:pPr>
              <w:pStyle w:val="Tablebodybold"/>
              <w:spacing w:before="120" w:after="120"/>
              <w:rPr>
                <w:rFonts w:cstheme="minorHAnsi"/>
                <w:b w:val="0"/>
              </w:rPr>
            </w:pPr>
            <w:r w:rsidRPr="00D50D42">
              <w:rPr>
                <w:rFonts w:cstheme="minorHAnsi"/>
              </w:rPr>
              <w:t>Recognize personal worldviews and perspectives, and consider their influence on values, actions, and preferred futures</w:t>
            </w:r>
          </w:p>
          <w:p w14:paraId="0D033344" w14:textId="77777777" w:rsidR="008B4513" w:rsidRPr="00D50D42" w:rsidRDefault="008B4513" w:rsidP="00E5748F">
            <w:pPr>
              <w:pStyle w:val="Keyquestions"/>
              <w:ind w:left="0"/>
            </w:pPr>
            <w:r w:rsidRPr="00D50D42">
              <w:t xml:space="preserve">worldviews: </w:t>
            </w:r>
          </w:p>
          <w:p w14:paraId="4ED276A4" w14:textId="77777777" w:rsidR="008B4513" w:rsidRPr="00D50D42" w:rsidRDefault="008B4513" w:rsidP="00E5748F">
            <w:pPr>
              <w:pStyle w:val="Bullet"/>
              <w:ind w:left="406" w:hanging="264"/>
            </w:pPr>
            <w:r w:rsidRPr="00D50D42">
              <w:t>particular philosophies of life or conceptions of the world that underpin identity and the ways people interact with the world; for example, First Peoples, new immigrant, refugee, rural, urban, colonial, geocentric</w:t>
            </w:r>
          </w:p>
          <w:p w14:paraId="3C868034" w14:textId="347FAF08" w:rsidR="008B4513" w:rsidRPr="008B4513" w:rsidRDefault="008B4513" w:rsidP="00E5748F">
            <w:pPr>
              <w:pStyle w:val="Bullet"/>
              <w:spacing w:after="120"/>
              <w:ind w:left="406" w:hanging="264"/>
              <w:rPr>
                <w:rFonts w:cstheme="minorHAnsi"/>
              </w:rPr>
            </w:pPr>
            <w:r w:rsidRPr="00D50D42">
              <w:t xml:space="preserve">perspectives: attitudes of people according to their gender, race, sexual orientation, </w:t>
            </w:r>
            <w:r w:rsidR="00E5748F">
              <w:br/>
            </w:r>
            <w:r w:rsidRPr="00D50D42">
              <w:t>diverse abilities</w:t>
            </w:r>
          </w:p>
        </w:tc>
      </w:tr>
    </w:tbl>
    <w:p w14:paraId="7343A332" w14:textId="77777777" w:rsidR="008B4513" w:rsidRDefault="008B4513" w:rsidP="008B4513"/>
    <w:tbl>
      <w:tblPr>
        <w:tblStyle w:val="TableGrid"/>
        <w:tblW w:w="4969" w:type="pct"/>
        <w:tblLook w:val="04A0" w:firstRow="1" w:lastRow="0" w:firstColumn="1" w:lastColumn="0" w:noHBand="0" w:noVBand="1"/>
      </w:tblPr>
      <w:tblGrid>
        <w:gridCol w:w="1807"/>
        <w:gridCol w:w="15"/>
        <w:gridCol w:w="7291"/>
        <w:gridCol w:w="9034"/>
      </w:tblGrid>
      <w:tr w:rsidR="0028783C" w:rsidRPr="00B7055E" w14:paraId="4FCAB679" w14:textId="77777777" w:rsidTr="000B69E0">
        <w:tc>
          <w:tcPr>
            <w:tcW w:w="5000" w:type="pct"/>
            <w:gridSpan w:val="4"/>
            <w:tcBorders>
              <w:top w:val="nil"/>
              <w:left w:val="nil"/>
              <w:bottom w:val="single" w:sz="4" w:space="0" w:color="auto"/>
              <w:right w:val="nil"/>
            </w:tcBorders>
            <w:shd w:val="clear" w:color="auto" w:fill="auto"/>
          </w:tcPr>
          <w:p w14:paraId="41D2D1E3" w14:textId="075ECC4E" w:rsidR="0028783C" w:rsidRPr="00B7055E" w:rsidRDefault="0028783C"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CAREER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Career-Life Connections (continued)</w:t>
            </w:r>
          </w:p>
        </w:tc>
      </w:tr>
      <w:tr w:rsidR="0028783C" w:rsidRPr="00B7055E" w14:paraId="0AC6CACD" w14:textId="77777777" w:rsidTr="000B69E0">
        <w:tc>
          <w:tcPr>
            <w:tcW w:w="498" w:type="pct"/>
            <w:tcBorders>
              <w:bottom w:val="single" w:sz="4" w:space="0" w:color="auto"/>
              <w:right w:val="single" w:sz="4" w:space="0" w:color="FFFFFF" w:themeColor="background1"/>
            </w:tcBorders>
            <w:shd w:val="clear" w:color="auto" w:fill="4A5F7C"/>
          </w:tcPr>
          <w:p w14:paraId="2EC724F6" w14:textId="77777777" w:rsidR="0028783C" w:rsidRPr="00B7055E" w:rsidRDefault="0028783C" w:rsidP="000B69E0">
            <w:pPr>
              <w:spacing w:before="60" w:after="60" w:line="240" w:lineRule="exact"/>
              <w:jc w:val="center"/>
              <w:rPr>
                <w:rFonts w:ascii="Century Gothic" w:hAnsi="Century Gothic" w:cstheme="minorHAnsi"/>
                <w:b/>
                <w:color w:val="FFFFFF" w:themeColor="background1"/>
              </w:rPr>
            </w:pPr>
          </w:p>
        </w:tc>
        <w:tc>
          <w:tcPr>
            <w:tcW w:w="2013"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8E1C583" w14:textId="77777777" w:rsidR="0028783C" w:rsidRPr="00B7055E" w:rsidRDefault="0028783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8630BC0" w14:textId="77777777" w:rsidR="0028783C" w:rsidRPr="00B7055E" w:rsidRDefault="0028783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28783C" w:rsidRPr="00D901BD" w14:paraId="7B74E7B5" w14:textId="77777777" w:rsidTr="000B69E0">
        <w:tc>
          <w:tcPr>
            <w:tcW w:w="502" w:type="pct"/>
            <w:gridSpan w:val="2"/>
            <w:shd w:val="clear" w:color="auto" w:fill="FFECBC"/>
          </w:tcPr>
          <w:p w14:paraId="3BAAA7CF" w14:textId="38FA4FC9" w:rsidR="0028783C" w:rsidRPr="00B20826" w:rsidRDefault="0028783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9" w:type="pct"/>
          </w:tcPr>
          <w:p w14:paraId="1CF4926F" w14:textId="77777777" w:rsidR="0028783C" w:rsidRPr="00C128C3" w:rsidRDefault="0028783C" w:rsidP="000B69E0"/>
        </w:tc>
        <w:tc>
          <w:tcPr>
            <w:tcW w:w="2489" w:type="pct"/>
            <w:shd w:val="clear" w:color="auto" w:fill="F2F2F2" w:themeFill="background1" w:themeFillShade="F2"/>
          </w:tcPr>
          <w:p w14:paraId="4650EA71" w14:textId="77777777" w:rsidR="0028783C" w:rsidRPr="00D50D42" w:rsidRDefault="0028783C" w:rsidP="0028783C">
            <w:pPr>
              <w:pStyle w:val="Tablebodybold"/>
              <w:spacing w:before="120" w:after="120"/>
              <w:rPr>
                <w:rFonts w:cstheme="minorHAnsi"/>
                <w:b w:val="0"/>
              </w:rPr>
            </w:pPr>
            <w:r w:rsidRPr="00D50D42">
              <w:rPr>
                <w:rFonts w:cstheme="minorHAnsi"/>
              </w:rPr>
              <w:t>Engage with personal, education, and employment networks to cultivate post-graduation resources and social capital</w:t>
            </w:r>
          </w:p>
          <w:p w14:paraId="293EBEC1" w14:textId="77777777" w:rsidR="0028783C" w:rsidRPr="00D50D42" w:rsidRDefault="0028783C" w:rsidP="00E5748F">
            <w:pPr>
              <w:pStyle w:val="Keyquestions"/>
              <w:ind w:left="0"/>
            </w:pPr>
            <w:r w:rsidRPr="00D50D42">
              <w:t xml:space="preserve">post-graduation resources: </w:t>
            </w:r>
          </w:p>
          <w:p w14:paraId="6728B373" w14:textId="77777777" w:rsidR="0028783C" w:rsidRPr="008B4513" w:rsidRDefault="0028783C" w:rsidP="00E5748F">
            <w:pPr>
              <w:pStyle w:val="Bullet"/>
              <w:ind w:left="406" w:hanging="264"/>
            </w:pPr>
            <w:r w:rsidRPr="00D50D42">
              <w:t>as determined by student needs, interests, and goals; may include educators, family, professionals, community members, members of local First Peoples communities, apprenticeship and post-secondary students and personnel, peers and friends</w:t>
            </w:r>
          </w:p>
          <w:p w14:paraId="1F792B9B" w14:textId="77777777" w:rsidR="0028783C" w:rsidRPr="00D50D42" w:rsidRDefault="0028783C" w:rsidP="0028783C">
            <w:pPr>
              <w:pStyle w:val="Tablebodybold"/>
              <w:spacing w:before="120" w:after="120"/>
              <w:rPr>
                <w:rFonts w:cstheme="minorHAnsi"/>
                <w:b w:val="0"/>
              </w:rPr>
            </w:pPr>
            <w:r w:rsidRPr="00D50D42">
              <w:rPr>
                <w:rFonts w:cstheme="minorHAnsi"/>
              </w:rPr>
              <w:t xml:space="preserve">Demonstrate and reflect on inclusive, respectful, and safe interactions in multiple </w:t>
            </w:r>
            <w:r>
              <w:rPr>
                <w:rFonts w:cstheme="minorHAnsi"/>
              </w:rPr>
              <w:br/>
            </w:r>
            <w:r w:rsidRPr="00D50D42">
              <w:rPr>
                <w:rFonts w:cstheme="minorHAnsi"/>
              </w:rPr>
              <w:t>career-life contexts</w:t>
            </w:r>
          </w:p>
          <w:p w14:paraId="068A9135" w14:textId="77777777" w:rsidR="0028783C" w:rsidRPr="00D50D42" w:rsidRDefault="0028783C" w:rsidP="00E5748F">
            <w:pPr>
              <w:pStyle w:val="Keyquestions"/>
              <w:ind w:left="0"/>
            </w:pPr>
            <w:r w:rsidRPr="00D50D42">
              <w:t xml:space="preserve">career-life contexts: </w:t>
            </w:r>
          </w:p>
          <w:p w14:paraId="0CF16511" w14:textId="77777777" w:rsidR="0028783C" w:rsidRPr="008B4513" w:rsidRDefault="0028783C" w:rsidP="00E5748F">
            <w:pPr>
              <w:pStyle w:val="Bullet"/>
              <w:ind w:left="406" w:hanging="264"/>
            </w:pPr>
            <w:r w:rsidRPr="00D50D42">
              <w:t xml:space="preserve">social groups, school community, local community, post-secondary communities, </w:t>
            </w:r>
            <w:r>
              <w:br/>
            </w:r>
            <w:r w:rsidRPr="00D50D42">
              <w:t>cultural communities, workplace, digital spaces</w:t>
            </w:r>
          </w:p>
          <w:p w14:paraId="3CB15E21" w14:textId="23BEE33E" w:rsidR="0028783C" w:rsidRPr="008B4513" w:rsidRDefault="0028783C" w:rsidP="00E5748F">
            <w:pPr>
              <w:pStyle w:val="Bullet"/>
              <w:spacing w:after="120"/>
              <w:ind w:left="406" w:hanging="264"/>
            </w:pPr>
            <w:r w:rsidRPr="00D50D42">
              <w:rPr>
                <w:rFonts w:cstheme="minorHAnsi"/>
              </w:rPr>
              <w:t xml:space="preserve">Explore </w:t>
            </w:r>
            <w:r w:rsidRPr="00E5748F">
              <w:t>possibilities</w:t>
            </w:r>
            <w:r w:rsidRPr="00D50D42">
              <w:rPr>
                <w:rFonts w:cstheme="minorHAnsi"/>
              </w:rPr>
              <w:t xml:space="preserve"> for preferred personal and education/employment futures, using creative and innovative thinking</w:t>
            </w:r>
          </w:p>
        </w:tc>
      </w:tr>
      <w:tr w:rsidR="0028783C" w:rsidRPr="00D901BD" w14:paraId="1FF44C0A" w14:textId="77777777" w:rsidTr="000B69E0">
        <w:tc>
          <w:tcPr>
            <w:tcW w:w="502" w:type="pct"/>
            <w:gridSpan w:val="2"/>
            <w:shd w:val="clear" w:color="auto" w:fill="FFECBC"/>
          </w:tcPr>
          <w:p w14:paraId="4EEA1525" w14:textId="77777777" w:rsidR="0028783C" w:rsidRPr="00B20826" w:rsidRDefault="0028783C"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9" w:type="pct"/>
          </w:tcPr>
          <w:p w14:paraId="053A192B" w14:textId="77777777" w:rsidR="0028783C" w:rsidRPr="00C128C3" w:rsidRDefault="0028783C" w:rsidP="000B69E0"/>
        </w:tc>
        <w:tc>
          <w:tcPr>
            <w:tcW w:w="2489" w:type="pct"/>
            <w:shd w:val="clear" w:color="auto" w:fill="F2F2F2" w:themeFill="background1" w:themeFillShade="F2"/>
          </w:tcPr>
          <w:p w14:paraId="20E4293D" w14:textId="77777777" w:rsidR="0028783C" w:rsidRPr="00D50D42" w:rsidRDefault="0028783C" w:rsidP="000B69E0">
            <w:pPr>
              <w:pStyle w:val="Tablebodybold"/>
              <w:spacing w:before="120" w:after="120"/>
              <w:rPr>
                <w:rFonts w:cstheme="minorHAnsi"/>
                <w:b w:val="0"/>
              </w:rPr>
            </w:pPr>
            <w:r w:rsidRPr="00D50D42">
              <w:rPr>
                <w:rFonts w:cstheme="minorHAnsi"/>
              </w:rPr>
              <w:t xml:space="preserve">factors that shape personal identity and inform career-life choices </w:t>
            </w:r>
          </w:p>
          <w:p w14:paraId="6C0EDFDA" w14:textId="77777777" w:rsidR="0028783C" w:rsidRPr="00D50D42" w:rsidRDefault="0028783C" w:rsidP="00E5748F">
            <w:pPr>
              <w:pStyle w:val="Keyquestions"/>
              <w:ind w:left="0"/>
            </w:pPr>
            <w:r w:rsidRPr="00D50D42">
              <w:t xml:space="preserve">factors: </w:t>
            </w:r>
          </w:p>
          <w:p w14:paraId="11AE8E1B" w14:textId="77777777" w:rsidR="0028783C" w:rsidRPr="008B4513" w:rsidRDefault="0028783C" w:rsidP="00E5748F">
            <w:pPr>
              <w:pStyle w:val="Bullet"/>
              <w:ind w:left="406" w:hanging="264"/>
              <w:rPr>
                <w:rFonts w:cstheme="minorHAnsi"/>
                <w:b/>
              </w:rPr>
            </w:pPr>
            <w:r w:rsidRPr="00D50D42">
              <w:t xml:space="preserve">such as family expectations, personal awareness, culture, religion, gender, </w:t>
            </w:r>
            <w:r>
              <w:br/>
            </w:r>
            <w:r w:rsidRPr="00D50D42">
              <w:t>socio-economics</w:t>
            </w:r>
          </w:p>
          <w:p w14:paraId="708E6877" w14:textId="77777777" w:rsidR="0028783C" w:rsidRPr="00D50D42" w:rsidRDefault="0028783C" w:rsidP="000B69E0">
            <w:pPr>
              <w:pStyle w:val="Tablebodybold"/>
              <w:spacing w:before="120" w:after="120"/>
              <w:rPr>
                <w:rFonts w:cstheme="minorHAnsi"/>
                <w:b w:val="0"/>
              </w:rPr>
            </w:pPr>
            <w:r w:rsidRPr="00D50D42">
              <w:rPr>
                <w:rFonts w:cstheme="minorHAnsi"/>
              </w:rPr>
              <w:t xml:space="preserve">social capital and transferrable skills, including intercultural, leadership, and </w:t>
            </w:r>
            <w:r>
              <w:rPr>
                <w:rFonts w:cstheme="minorHAnsi"/>
              </w:rPr>
              <w:br/>
            </w:r>
            <w:r w:rsidRPr="00D50D42">
              <w:rPr>
                <w:rFonts w:cstheme="minorHAnsi"/>
              </w:rPr>
              <w:t>collaboration skills</w:t>
            </w:r>
          </w:p>
          <w:p w14:paraId="224A8216" w14:textId="77777777" w:rsidR="0028783C" w:rsidRPr="00D50D42" w:rsidRDefault="0028783C" w:rsidP="00E5748F">
            <w:pPr>
              <w:pStyle w:val="Keyquestions"/>
              <w:ind w:left="0"/>
            </w:pPr>
            <w:r w:rsidRPr="00D50D42">
              <w:t xml:space="preserve">social capital: </w:t>
            </w:r>
          </w:p>
          <w:p w14:paraId="1F6D4C5A" w14:textId="77777777" w:rsidR="0028783C" w:rsidRPr="008B4513" w:rsidRDefault="0028783C" w:rsidP="00E5748F">
            <w:pPr>
              <w:pStyle w:val="Bullet"/>
              <w:ind w:left="406" w:hanging="264"/>
            </w:pPr>
            <w:r w:rsidRPr="00D50D42">
              <w:t xml:space="preserve">networks of reciprocity among people who live and work in a particular society, </w:t>
            </w:r>
            <w:r>
              <w:br/>
            </w:r>
            <w:r w:rsidRPr="00D50D42">
              <w:t>enabling the individual and society to function effectively for the common good</w:t>
            </w:r>
          </w:p>
          <w:p w14:paraId="3F16E1AD" w14:textId="77777777" w:rsidR="0028783C" w:rsidRPr="00D50D42" w:rsidRDefault="0028783C" w:rsidP="00E5748F">
            <w:pPr>
              <w:pStyle w:val="Keyquestions"/>
              <w:ind w:left="0"/>
            </w:pPr>
            <w:r w:rsidRPr="00D50D42">
              <w:t>intercultural: for example:</w:t>
            </w:r>
          </w:p>
          <w:p w14:paraId="6BDC808A" w14:textId="77777777" w:rsidR="0028783C" w:rsidRPr="00D50D42" w:rsidRDefault="0028783C" w:rsidP="00E5748F">
            <w:pPr>
              <w:pStyle w:val="Bullet"/>
              <w:ind w:left="406" w:hanging="264"/>
            </w:pPr>
            <w:r w:rsidRPr="00D50D42">
              <w:t>knowledge of diverse cultures, organizations, and institutions</w:t>
            </w:r>
          </w:p>
          <w:p w14:paraId="053C0E0C" w14:textId="77777777" w:rsidR="0028783C" w:rsidRPr="00D50D42" w:rsidRDefault="0028783C" w:rsidP="00E5748F">
            <w:pPr>
              <w:pStyle w:val="Bullet"/>
              <w:ind w:left="406" w:hanging="264"/>
            </w:pPr>
            <w:r w:rsidRPr="00D50D42">
              <w:t>cultural awareness and sensitivity</w:t>
            </w:r>
          </w:p>
          <w:p w14:paraId="6BF382A7" w14:textId="77777777" w:rsidR="0028783C" w:rsidRPr="00D50D42" w:rsidRDefault="0028783C" w:rsidP="00E5748F">
            <w:pPr>
              <w:pStyle w:val="Bullet"/>
              <w:ind w:left="406" w:hanging="264"/>
            </w:pPr>
            <w:r w:rsidRPr="00D50D42">
              <w:t>understanding of contexts</w:t>
            </w:r>
          </w:p>
          <w:p w14:paraId="77E82585" w14:textId="77777777" w:rsidR="0028783C" w:rsidRPr="008B4513" w:rsidRDefault="0028783C" w:rsidP="00E5748F">
            <w:pPr>
              <w:pStyle w:val="Bullet"/>
              <w:spacing w:after="120"/>
              <w:ind w:left="406" w:hanging="264"/>
            </w:pPr>
            <w:r w:rsidRPr="00D50D42">
              <w:t>acceptance of differences, social norms, histories</w:t>
            </w:r>
          </w:p>
        </w:tc>
      </w:tr>
    </w:tbl>
    <w:p w14:paraId="3274B1B9" w14:textId="77777777" w:rsidR="0028783C" w:rsidRDefault="0028783C" w:rsidP="0028783C"/>
    <w:sectPr w:rsidR="0028783C" w:rsidSect="00C07767">
      <w:headerReference w:type="even" r:id="rId15"/>
      <w:headerReference w:type="default" r:id="rId16"/>
      <w:footerReference w:type="default" r:id="rId17"/>
      <w:headerReference w:type="first" r:id="rId18"/>
      <w:pgSz w:w="20180" w:h="12240" w:orient="landscape"/>
      <w:pgMar w:top="960" w:right="960" w:bottom="960" w:left="960" w:header="720" w:footer="560" w:gutter="0"/>
      <w:pgNumType w:start="1"/>
      <w:cols w:space="720"/>
      <w:docGrid w:linePitch="326"/>
      <w:printerSettings r:id="rId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AFF4" w14:textId="77777777" w:rsidR="009834BB" w:rsidRDefault="009834BB">
      <w:r>
        <w:separator/>
      </w:r>
    </w:p>
  </w:endnote>
  <w:endnote w:type="continuationSeparator" w:id="0">
    <w:p w14:paraId="0AC1B14E" w14:textId="77777777" w:rsidR="009834BB" w:rsidRDefault="009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72E4E1E" w14:textId="5F6A74F1" w:rsidR="00FA113E" w:rsidRPr="004229DD" w:rsidRDefault="00FA113E"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Career Education K–12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C07767">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0288" behindDoc="1" locked="0" layoutInCell="1" allowOverlap="1" wp14:anchorId="11FEB1DE" wp14:editId="72FA5A07">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095CAA38" wp14:editId="42FADA92">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0C5CFE88" w:rsidR="00DA3065" w:rsidRPr="004229DD" w:rsidRDefault="00DA3065"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r>
    <w:r w:rsidR="008F5511">
      <w:rPr>
        <w:rFonts w:ascii="Helvetica" w:hAnsi="Helvetica"/>
        <w:i/>
        <w:sz w:val="20"/>
        <w:szCs w:val="20"/>
      </w:rPr>
      <w:t>Indigenous Knowledge and</w:t>
    </w:r>
    <w:r>
      <w:rPr>
        <w:rFonts w:ascii="Helvetica" w:hAnsi="Helvetica"/>
        <w:i/>
        <w:sz w:val="20"/>
        <w:szCs w:val="20"/>
      </w:rPr>
      <w:t xml:space="preserve"> Perspectives: </w:t>
    </w:r>
    <w:r w:rsidR="00C128C3">
      <w:rPr>
        <w:rFonts w:ascii="Helvetica" w:hAnsi="Helvetica"/>
        <w:i/>
        <w:sz w:val="20"/>
        <w:szCs w:val="20"/>
      </w:rPr>
      <w:t>Career</w:t>
    </w:r>
    <w:r w:rsidR="008B4513">
      <w:rPr>
        <w:rFonts w:ascii="Helvetica" w:hAnsi="Helvetica"/>
        <w:i/>
        <w:sz w:val="20"/>
        <w:szCs w:val="20"/>
      </w:rPr>
      <w:t xml:space="preserve"> </w:t>
    </w:r>
    <w:r w:rsidR="000F0FA3">
      <w:rPr>
        <w:rFonts w:ascii="Helvetica" w:hAnsi="Helvetica"/>
        <w:i/>
        <w:sz w:val="20"/>
        <w:szCs w:val="20"/>
      </w:rPr>
      <w:t>Education</w:t>
    </w:r>
    <w:r>
      <w:rPr>
        <w:rFonts w:ascii="Helvetica" w:hAnsi="Helvetica"/>
        <w:i/>
        <w:sz w:val="20"/>
        <w:szCs w:val="20"/>
      </w:rPr>
      <w:t xml:space="preserve"> K</w:t>
    </w:r>
    <w:r w:rsidR="00C062EF">
      <w:rPr>
        <w:rFonts w:ascii="Helvetica" w:hAnsi="Helvetica"/>
        <w:i/>
        <w:sz w:val="20"/>
        <w:szCs w:val="20"/>
      </w:rPr>
      <w:t>–</w:t>
    </w:r>
    <w:r>
      <w:rPr>
        <w:rFonts w:ascii="Helvetica" w:hAnsi="Helvetica"/>
        <w:i/>
        <w:sz w:val="20"/>
        <w:szCs w:val="20"/>
      </w:rPr>
      <w:t>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C07767">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7216"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6192"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2F72" w14:textId="77777777" w:rsidR="009834BB" w:rsidRDefault="009834BB">
      <w:r>
        <w:separator/>
      </w:r>
    </w:p>
  </w:footnote>
  <w:footnote w:type="continuationSeparator" w:id="0">
    <w:p w14:paraId="288AF007" w14:textId="77777777" w:rsidR="009834BB" w:rsidRDefault="00983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F953C0" w14:textId="28330BE2" w:rsidR="00FA113E" w:rsidRDefault="00FA113E">
    <w:pPr>
      <w:pStyle w:val="Header"/>
    </w:pPr>
    <w:r>
      <w:rPr>
        <w:noProof/>
      </w:rPr>
      <mc:AlternateContent>
        <mc:Choice Requires="wps">
          <w:drawing>
            <wp:anchor distT="0" distB="0" distL="114300" distR="114300" simplePos="0" relativeHeight="251653120" behindDoc="1" locked="0" layoutInCell="0" allowOverlap="1" wp14:anchorId="09776E26" wp14:editId="5940DB89">
              <wp:simplePos x="0" y="0"/>
              <wp:positionH relativeFrom="margin">
                <wp:align>center</wp:align>
              </wp:positionH>
              <wp:positionV relativeFrom="margin">
                <wp:align>center</wp:align>
              </wp:positionV>
              <wp:extent cx="6392545" cy="107315"/>
              <wp:effectExtent l="0" t="1955800" r="0" b="1946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EEB984" w14:textId="77777777" w:rsidR="00FA113E" w:rsidRDefault="00FA113E" w:rsidP="00FA113E">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776E26" id="_x0000_t202" coordsize="21600,21600" o:spt="202" path="m0,0l0,21600,21600,21600,21600,0xe">
              <v:stroke joinstyle="miter"/>
              <v:path gradientshapeok="t" o:connecttype="rect"/>
            </v:shapetype>
            <v:shape id="Text Box 5" o:spid="_x0000_s1026" type="#_x0000_t202" style="position:absolute;margin-left:0;margin-top:0;width:503.35pt;height:8.4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GifNSm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69EEB984" w14:textId="77777777" w:rsidR="00FA113E" w:rsidRDefault="00FA113E" w:rsidP="00FA113E">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B32A604" w14:textId="77777777" w:rsidR="00FA113E" w:rsidRPr="00672F0E" w:rsidRDefault="00FA113E" w:rsidP="00672F0E">
    <w:r>
      <w:rPr>
        <w:noProof/>
      </w:rPr>
      <w:drawing>
        <wp:anchor distT="0" distB="0" distL="114300" distR="114300" simplePos="0" relativeHeight="251658240" behindDoc="1" locked="0" layoutInCell="1" allowOverlap="1" wp14:anchorId="0F7C8A08" wp14:editId="37C815F2">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766469F" w14:textId="091E779E" w:rsidR="00FA113E" w:rsidRDefault="00FA113E">
    <w:pPr>
      <w:pStyle w:val="Header"/>
    </w:pPr>
    <w:r>
      <w:rPr>
        <w:noProof/>
      </w:rPr>
      <mc:AlternateContent>
        <mc:Choice Requires="wps">
          <w:drawing>
            <wp:anchor distT="0" distB="0" distL="114300" distR="114300" simplePos="0" relativeHeight="251654144" behindDoc="1" locked="0" layoutInCell="0" allowOverlap="1" wp14:anchorId="45C9561C" wp14:editId="5EF571E0">
              <wp:simplePos x="0" y="0"/>
              <wp:positionH relativeFrom="margin">
                <wp:align>center</wp:align>
              </wp:positionH>
              <wp:positionV relativeFrom="margin">
                <wp:align>center</wp:align>
              </wp:positionV>
              <wp:extent cx="6392545" cy="107315"/>
              <wp:effectExtent l="0" t="1955800" r="0" b="1946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589ADD" w14:textId="77777777" w:rsidR="00FA113E" w:rsidRDefault="00FA113E" w:rsidP="00FA113E">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C9561C" id="_x0000_t202" coordsize="21600,21600" o:spt="202" path="m0,0l0,21600,21600,21600,21600,0xe">
              <v:stroke joinstyle="miter"/>
              <v:path gradientshapeok="t" o:connecttype="rect"/>
            </v:shapetype>
            <v:shape id="Text Box 4" o:spid="_x0000_s1027" type="#_x0000_t202" style="position:absolute;margin-left:0;margin-top:0;width:503.35pt;height:8.4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3SnIkCAAADBQ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R43S&#10;nI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3B589ADD" w14:textId="77777777" w:rsidR="00FA113E" w:rsidRDefault="00FA113E" w:rsidP="00FA113E">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DA3065" w:rsidRDefault="00C07767">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41" type="#_x0000_t136" alt="" style="position:absolute;margin-left:0;margin-top:0;width:503.35pt;height:167.7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DA3065" w:rsidRPr="00672F0E" w:rsidRDefault="00DA3065" w:rsidP="00672F0E">
    <w:r>
      <w:rPr>
        <w:noProof/>
      </w:rPr>
      <w:drawing>
        <wp:anchor distT="0" distB="0" distL="114300" distR="114300" simplePos="0" relativeHeight="251655168"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DA3065" w:rsidRDefault="00C07767">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40" type="#_x0000_t136" alt="" style="position:absolute;margin-left:0;margin-top:0;width:503.35pt;height:167.7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6379F2"/>
    <w:multiLevelType w:val="hybridMultilevel"/>
    <w:tmpl w:val="F364DA6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
    <w:nsid w:val="20C561C1"/>
    <w:multiLevelType w:val="hybridMultilevel"/>
    <w:tmpl w:val="D2467E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2264605"/>
    <w:multiLevelType w:val="hybridMultilevel"/>
    <w:tmpl w:val="D33C3306"/>
    <w:lvl w:ilvl="0" w:tplc="1009000B">
      <w:start w:val="1"/>
      <w:numFmt w:val="bullet"/>
      <w:lvlText w:val=""/>
      <w:lvlJc w:val="left"/>
      <w:pPr>
        <w:ind w:left="655" w:hanging="360"/>
      </w:pPr>
      <w:rPr>
        <w:rFonts w:ascii="Wingdings" w:hAnsi="Wingdings" w:hint="default"/>
      </w:rPr>
    </w:lvl>
    <w:lvl w:ilvl="1" w:tplc="10090003" w:tentative="1">
      <w:start w:val="1"/>
      <w:numFmt w:val="bullet"/>
      <w:lvlText w:val="o"/>
      <w:lvlJc w:val="left"/>
      <w:pPr>
        <w:ind w:left="1375" w:hanging="360"/>
      </w:pPr>
      <w:rPr>
        <w:rFonts w:ascii="Courier New" w:hAnsi="Courier New" w:cs="Courier New" w:hint="default"/>
      </w:rPr>
    </w:lvl>
    <w:lvl w:ilvl="2" w:tplc="10090005" w:tentative="1">
      <w:start w:val="1"/>
      <w:numFmt w:val="bullet"/>
      <w:lvlText w:val=""/>
      <w:lvlJc w:val="left"/>
      <w:pPr>
        <w:ind w:left="2095" w:hanging="360"/>
      </w:pPr>
      <w:rPr>
        <w:rFonts w:ascii="Wingdings" w:hAnsi="Wingdings" w:hint="default"/>
      </w:rPr>
    </w:lvl>
    <w:lvl w:ilvl="3" w:tplc="10090001" w:tentative="1">
      <w:start w:val="1"/>
      <w:numFmt w:val="bullet"/>
      <w:lvlText w:val=""/>
      <w:lvlJc w:val="left"/>
      <w:pPr>
        <w:ind w:left="2815" w:hanging="360"/>
      </w:pPr>
      <w:rPr>
        <w:rFonts w:ascii="Symbol" w:hAnsi="Symbol" w:hint="default"/>
      </w:rPr>
    </w:lvl>
    <w:lvl w:ilvl="4" w:tplc="10090003" w:tentative="1">
      <w:start w:val="1"/>
      <w:numFmt w:val="bullet"/>
      <w:lvlText w:val="o"/>
      <w:lvlJc w:val="left"/>
      <w:pPr>
        <w:ind w:left="3535" w:hanging="360"/>
      </w:pPr>
      <w:rPr>
        <w:rFonts w:ascii="Courier New" w:hAnsi="Courier New" w:cs="Courier New" w:hint="default"/>
      </w:rPr>
    </w:lvl>
    <w:lvl w:ilvl="5" w:tplc="10090005" w:tentative="1">
      <w:start w:val="1"/>
      <w:numFmt w:val="bullet"/>
      <w:lvlText w:val=""/>
      <w:lvlJc w:val="left"/>
      <w:pPr>
        <w:ind w:left="4255" w:hanging="360"/>
      </w:pPr>
      <w:rPr>
        <w:rFonts w:ascii="Wingdings" w:hAnsi="Wingdings" w:hint="default"/>
      </w:rPr>
    </w:lvl>
    <w:lvl w:ilvl="6" w:tplc="10090001" w:tentative="1">
      <w:start w:val="1"/>
      <w:numFmt w:val="bullet"/>
      <w:lvlText w:val=""/>
      <w:lvlJc w:val="left"/>
      <w:pPr>
        <w:ind w:left="4975" w:hanging="360"/>
      </w:pPr>
      <w:rPr>
        <w:rFonts w:ascii="Symbol" w:hAnsi="Symbol" w:hint="default"/>
      </w:rPr>
    </w:lvl>
    <w:lvl w:ilvl="7" w:tplc="10090003" w:tentative="1">
      <w:start w:val="1"/>
      <w:numFmt w:val="bullet"/>
      <w:lvlText w:val="o"/>
      <w:lvlJc w:val="left"/>
      <w:pPr>
        <w:ind w:left="5695" w:hanging="360"/>
      </w:pPr>
      <w:rPr>
        <w:rFonts w:ascii="Courier New" w:hAnsi="Courier New" w:cs="Courier New" w:hint="default"/>
      </w:rPr>
    </w:lvl>
    <w:lvl w:ilvl="8" w:tplc="10090005" w:tentative="1">
      <w:start w:val="1"/>
      <w:numFmt w:val="bullet"/>
      <w:lvlText w:val=""/>
      <w:lvlJc w:val="left"/>
      <w:pPr>
        <w:ind w:left="6415" w:hanging="360"/>
      </w:pPr>
      <w:rPr>
        <w:rFonts w:ascii="Wingdings" w:hAnsi="Wingdings" w:hint="default"/>
      </w:rPr>
    </w:lvl>
  </w:abstractNum>
  <w:abstractNum w:abstractNumId="5">
    <w:nsid w:val="2E8C7348"/>
    <w:multiLevelType w:val="hybridMultilevel"/>
    <w:tmpl w:val="BFA21D6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1183091"/>
    <w:multiLevelType w:val="hybridMultilevel"/>
    <w:tmpl w:val="5DFE30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BFE0E01"/>
    <w:multiLevelType w:val="hybridMultilevel"/>
    <w:tmpl w:val="A6581C38"/>
    <w:lvl w:ilvl="0" w:tplc="D076D650">
      <w:start w:val="1"/>
      <w:numFmt w:val="bullet"/>
      <w:pStyle w:val="Bullet"/>
      <w:lvlText w:val=""/>
      <w:lvlJc w:val="left"/>
      <w:pPr>
        <w:ind w:left="1236" w:hanging="360"/>
      </w:pPr>
      <w:rPr>
        <w:rFonts w:ascii="Wingdings" w:hAnsi="Wingdings"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8">
    <w:nsid w:val="5B896D93"/>
    <w:multiLevelType w:val="hybridMultilevel"/>
    <w:tmpl w:val="8B7A38F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D74C78"/>
    <w:multiLevelType w:val="hybridMultilevel"/>
    <w:tmpl w:val="35FEB7A4"/>
    <w:lvl w:ilvl="0" w:tplc="1009000B">
      <w:start w:val="1"/>
      <w:numFmt w:val="bullet"/>
      <w:lvlText w:val=""/>
      <w:lvlJc w:val="left"/>
      <w:pPr>
        <w:ind w:left="708" w:hanging="360"/>
      </w:pPr>
      <w:rPr>
        <w:rFonts w:ascii="Wingdings" w:hAnsi="Wingdings" w:hint="default"/>
      </w:rPr>
    </w:lvl>
    <w:lvl w:ilvl="1" w:tplc="10090003" w:tentative="1">
      <w:start w:val="1"/>
      <w:numFmt w:val="bullet"/>
      <w:lvlText w:val="o"/>
      <w:lvlJc w:val="left"/>
      <w:pPr>
        <w:ind w:left="1428" w:hanging="360"/>
      </w:pPr>
      <w:rPr>
        <w:rFonts w:ascii="Courier New" w:hAnsi="Courier New" w:cs="Courier New" w:hint="default"/>
      </w:rPr>
    </w:lvl>
    <w:lvl w:ilvl="2" w:tplc="10090005" w:tentative="1">
      <w:start w:val="1"/>
      <w:numFmt w:val="bullet"/>
      <w:lvlText w:val=""/>
      <w:lvlJc w:val="left"/>
      <w:pPr>
        <w:ind w:left="2148" w:hanging="360"/>
      </w:pPr>
      <w:rPr>
        <w:rFonts w:ascii="Wingdings" w:hAnsi="Wingdings" w:hint="default"/>
      </w:rPr>
    </w:lvl>
    <w:lvl w:ilvl="3" w:tplc="10090001" w:tentative="1">
      <w:start w:val="1"/>
      <w:numFmt w:val="bullet"/>
      <w:lvlText w:val=""/>
      <w:lvlJc w:val="left"/>
      <w:pPr>
        <w:ind w:left="2868" w:hanging="360"/>
      </w:pPr>
      <w:rPr>
        <w:rFonts w:ascii="Symbol" w:hAnsi="Symbol" w:hint="default"/>
      </w:rPr>
    </w:lvl>
    <w:lvl w:ilvl="4" w:tplc="10090003" w:tentative="1">
      <w:start w:val="1"/>
      <w:numFmt w:val="bullet"/>
      <w:lvlText w:val="o"/>
      <w:lvlJc w:val="left"/>
      <w:pPr>
        <w:ind w:left="3588" w:hanging="360"/>
      </w:pPr>
      <w:rPr>
        <w:rFonts w:ascii="Courier New" w:hAnsi="Courier New" w:cs="Courier New" w:hint="default"/>
      </w:rPr>
    </w:lvl>
    <w:lvl w:ilvl="5" w:tplc="10090005" w:tentative="1">
      <w:start w:val="1"/>
      <w:numFmt w:val="bullet"/>
      <w:lvlText w:val=""/>
      <w:lvlJc w:val="left"/>
      <w:pPr>
        <w:ind w:left="4308" w:hanging="360"/>
      </w:pPr>
      <w:rPr>
        <w:rFonts w:ascii="Wingdings" w:hAnsi="Wingdings" w:hint="default"/>
      </w:rPr>
    </w:lvl>
    <w:lvl w:ilvl="6" w:tplc="10090001" w:tentative="1">
      <w:start w:val="1"/>
      <w:numFmt w:val="bullet"/>
      <w:lvlText w:val=""/>
      <w:lvlJc w:val="left"/>
      <w:pPr>
        <w:ind w:left="5028" w:hanging="360"/>
      </w:pPr>
      <w:rPr>
        <w:rFonts w:ascii="Symbol" w:hAnsi="Symbol" w:hint="default"/>
      </w:rPr>
    </w:lvl>
    <w:lvl w:ilvl="7" w:tplc="10090003" w:tentative="1">
      <w:start w:val="1"/>
      <w:numFmt w:val="bullet"/>
      <w:lvlText w:val="o"/>
      <w:lvlJc w:val="left"/>
      <w:pPr>
        <w:ind w:left="5748" w:hanging="360"/>
      </w:pPr>
      <w:rPr>
        <w:rFonts w:ascii="Courier New" w:hAnsi="Courier New" w:cs="Courier New" w:hint="default"/>
      </w:rPr>
    </w:lvl>
    <w:lvl w:ilvl="8" w:tplc="10090005" w:tentative="1">
      <w:start w:val="1"/>
      <w:numFmt w:val="bullet"/>
      <w:lvlText w:val=""/>
      <w:lvlJc w:val="left"/>
      <w:pPr>
        <w:ind w:left="6468" w:hanging="360"/>
      </w:pPr>
      <w:rPr>
        <w:rFonts w:ascii="Wingdings" w:hAnsi="Wingdings" w:hint="default"/>
      </w:rPr>
    </w:lvl>
  </w:abstractNum>
  <w:abstractNum w:abstractNumId="12">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7"/>
  </w:num>
  <w:num w:numId="5">
    <w:abstractNumId w:val="7"/>
  </w:num>
  <w:num w:numId="6">
    <w:abstractNumId w:val="8"/>
  </w:num>
  <w:num w:numId="7">
    <w:abstractNumId w:val="7"/>
  </w:num>
  <w:num w:numId="8">
    <w:abstractNumId w:val="7"/>
  </w:num>
  <w:num w:numId="9">
    <w:abstractNumId w:val="7"/>
  </w:num>
  <w:num w:numId="10">
    <w:abstractNumId w:val="7"/>
  </w:num>
  <w:num w:numId="11">
    <w:abstractNumId w:val="7"/>
  </w:num>
  <w:num w:numId="12">
    <w:abstractNumId w:val="11"/>
  </w:num>
  <w:num w:numId="13">
    <w:abstractNumId w:val="1"/>
  </w:num>
  <w:num w:numId="14">
    <w:abstractNumId w:val="4"/>
  </w:num>
  <w:num w:numId="15">
    <w:abstractNumId w:val="3"/>
  </w:num>
  <w:num w:numId="16">
    <w:abstractNumId w:val="7"/>
  </w:num>
  <w:num w:numId="17">
    <w:abstractNumId w:val="7"/>
  </w:num>
  <w:num w:numId="18">
    <w:abstractNumId w:val="5"/>
  </w:num>
  <w:num w:numId="19">
    <w:abstractNumId w:val="6"/>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9"/>
  </w:num>
  <w:num w:numId="48">
    <w:abstractNumId w:val="10"/>
  </w:num>
  <w:num w:numId="4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5319"/>
    <w:rsid w:val="000141C8"/>
    <w:rsid w:val="00015486"/>
    <w:rsid w:val="00020DAB"/>
    <w:rsid w:val="00022EFE"/>
    <w:rsid w:val="00034648"/>
    <w:rsid w:val="000359EF"/>
    <w:rsid w:val="00043817"/>
    <w:rsid w:val="00060496"/>
    <w:rsid w:val="00067FB8"/>
    <w:rsid w:val="0007205F"/>
    <w:rsid w:val="00086E84"/>
    <w:rsid w:val="000A051C"/>
    <w:rsid w:val="000B75B3"/>
    <w:rsid w:val="000C0D51"/>
    <w:rsid w:val="000C5999"/>
    <w:rsid w:val="000D3A83"/>
    <w:rsid w:val="000D6D05"/>
    <w:rsid w:val="000F0FA3"/>
    <w:rsid w:val="00102F2C"/>
    <w:rsid w:val="001030BC"/>
    <w:rsid w:val="00106371"/>
    <w:rsid w:val="001260D0"/>
    <w:rsid w:val="001374DC"/>
    <w:rsid w:val="00147C60"/>
    <w:rsid w:val="00150BB7"/>
    <w:rsid w:val="0015552C"/>
    <w:rsid w:val="0015592D"/>
    <w:rsid w:val="001615B3"/>
    <w:rsid w:val="00161704"/>
    <w:rsid w:val="001638CA"/>
    <w:rsid w:val="00172D09"/>
    <w:rsid w:val="00175122"/>
    <w:rsid w:val="00181F64"/>
    <w:rsid w:val="001846CD"/>
    <w:rsid w:val="0019099F"/>
    <w:rsid w:val="00191301"/>
    <w:rsid w:val="001919E7"/>
    <w:rsid w:val="001A1C11"/>
    <w:rsid w:val="001A3780"/>
    <w:rsid w:val="001A7668"/>
    <w:rsid w:val="001B15C1"/>
    <w:rsid w:val="001E30FC"/>
    <w:rsid w:val="001E5B40"/>
    <w:rsid w:val="001E6EAE"/>
    <w:rsid w:val="002013C9"/>
    <w:rsid w:val="00205203"/>
    <w:rsid w:val="00207D98"/>
    <w:rsid w:val="00210B23"/>
    <w:rsid w:val="0022540E"/>
    <w:rsid w:val="002278CD"/>
    <w:rsid w:val="0023580F"/>
    <w:rsid w:val="0024409D"/>
    <w:rsid w:val="00251CA1"/>
    <w:rsid w:val="00253C28"/>
    <w:rsid w:val="00261D8C"/>
    <w:rsid w:val="002662AE"/>
    <w:rsid w:val="00271818"/>
    <w:rsid w:val="0028116D"/>
    <w:rsid w:val="00285B92"/>
    <w:rsid w:val="0028783C"/>
    <w:rsid w:val="00290EF9"/>
    <w:rsid w:val="00295032"/>
    <w:rsid w:val="002A36DE"/>
    <w:rsid w:val="002B1B39"/>
    <w:rsid w:val="002B7C90"/>
    <w:rsid w:val="002C1461"/>
    <w:rsid w:val="002C1B7B"/>
    <w:rsid w:val="002D3600"/>
    <w:rsid w:val="002E0D85"/>
    <w:rsid w:val="002E2577"/>
    <w:rsid w:val="002E70AF"/>
    <w:rsid w:val="002E782B"/>
    <w:rsid w:val="002F35ED"/>
    <w:rsid w:val="0030194E"/>
    <w:rsid w:val="00302B73"/>
    <w:rsid w:val="00304427"/>
    <w:rsid w:val="00306161"/>
    <w:rsid w:val="00307A78"/>
    <w:rsid w:val="00312E08"/>
    <w:rsid w:val="00324152"/>
    <w:rsid w:val="003270EB"/>
    <w:rsid w:val="00330054"/>
    <w:rsid w:val="0034176B"/>
    <w:rsid w:val="00362B2E"/>
    <w:rsid w:val="0036358E"/>
    <w:rsid w:val="003A257C"/>
    <w:rsid w:val="003C01D5"/>
    <w:rsid w:val="003C3834"/>
    <w:rsid w:val="003C7FAC"/>
    <w:rsid w:val="003D6C43"/>
    <w:rsid w:val="003E10E7"/>
    <w:rsid w:val="003F3179"/>
    <w:rsid w:val="004029D6"/>
    <w:rsid w:val="004229DD"/>
    <w:rsid w:val="00424429"/>
    <w:rsid w:val="00427763"/>
    <w:rsid w:val="004356CA"/>
    <w:rsid w:val="00445AEF"/>
    <w:rsid w:val="0044704D"/>
    <w:rsid w:val="0045492D"/>
    <w:rsid w:val="004566EC"/>
    <w:rsid w:val="004569E1"/>
    <w:rsid w:val="00457898"/>
    <w:rsid w:val="00463909"/>
    <w:rsid w:val="0048120F"/>
    <w:rsid w:val="004834A7"/>
    <w:rsid w:val="00497E3E"/>
    <w:rsid w:val="004A299C"/>
    <w:rsid w:val="004A6C5C"/>
    <w:rsid w:val="004B27E0"/>
    <w:rsid w:val="004B4AD2"/>
    <w:rsid w:val="004D2ACE"/>
    <w:rsid w:val="004D5FB9"/>
    <w:rsid w:val="00501111"/>
    <w:rsid w:val="005126DC"/>
    <w:rsid w:val="00517D23"/>
    <w:rsid w:val="00520E9A"/>
    <w:rsid w:val="00523203"/>
    <w:rsid w:val="00542294"/>
    <w:rsid w:val="00545593"/>
    <w:rsid w:val="00547E75"/>
    <w:rsid w:val="005522B9"/>
    <w:rsid w:val="0055493E"/>
    <w:rsid w:val="00554A4E"/>
    <w:rsid w:val="00555B16"/>
    <w:rsid w:val="00565FDF"/>
    <w:rsid w:val="005874B4"/>
    <w:rsid w:val="005A3A6C"/>
    <w:rsid w:val="005A48F6"/>
    <w:rsid w:val="005D54DD"/>
    <w:rsid w:val="005F1D45"/>
    <w:rsid w:val="005F1EA5"/>
    <w:rsid w:val="005F56A6"/>
    <w:rsid w:val="005F5E9E"/>
    <w:rsid w:val="00620257"/>
    <w:rsid w:val="00621497"/>
    <w:rsid w:val="00633143"/>
    <w:rsid w:val="0064722F"/>
    <w:rsid w:val="006625DD"/>
    <w:rsid w:val="006650F3"/>
    <w:rsid w:val="00672F0E"/>
    <w:rsid w:val="006745C9"/>
    <w:rsid w:val="00685175"/>
    <w:rsid w:val="00686ADF"/>
    <w:rsid w:val="00692722"/>
    <w:rsid w:val="006933A4"/>
    <w:rsid w:val="006A09A0"/>
    <w:rsid w:val="006B14CF"/>
    <w:rsid w:val="006C073B"/>
    <w:rsid w:val="006C63EF"/>
    <w:rsid w:val="006D122B"/>
    <w:rsid w:val="006D32EA"/>
    <w:rsid w:val="006E52A6"/>
    <w:rsid w:val="006E5FB8"/>
    <w:rsid w:val="006E794A"/>
    <w:rsid w:val="006F0B17"/>
    <w:rsid w:val="00703055"/>
    <w:rsid w:val="00703AE1"/>
    <w:rsid w:val="00710331"/>
    <w:rsid w:val="00710C3E"/>
    <w:rsid w:val="00716EBE"/>
    <w:rsid w:val="00717BFC"/>
    <w:rsid w:val="007215D5"/>
    <w:rsid w:val="00726225"/>
    <w:rsid w:val="007375DD"/>
    <w:rsid w:val="007425BD"/>
    <w:rsid w:val="00744FF2"/>
    <w:rsid w:val="007640C3"/>
    <w:rsid w:val="00770E5C"/>
    <w:rsid w:val="00770FC6"/>
    <w:rsid w:val="00772BA8"/>
    <w:rsid w:val="00776087"/>
    <w:rsid w:val="007855DD"/>
    <w:rsid w:val="00787C5C"/>
    <w:rsid w:val="00792917"/>
    <w:rsid w:val="007931A9"/>
    <w:rsid w:val="00793675"/>
    <w:rsid w:val="0079568A"/>
    <w:rsid w:val="00797C32"/>
    <w:rsid w:val="007A36F0"/>
    <w:rsid w:val="007B129A"/>
    <w:rsid w:val="007C549F"/>
    <w:rsid w:val="007C7968"/>
    <w:rsid w:val="007F2828"/>
    <w:rsid w:val="007F55E4"/>
    <w:rsid w:val="008012D4"/>
    <w:rsid w:val="00802D6F"/>
    <w:rsid w:val="00811199"/>
    <w:rsid w:val="008147D7"/>
    <w:rsid w:val="008448FF"/>
    <w:rsid w:val="00845C69"/>
    <w:rsid w:val="008503ED"/>
    <w:rsid w:val="00852419"/>
    <w:rsid w:val="0085289E"/>
    <w:rsid w:val="0086055D"/>
    <w:rsid w:val="00863E0F"/>
    <w:rsid w:val="00867F3E"/>
    <w:rsid w:val="00871C7E"/>
    <w:rsid w:val="00872336"/>
    <w:rsid w:val="008768CF"/>
    <w:rsid w:val="0088458F"/>
    <w:rsid w:val="008858F9"/>
    <w:rsid w:val="00891AE6"/>
    <w:rsid w:val="0089371A"/>
    <w:rsid w:val="008A0997"/>
    <w:rsid w:val="008A5104"/>
    <w:rsid w:val="008B4513"/>
    <w:rsid w:val="008E38DE"/>
    <w:rsid w:val="008F5511"/>
    <w:rsid w:val="008F5F1E"/>
    <w:rsid w:val="00911CB4"/>
    <w:rsid w:val="00936069"/>
    <w:rsid w:val="0093774A"/>
    <w:rsid w:val="00962C62"/>
    <w:rsid w:val="009731C1"/>
    <w:rsid w:val="009834BB"/>
    <w:rsid w:val="009839DC"/>
    <w:rsid w:val="00986463"/>
    <w:rsid w:val="00995BAD"/>
    <w:rsid w:val="009B5754"/>
    <w:rsid w:val="009B749C"/>
    <w:rsid w:val="009D1A7D"/>
    <w:rsid w:val="009D3017"/>
    <w:rsid w:val="009D46E3"/>
    <w:rsid w:val="009D7720"/>
    <w:rsid w:val="009E05D2"/>
    <w:rsid w:val="009E18CE"/>
    <w:rsid w:val="009E3CF6"/>
    <w:rsid w:val="009E7D70"/>
    <w:rsid w:val="009F1D21"/>
    <w:rsid w:val="00A1331A"/>
    <w:rsid w:val="00A15DBD"/>
    <w:rsid w:val="00A2333D"/>
    <w:rsid w:val="00A37176"/>
    <w:rsid w:val="00A423E0"/>
    <w:rsid w:val="00A446D2"/>
    <w:rsid w:val="00A67AA8"/>
    <w:rsid w:val="00A71BF1"/>
    <w:rsid w:val="00A73042"/>
    <w:rsid w:val="00A764A2"/>
    <w:rsid w:val="00A7784E"/>
    <w:rsid w:val="00AA16F9"/>
    <w:rsid w:val="00AA393C"/>
    <w:rsid w:val="00AB2132"/>
    <w:rsid w:val="00AE3775"/>
    <w:rsid w:val="00AE6FF8"/>
    <w:rsid w:val="00B020F4"/>
    <w:rsid w:val="00B03EB7"/>
    <w:rsid w:val="00B042E3"/>
    <w:rsid w:val="00B20826"/>
    <w:rsid w:val="00B22EA1"/>
    <w:rsid w:val="00B27D5F"/>
    <w:rsid w:val="00B44C5A"/>
    <w:rsid w:val="00B467AF"/>
    <w:rsid w:val="00B46F91"/>
    <w:rsid w:val="00B473D5"/>
    <w:rsid w:val="00B51427"/>
    <w:rsid w:val="00B55F90"/>
    <w:rsid w:val="00B640A7"/>
    <w:rsid w:val="00B8504E"/>
    <w:rsid w:val="00B857E7"/>
    <w:rsid w:val="00B86B3E"/>
    <w:rsid w:val="00B86FF5"/>
    <w:rsid w:val="00B87BBA"/>
    <w:rsid w:val="00B958D5"/>
    <w:rsid w:val="00B95BE5"/>
    <w:rsid w:val="00BA0B85"/>
    <w:rsid w:val="00BA6F48"/>
    <w:rsid w:val="00BB1EA9"/>
    <w:rsid w:val="00BC3A27"/>
    <w:rsid w:val="00BD0C79"/>
    <w:rsid w:val="00BD5C45"/>
    <w:rsid w:val="00BD717B"/>
    <w:rsid w:val="00BE6370"/>
    <w:rsid w:val="00BE7AFB"/>
    <w:rsid w:val="00BE7FE7"/>
    <w:rsid w:val="00BF0DA4"/>
    <w:rsid w:val="00BF268E"/>
    <w:rsid w:val="00BF3E5F"/>
    <w:rsid w:val="00C01E80"/>
    <w:rsid w:val="00C043AD"/>
    <w:rsid w:val="00C0581F"/>
    <w:rsid w:val="00C062EF"/>
    <w:rsid w:val="00C06E80"/>
    <w:rsid w:val="00C07767"/>
    <w:rsid w:val="00C114AE"/>
    <w:rsid w:val="00C128C3"/>
    <w:rsid w:val="00C16467"/>
    <w:rsid w:val="00C2085F"/>
    <w:rsid w:val="00C2232D"/>
    <w:rsid w:val="00C22F83"/>
    <w:rsid w:val="00C24305"/>
    <w:rsid w:val="00C37427"/>
    <w:rsid w:val="00C41AEC"/>
    <w:rsid w:val="00C442AA"/>
    <w:rsid w:val="00C51DE1"/>
    <w:rsid w:val="00C562EC"/>
    <w:rsid w:val="00C56A28"/>
    <w:rsid w:val="00C6309F"/>
    <w:rsid w:val="00C647CA"/>
    <w:rsid w:val="00C74D37"/>
    <w:rsid w:val="00C75E3B"/>
    <w:rsid w:val="00C95AA3"/>
    <w:rsid w:val="00CB6CFD"/>
    <w:rsid w:val="00CC29AE"/>
    <w:rsid w:val="00CC3320"/>
    <w:rsid w:val="00CC4642"/>
    <w:rsid w:val="00CC4C51"/>
    <w:rsid w:val="00CE5AA5"/>
    <w:rsid w:val="00CF71DC"/>
    <w:rsid w:val="00D0276D"/>
    <w:rsid w:val="00D07084"/>
    <w:rsid w:val="00D20E28"/>
    <w:rsid w:val="00D3466E"/>
    <w:rsid w:val="00D509B2"/>
    <w:rsid w:val="00D51A92"/>
    <w:rsid w:val="00D5505F"/>
    <w:rsid w:val="00D622DB"/>
    <w:rsid w:val="00D627EE"/>
    <w:rsid w:val="00D73A37"/>
    <w:rsid w:val="00D73C7D"/>
    <w:rsid w:val="00D87855"/>
    <w:rsid w:val="00D901BD"/>
    <w:rsid w:val="00D927B7"/>
    <w:rsid w:val="00D970E9"/>
    <w:rsid w:val="00DA0628"/>
    <w:rsid w:val="00DA1138"/>
    <w:rsid w:val="00DA204A"/>
    <w:rsid w:val="00DA3065"/>
    <w:rsid w:val="00DA7434"/>
    <w:rsid w:val="00DA7E23"/>
    <w:rsid w:val="00DB1BD8"/>
    <w:rsid w:val="00DB5AB2"/>
    <w:rsid w:val="00DC7808"/>
    <w:rsid w:val="00DD2837"/>
    <w:rsid w:val="00DF6D37"/>
    <w:rsid w:val="00E01B8B"/>
    <w:rsid w:val="00E22FF0"/>
    <w:rsid w:val="00E248ED"/>
    <w:rsid w:val="00E37505"/>
    <w:rsid w:val="00E4021D"/>
    <w:rsid w:val="00E41E3D"/>
    <w:rsid w:val="00E43487"/>
    <w:rsid w:val="00E448F1"/>
    <w:rsid w:val="00E53CA3"/>
    <w:rsid w:val="00E5748F"/>
    <w:rsid w:val="00E60DCB"/>
    <w:rsid w:val="00E65A04"/>
    <w:rsid w:val="00E71D95"/>
    <w:rsid w:val="00E76CF9"/>
    <w:rsid w:val="00E944F8"/>
    <w:rsid w:val="00EC28A7"/>
    <w:rsid w:val="00ED2062"/>
    <w:rsid w:val="00ED576D"/>
    <w:rsid w:val="00EE137B"/>
    <w:rsid w:val="00EE3761"/>
    <w:rsid w:val="00EF7899"/>
    <w:rsid w:val="00F012E5"/>
    <w:rsid w:val="00F13E06"/>
    <w:rsid w:val="00F20F31"/>
    <w:rsid w:val="00F2183D"/>
    <w:rsid w:val="00F27F3B"/>
    <w:rsid w:val="00F32EC5"/>
    <w:rsid w:val="00F4242F"/>
    <w:rsid w:val="00F501C5"/>
    <w:rsid w:val="00F51BA4"/>
    <w:rsid w:val="00F7268B"/>
    <w:rsid w:val="00F74FD0"/>
    <w:rsid w:val="00F7533B"/>
    <w:rsid w:val="00F758D0"/>
    <w:rsid w:val="00F809B4"/>
    <w:rsid w:val="00F810B3"/>
    <w:rsid w:val="00F83DCE"/>
    <w:rsid w:val="00F90837"/>
    <w:rsid w:val="00F922CE"/>
    <w:rsid w:val="00F96368"/>
    <w:rsid w:val="00FA113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right="27"/>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qFormat/>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B8504E"/>
    <w:pPr>
      <w:spacing w:before="80" w:after="40" w:line="230" w:lineRule="exact"/>
    </w:pPr>
    <w:rPr>
      <w:b/>
      <w:sz w:val="20"/>
      <w:szCs w:val="20"/>
      <w:lang w:bidi="en-US"/>
    </w:rPr>
  </w:style>
  <w:style w:type="paragraph" w:customStyle="1" w:styleId="Bulletlast">
    <w:name w:val="Bullet last"/>
    <w:basedOn w:val="Bullet"/>
    <w:qFormat/>
    <w:rsid w:val="00086E84"/>
    <w:pPr>
      <w:numPr>
        <w:numId w:val="0"/>
      </w:num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character" w:styleId="Emphasis">
    <w:name w:val="Emphasis"/>
    <w:basedOn w:val="DefaultParagraphFont"/>
    <w:uiPriority w:val="20"/>
    <w:qFormat/>
    <w:rsid w:val="008012D4"/>
    <w:rPr>
      <w:i/>
      <w:iCs/>
    </w:rPr>
  </w:style>
  <w:style w:type="paragraph" w:customStyle="1" w:styleId="SubjectHeading">
    <w:name w:val="Subject Heading"/>
    <w:basedOn w:val="Tablebodybold"/>
    <w:qFormat/>
    <w:rsid w:val="00545593"/>
    <w:rPr>
      <w:caps/>
      <w:color w:val="778D94"/>
    </w:rPr>
  </w:style>
  <w:style w:type="paragraph" w:customStyle="1" w:styleId="Bullet2elaboration">
    <w:name w:val="Bullet 2 elaboration"/>
    <w:basedOn w:val="Bullet"/>
    <w:qFormat/>
    <w:rsid w:val="00C062EF"/>
    <w:pPr>
      <w:numPr>
        <w:numId w:val="0"/>
      </w:numPr>
      <w:ind w:left="680" w:hanging="2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printerSettings" Target="printerSettings/printerSettings1.bin"/><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printerSettings" Target="printerSettings/printerSettings2.bin"/><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header" Target="header6.xml"/><Relationship Id="rId19" Type="http://schemas.openxmlformats.org/officeDocument/2006/relationships/printerSettings" Target="printerSettings/printerSettings3.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866</TotalTime>
  <Pages>9</Pages>
  <Words>2115</Words>
  <Characters>12058</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14145</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184</cp:revision>
  <cp:lastPrinted>2019-11-07T18:11:00Z</cp:lastPrinted>
  <dcterms:created xsi:type="dcterms:W3CDTF">2017-07-12T21:32:00Z</dcterms:created>
  <dcterms:modified xsi:type="dcterms:W3CDTF">2019-11-07T18:11:00Z</dcterms:modified>
</cp:coreProperties>
</file>