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44711" w14:textId="4CAB737E" w:rsidR="000259EE" w:rsidRPr="004B385C" w:rsidRDefault="000259EE" w:rsidP="000259EE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drawing>
          <wp:anchor distT="0" distB="0" distL="114300" distR="114300" simplePos="0" relativeHeight="251671040" behindDoc="0" locked="0" layoutInCell="1" allowOverlap="1" wp14:anchorId="3B771032" wp14:editId="61B530C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2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33289091" w14:textId="77777777" w:rsidR="000259EE" w:rsidRDefault="000259EE" w:rsidP="000259EE">
      <w:pPr>
        <w:tabs>
          <w:tab w:val="left" w:pos="2160"/>
        </w:tabs>
        <w:jc w:val="right"/>
        <w:rPr>
          <w:b/>
          <w:sz w:val="28"/>
          <w:lang w:val="fr-CA"/>
        </w:rPr>
      </w:pPr>
    </w:p>
    <w:p w14:paraId="06AF668D" w14:textId="429E32D2" w:rsidR="000D3253" w:rsidRPr="006628D8" w:rsidRDefault="000259EE" w:rsidP="006628D8">
      <w:pPr>
        <w:tabs>
          <w:tab w:val="left" w:pos="2160"/>
        </w:tabs>
        <w:spacing w:before="480" w:after="240"/>
        <w:ind w:left="240" w:right="320"/>
        <w:jc w:val="center"/>
        <w:rPr>
          <w:rFonts w:cs="Cambria"/>
          <w:sz w:val="28"/>
        </w:rPr>
      </w:pPr>
      <w:r w:rsidRPr="00CC100B">
        <w:rPr>
          <w:b/>
          <w:sz w:val="28"/>
          <w:lang w:val="fr-CA"/>
        </w:rPr>
        <w:t xml:space="preserve">FRANÇAIS LANGUE </w:t>
      </w:r>
      <w:r w:rsidRPr="00065C53">
        <w:rPr>
          <w:b/>
          <w:bCs/>
          <w:caps/>
          <w:sz w:val="28"/>
          <w:szCs w:val="28"/>
          <w:lang w:val="fr-FR"/>
        </w:rPr>
        <w:t>seconde</w:t>
      </w:r>
      <w:r w:rsidRPr="0082168D">
        <w:rPr>
          <w:b/>
          <w:sz w:val="28"/>
        </w:rPr>
        <w:t xml:space="preserve"> </w:t>
      </w:r>
      <w:r>
        <w:rPr>
          <w:b/>
          <w:sz w:val="28"/>
        </w:rPr>
        <w:t xml:space="preserve">– Immersion </w:t>
      </w:r>
      <w:r>
        <w:rPr>
          <w:b/>
          <w:sz w:val="28"/>
          <w:lang w:val="fr-CA"/>
        </w:rPr>
        <w:t>10 – 12</w:t>
      </w:r>
      <w:r w:rsidR="00CA564F" w:rsidRPr="004B385C">
        <w:rPr>
          <w:b/>
          <w:sz w:val="28"/>
          <w:lang w:val="fr-CA"/>
        </w:rPr>
        <w:br/>
      </w:r>
      <w:r w:rsidR="005D3EE3" w:rsidRPr="005D3EE3">
        <w:rPr>
          <w:b/>
          <w:bCs/>
          <w:sz w:val="28"/>
          <w:szCs w:val="28"/>
          <w:lang w:val="fr-CA"/>
        </w:rPr>
        <w:t>Français langue immersion</w:t>
      </w:r>
      <w:r w:rsidR="00CA564F" w:rsidRPr="005D3EE3">
        <w:rPr>
          <w:b/>
          <w:bCs/>
          <w:sz w:val="28"/>
          <w:szCs w:val="28"/>
          <w:lang w:val="fr-FR"/>
        </w:rPr>
        <w:t xml:space="preserve"> </w:t>
      </w:r>
      <w:r w:rsidR="001010B2">
        <w:rPr>
          <w:b/>
          <w:bCs/>
          <w:sz w:val="28"/>
          <w:szCs w:val="28"/>
          <w:lang w:val="fr-FR"/>
        </w:rPr>
        <w:t xml:space="preserve">12 </w:t>
      </w:r>
      <w:r w:rsidR="00CA564F">
        <w:rPr>
          <w:b/>
          <w:bCs/>
          <w:sz w:val="28"/>
          <w:szCs w:val="28"/>
          <w:lang w:val="fr-FR"/>
        </w:rPr>
        <w:t>(4 crédits)</w:t>
      </w:r>
    </w:p>
    <w:p w14:paraId="63E151E4" w14:textId="57C00D86" w:rsidR="006628D8" w:rsidRPr="00575A07" w:rsidRDefault="005D3EE3" w:rsidP="005D3EE3">
      <w:pPr>
        <w:pStyle w:val="Intro"/>
      </w:pPr>
      <w:r w:rsidRPr="00244E0F">
        <w:t xml:space="preserve">Le cours de Français langue immersion 12 est requis pour l’obtention du diplôme bilingue. L’objectif de ce cours est d’intégrer et d’approfondir </w:t>
      </w:r>
      <w:r>
        <w:br/>
      </w:r>
      <w:r w:rsidRPr="00244E0F">
        <w:t xml:space="preserve">les compétences langagières et les connaissances linguistiques et culturelles acquises lors des expériences d’apprentissage antérieures. Ce cours permet à l’élève d’avoir un aperçu des divers facteurs qui façonnent son identité bilingue. Le cours offre de nombreuses occasions à l’élève d’approfondir la connaissance de soi et des autres dans un monde en évolution. De plus, l’élève explorera des textes de plusieurs genres et modes, provenant </w:t>
      </w:r>
      <w:r>
        <w:br/>
      </w:r>
      <w:r w:rsidRPr="00244E0F">
        <w:t xml:space="preserve">de sources diverses et reflétant des perspectives de la francophonie et des peuples autochtones. Ce cours amènera l’élève à utiliser sa pensée critique et créative pour analyser diverses situations de communication. Finalement, l’élève affinera sa communication dans divers contextes afin d’atteindre </w:t>
      </w:r>
      <w:r>
        <w:br/>
      </w:r>
      <w:r w:rsidRPr="00244E0F">
        <w:t>ses objectifs personnels et professionnels.</w:t>
      </w:r>
    </w:p>
    <w:p w14:paraId="29FF2208" w14:textId="77777777" w:rsidR="00661064" w:rsidRPr="0076430A" w:rsidRDefault="00661064" w:rsidP="00661064"/>
    <w:p w14:paraId="15B0B14A" w14:textId="77777777" w:rsidR="00815E42" w:rsidRPr="0082168D" w:rsidRDefault="00815E42" w:rsidP="0082168D">
      <w:pPr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82168D">
        <w:rPr>
          <w:rFonts w:ascii="Helvetica" w:hAnsi="Helvetica" w:cs="Arial"/>
          <w:b/>
          <w:bCs/>
          <w:color w:val="000000" w:themeColor="text1"/>
          <w:sz w:val="32"/>
          <w:lang w:val="en-GB"/>
        </w:rPr>
        <w:br w:type="page"/>
      </w:r>
    </w:p>
    <w:p w14:paraId="0B0E27EF" w14:textId="77777777" w:rsidR="000259EE" w:rsidRPr="004B385C" w:rsidRDefault="000259EE" w:rsidP="000259EE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6B4BB6B8" wp14:editId="52AD8F1A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2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391EBD2A" w14:textId="77777777" w:rsidR="000259EE" w:rsidRDefault="000259EE" w:rsidP="000259EE">
      <w:pPr>
        <w:tabs>
          <w:tab w:val="left" w:pos="2160"/>
        </w:tabs>
        <w:jc w:val="right"/>
        <w:rPr>
          <w:b/>
          <w:sz w:val="28"/>
          <w:lang w:val="fr-CA"/>
        </w:rPr>
      </w:pPr>
    </w:p>
    <w:p w14:paraId="5661E3BC" w14:textId="375EB5E0" w:rsidR="00123905" w:rsidRPr="0082168D" w:rsidRDefault="00CA564F" w:rsidP="0082168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B385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388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60"/>
        <w:gridCol w:w="240"/>
        <w:gridCol w:w="2520"/>
        <w:gridCol w:w="240"/>
        <w:gridCol w:w="2040"/>
        <w:gridCol w:w="240"/>
        <w:gridCol w:w="1960"/>
        <w:gridCol w:w="240"/>
        <w:gridCol w:w="1960"/>
        <w:gridCol w:w="240"/>
        <w:gridCol w:w="2040"/>
      </w:tblGrid>
      <w:tr w:rsidR="005D3EE3" w:rsidRPr="0082168D" w14:paraId="4CA59F1C" w14:textId="2BFE9904" w:rsidTr="005D3EE3">
        <w:trPr>
          <w:jc w:val="center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A3BB659" w:rsidR="005D3EE3" w:rsidRPr="0082168D" w:rsidRDefault="005D3EE3" w:rsidP="005D3EE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Les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variations langagières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 offrent des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repères culturels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 au sein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de la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diversité francophone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5D3EE3" w:rsidRPr="0082168D" w:rsidRDefault="005D3EE3" w:rsidP="005D3EE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4C03F34" w:rsidR="005D3EE3" w:rsidRPr="0082168D" w:rsidRDefault="005D3EE3" w:rsidP="005D3EE3">
            <w:pPr>
              <w:pStyle w:val="Tablestyle1"/>
              <w:ind w:left="-40" w:right="-40"/>
              <w:rPr>
                <w:rFonts w:cs="Arial"/>
                <w:lang w:val="en-GB"/>
              </w:rPr>
            </w:pPr>
            <w:r w:rsidRPr="00244E0F">
              <w:rPr>
                <w:rFonts w:ascii="Helvetica" w:hAnsi="Helvetica" w:cs="Arial"/>
                <w:szCs w:val="20"/>
                <w:lang w:val="fr-FR"/>
              </w:rPr>
              <w:t xml:space="preserve">Développer sa maîtrise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244E0F">
              <w:rPr>
                <w:rFonts w:ascii="Helvetica" w:hAnsi="Helvetica" w:cs="Arial"/>
                <w:szCs w:val="20"/>
                <w:lang w:val="fr-FR"/>
              </w:rPr>
              <w:t>du français permet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244E0F">
              <w:rPr>
                <w:rFonts w:ascii="Helvetica" w:hAnsi="Helvetica" w:cs="Arial"/>
                <w:szCs w:val="20"/>
                <w:lang w:val="fr-FR"/>
              </w:rPr>
              <w:t>d’explorer des p</w:t>
            </w:r>
            <w:r>
              <w:rPr>
                <w:rFonts w:ascii="Helvetica" w:hAnsi="Helvetica" w:cs="Arial"/>
                <w:szCs w:val="20"/>
                <w:lang w:val="fr-FR"/>
              </w:rPr>
              <w:t>ossibilités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  <w:t>d’emploi, de voyage,</w:t>
            </w:r>
            <w:r w:rsidRPr="00244E0F">
              <w:rPr>
                <w:rFonts w:ascii="Helvetica" w:hAnsi="Helvetica" w:cs="Arial"/>
                <w:szCs w:val="20"/>
                <w:lang w:val="fr-FR"/>
              </w:rPr>
              <w:t xml:space="preserve">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  <w:t xml:space="preserve">de </w:t>
            </w:r>
            <w:r w:rsidRPr="00244E0F">
              <w:rPr>
                <w:rFonts w:ascii="Helvetica" w:hAnsi="Helvetica" w:cs="Arial"/>
                <w:szCs w:val="20"/>
                <w:lang w:val="fr-FR"/>
              </w:rPr>
              <w:t xml:space="preserve">croissance personnelle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244E0F">
              <w:rPr>
                <w:rFonts w:ascii="Helvetica" w:hAnsi="Helvetica" w:cs="Arial"/>
                <w:szCs w:val="20"/>
                <w:lang w:val="fr-FR"/>
              </w:rPr>
              <w:t>et d’études à l’étranger.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5D3EE3" w:rsidRPr="0082168D" w:rsidRDefault="005D3EE3" w:rsidP="005D3EE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194B88C" w:rsidR="005D3EE3" w:rsidRPr="0082168D" w:rsidRDefault="005D3EE3" w:rsidP="005D3EE3">
            <w:pPr>
              <w:pStyle w:val="Tablestyle1"/>
              <w:ind w:left="-40" w:right="-40"/>
              <w:rPr>
                <w:rFonts w:cs="Arial"/>
                <w:lang w:val="en-GB"/>
              </w:rPr>
            </w:pPr>
            <w:r w:rsidRPr="00244E0F">
              <w:rPr>
                <w:rFonts w:ascii="Helvetica" w:eastAsiaTheme="minorHAnsi" w:hAnsi="Helvetica" w:cs="Arial"/>
                <w:szCs w:val="20"/>
                <w:lang w:val="fr-FR"/>
              </w:rPr>
              <w:t xml:space="preserve">Le vécu, la culture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244E0F">
              <w:rPr>
                <w:rFonts w:ascii="Helvetica" w:eastAsiaTheme="minorHAnsi" w:hAnsi="Helvetica" w:cs="Arial"/>
                <w:szCs w:val="20"/>
                <w:lang w:val="fr-FR"/>
              </w:rPr>
              <w:t xml:space="preserve">et le </w:t>
            </w:r>
            <w:r w:rsidRPr="00244E0F">
              <w:rPr>
                <w:rFonts w:ascii="Helvetica" w:eastAsiaTheme="minorHAnsi" w:hAnsi="Helvetica" w:cs="Arial"/>
                <w:b/>
                <w:szCs w:val="20"/>
                <w:lang w:val="fr-FR"/>
              </w:rPr>
              <w:t>contexte</w:t>
            </w:r>
            <w:r w:rsidRPr="00244E0F">
              <w:rPr>
                <w:rFonts w:ascii="Helvetica" w:eastAsiaTheme="minorHAnsi" w:hAnsi="Helvetica" w:cs="Arial"/>
                <w:szCs w:val="20"/>
                <w:lang w:val="fr-FR"/>
              </w:rPr>
              <w:t xml:space="preserve"> actuel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244E0F">
              <w:rPr>
                <w:rFonts w:ascii="Helvetica" w:eastAsiaTheme="minorHAnsi" w:hAnsi="Helvetica" w:cs="Arial"/>
                <w:szCs w:val="20"/>
                <w:lang w:val="fr-FR"/>
              </w:rPr>
              <w:t xml:space="preserve">du destinataire influencent l'interprétation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244E0F">
              <w:rPr>
                <w:rFonts w:ascii="Helvetica" w:eastAsiaTheme="minorHAnsi" w:hAnsi="Helvetica" w:cs="Arial"/>
                <w:szCs w:val="20"/>
                <w:lang w:val="fr-FR"/>
              </w:rPr>
              <w:t xml:space="preserve">d’un </w:t>
            </w:r>
            <w:r w:rsidRPr="00244E0F">
              <w:rPr>
                <w:rFonts w:ascii="Helvetica" w:eastAsiaTheme="minorHAnsi" w:hAnsi="Helvetica" w:cs="Arial"/>
                <w:b/>
                <w:szCs w:val="20"/>
                <w:lang w:val="fr-FR"/>
              </w:rPr>
              <w:t>texte</w:t>
            </w:r>
            <w:r w:rsidRPr="00244E0F">
              <w:rPr>
                <w:rFonts w:ascii="Helvetica" w:eastAsiaTheme="minorHAnsi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5D3EE3" w:rsidRPr="0082168D" w:rsidRDefault="005D3EE3" w:rsidP="005D3EE3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1AFF837A" w:rsidR="005D3EE3" w:rsidRPr="0082168D" w:rsidRDefault="005D3EE3" w:rsidP="005D3EE3">
            <w:pPr>
              <w:pStyle w:val="Tablestyle1"/>
              <w:rPr>
                <w:rFonts w:ascii="Helvetica" w:hAnsi="Helvetica"/>
                <w:szCs w:val="20"/>
              </w:rPr>
            </w:pPr>
            <w:r w:rsidRPr="00244E0F">
              <w:rPr>
                <w:rFonts w:ascii="Helvetica" w:hAnsi="Helvetica" w:cs="Arial"/>
                <w:szCs w:val="20"/>
                <w:lang w:val="fr-CA"/>
              </w:rPr>
              <w:t>L’identité linguistique et culturelle est façonnée par ce qu’on entend, voit, lit et écrit.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5D3EE3" w:rsidRPr="0076430A" w:rsidRDefault="005D3EE3" w:rsidP="005D3EE3">
            <w:pPr>
              <w:pStyle w:val="Tablestyle1"/>
              <w:rPr>
                <w:rFonts w:ascii="Helvetica" w:hAnsi="Helvetica" w:cs="Arial"/>
                <w:szCs w:val="20"/>
                <w:lang w:val="fr-FR"/>
              </w:rPr>
            </w:pP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13F7B1B3" w:rsidR="005D3EE3" w:rsidRPr="0076430A" w:rsidRDefault="005D3EE3" w:rsidP="005D3EE3">
            <w:pPr>
              <w:pStyle w:val="Tablestyle1"/>
              <w:rPr>
                <w:rFonts w:ascii="Helvetica" w:hAnsi="Helvetica" w:cs="Arial"/>
                <w:szCs w:val="20"/>
                <w:lang w:val="fr-FR"/>
              </w:rPr>
            </w:pPr>
            <w:r w:rsidRPr="00244E0F">
              <w:rPr>
                <w:rFonts w:ascii="Helvetica" w:hAnsi="Helvetica" w:cs="Arial"/>
                <w:szCs w:val="20"/>
                <w:lang w:val="fr-CA"/>
              </w:rPr>
              <w:t xml:space="preserve">L’exploration des textes révèle </w:t>
            </w:r>
            <w:r w:rsidR="00F31E1A">
              <w:rPr>
                <w:rFonts w:ascii="Helvetica" w:hAnsi="Helvetica" w:cs="Arial"/>
                <w:szCs w:val="20"/>
                <w:lang w:val="fr-CA"/>
              </w:rPr>
              <w:br/>
            </w:r>
            <w:r w:rsidRPr="00244E0F">
              <w:rPr>
                <w:rFonts w:ascii="Helvetica" w:hAnsi="Helvetica" w:cs="Arial"/>
                <w:szCs w:val="20"/>
                <w:lang w:val="fr-CA"/>
              </w:rPr>
              <w:t xml:space="preserve">la profondeur </w:t>
            </w:r>
            <w:r w:rsidR="00F31E1A">
              <w:rPr>
                <w:rFonts w:ascii="Helvetica" w:hAnsi="Helvetica" w:cs="Arial"/>
                <w:szCs w:val="20"/>
                <w:lang w:val="fr-CA"/>
              </w:rPr>
              <w:br/>
            </w:r>
            <w:r w:rsidRPr="00244E0F">
              <w:rPr>
                <w:rFonts w:ascii="Helvetica" w:hAnsi="Helvetica" w:cs="Arial"/>
                <w:szCs w:val="20"/>
                <w:lang w:val="fr-CA"/>
              </w:rPr>
              <w:t xml:space="preserve">et la complexité </w:t>
            </w:r>
            <w:r w:rsidR="00F31E1A">
              <w:rPr>
                <w:rFonts w:ascii="Helvetica" w:hAnsi="Helvetica" w:cs="Arial"/>
                <w:szCs w:val="20"/>
                <w:lang w:val="fr-CA"/>
              </w:rPr>
              <w:br/>
            </w:r>
            <w:r w:rsidRPr="00244E0F">
              <w:rPr>
                <w:rFonts w:ascii="Helvetica" w:hAnsi="Helvetica" w:cs="Arial"/>
                <w:szCs w:val="20"/>
                <w:lang w:val="fr-CA"/>
              </w:rPr>
              <w:t xml:space="preserve">de la vie humaine.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140FF99" w14:textId="77777777" w:rsidR="005D3EE3" w:rsidRPr="00244E0F" w:rsidRDefault="005D3EE3" w:rsidP="005D3EE3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9A85EC" w14:textId="659D9A77" w:rsidR="005D3EE3" w:rsidRPr="00244E0F" w:rsidRDefault="005D3EE3" w:rsidP="005D3EE3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  <w:r w:rsidRPr="00244E0F">
              <w:rPr>
                <w:rStyle w:val="CharAttribute2"/>
                <w:rFonts w:ascii="Helvetica" w:eastAsia="Calibri" w:hAnsi="Helvetica" w:cs="Arial"/>
                <w:sz w:val="20"/>
                <w:szCs w:val="20"/>
                <w:lang w:val="fr-FR"/>
              </w:rPr>
              <w:t>La révision approfondie d’un texte conduit au développement d’un style riche et soigné.</w:t>
            </w:r>
          </w:p>
        </w:tc>
      </w:tr>
    </w:tbl>
    <w:p w14:paraId="08D5E2A5" w14:textId="77777777" w:rsidR="00123905" w:rsidRPr="0082168D" w:rsidRDefault="00123905" w:rsidP="0082168D"/>
    <w:p w14:paraId="6513D803" w14:textId="28D9F2B9" w:rsidR="00F9586F" w:rsidRPr="0082168D" w:rsidRDefault="00CA564F" w:rsidP="0082168D">
      <w:pPr>
        <w:spacing w:after="160"/>
        <w:jc w:val="center"/>
        <w:outlineLvl w:val="0"/>
        <w:rPr>
          <w:sz w:val="28"/>
        </w:rPr>
      </w:pPr>
      <w:r w:rsidRPr="004B385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  <w:gridCol w:w="5053"/>
      </w:tblGrid>
      <w:tr w:rsidR="00474080" w:rsidRPr="0082168D" w14:paraId="7C49560F" w14:textId="77777777" w:rsidTr="00474080">
        <w:tc>
          <w:tcPr>
            <w:tcW w:w="3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74080" w:rsidRPr="0082168D" w14:paraId="5149B766" w14:textId="77777777" w:rsidTr="00474080">
        <w:trPr>
          <w:trHeight w:val="484"/>
        </w:trPr>
        <w:tc>
          <w:tcPr>
            <w:tcW w:w="3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E922ADA" w:rsidR="00F9586F" w:rsidRPr="0082168D" w:rsidRDefault="00CA564F" w:rsidP="0082168D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acquerra ces compétences disciplinaires orales et écrites, en s’appuyant </w:t>
            </w:r>
            <w:r w:rsidR="00A92E1B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br/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sur des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supports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 oraux, écrits et visuels</w:t>
            </w:r>
            <w:r w:rsidRPr="0076430A">
              <w:rPr>
                <w:rFonts w:ascii="Helvetica" w:hAnsi="Helvetica" w:cs="Arial"/>
                <w:sz w:val="20"/>
                <w:szCs w:val="20"/>
                <w:lang w:val="fr-CA"/>
              </w:rPr>
              <w:t>.</w:t>
            </w:r>
          </w:p>
          <w:p w14:paraId="5BB32ECC" w14:textId="36440F65" w:rsidR="0098762D" w:rsidRPr="0082168D" w:rsidRDefault="00CA564F" w:rsidP="0082168D">
            <w:pPr>
              <w:pStyle w:val="Topic"/>
              <w:contextualSpacing w:val="0"/>
            </w:pPr>
            <w:r w:rsidRPr="0076430A">
              <w:rPr>
                <w:rFonts w:cs="Arial"/>
                <w:bCs/>
                <w:iCs/>
                <w:szCs w:val="20"/>
                <w:lang w:val="fr-CA"/>
              </w:rPr>
              <w:t>Explorer et réfléchir </w:t>
            </w:r>
          </w:p>
          <w:p w14:paraId="64EAA08C" w14:textId="78A8E291" w:rsidR="00F31E1A" w:rsidRPr="00244E0F" w:rsidRDefault="00F31E1A" w:rsidP="00F31E1A">
            <w:pPr>
              <w:pStyle w:val="ListParagraph"/>
              <w:spacing w:after="50"/>
            </w:pPr>
            <w:r w:rsidRPr="00244E0F">
              <w:t xml:space="preserve">Utiliser ses connaissances langagières et culturelles dans le but de réfléchir </w:t>
            </w:r>
            <w:r>
              <w:br/>
            </w:r>
            <w:r w:rsidRPr="00244E0F">
              <w:t>à son identité et de comprendre son rôle au sein de la francophonie</w:t>
            </w:r>
          </w:p>
          <w:p w14:paraId="181E0808" w14:textId="0208BE41" w:rsidR="00F31E1A" w:rsidRPr="00244E0F" w:rsidRDefault="00F31E1A" w:rsidP="00F31E1A">
            <w:pPr>
              <w:pStyle w:val="ListParagraph"/>
              <w:spacing w:after="50"/>
            </w:pPr>
            <w:r w:rsidRPr="00244E0F">
              <w:t>Analyser l’influence</w:t>
            </w:r>
            <w:r w:rsidRPr="00244E0F">
              <w:rPr>
                <w:color w:val="00B050"/>
              </w:rPr>
              <w:t xml:space="preserve"> </w:t>
            </w:r>
            <w:r w:rsidRPr="00244E0F">
              <w:t xml:space="preserve">et l’importance des </w:t>
            </w:r>
            <w:r w:rsidRPr="00F31E1A">
              <w:rPr>
                <w:b/>
              </w:rPr>
              <w:t>contextes sociaux, historiques et culturels</w:t>
            </w:r>
            <w:r w:rsidRPr="00244E0F" w:rsidDel="00215015">
              <w:t xml:space="preserve"> </w:t>
            </w:r>
            <w:r>
              <w:br/>
            </w:r>
            <w:r w:rsidRPr="00244E0F">
              <w:t xml:space="preserve">et de la </w:t>
            </w:r>
            <w:r w:rsidRPr="00F31E1A">
              <w:rPr>
                <w:b/>
              </w:rPr>
              <w:t>diversité</w:t>
            </w:r>
            <w:r w:rsidRPr="00244E0F">
              <w:t xml:space="preserve"> sur la façon de </w:t>
            </w:r>
            <w:r w:rsidRPr="00F31E1A">
              <w:rPr>
                <w:b/>
              </w:rPr>
              <w:t>traiter</w:t>
            </w:r>
            <w:r w:rsidRPr="00244E0F">
              <w:t xml:space="preserve"> les </w:t>
            </w:r>
            <w:r w:rsidRPr="00F31E1A">
              <w:rPr>
                <w:b/>
              </w:rPr>
              <w:t>textes</w:t>
            </w:r>
          </w:p>
          <w:p w14:paraId="717034DC" w14:textId="2477748B" w:rsidR="00F31E1A" w:rsidRPr="00244E0F" w:rsidRDefault="00F31E1A" w:rsidP="00F31E1A">
            <w:pPr>
              <w:pStyle w:val="ListParagraph"/>
              <w:spacing w:after="50"/>
            </w:pPr>
            <w:r w:rsidRPr="00244E0F">
              <w:t>Comparer les</w:t>
            </w:r>
            <w:r w:rsidRPr="00F31E1A">
              <w:rPr>
                <w:b/>
              </w:rPr>
              <w:t xml:space="preserve"> rôles du récit et de la tradition orale</w:t>
            </w:r>
            <w:r w:rsidRPr="00244E0F">
              <w:t xml:space="preserve"> dans des cultures francophones </w:t>
            </w:r>
            <w:r>
              <w:br/>
            </w:r>
            <w:r w:rsidRPr="00244E0F">
              <w:t>et dans celles des peuples autochtones</w:t>
            </w:r>
          </w:p>
          <w:p w14:paraId="16858C36" w14:textId="3448A8D5" w:rsidR="00F31E1A" w:rsidRPr="00F31E1A" w:rsidRDefault="00F31E1A" w:rsidP="00F31E1A">
            <w:pPr>
              <w:pStyle w:val="ListParagraph"/>
              <w:spacing w:after="50"/>
              <w:rPr>
                <w:b/>
              </w:rPr>
            </w:pPr>
            <w:r w:rsidRPr="00F31E1A">
              <w:rPr>
                <w:rFonts w:eastAsiaTheme="minorHAnsi"/>
                <w:b/>
                <w:color w:val="050707"/>
              </w:rPr>
              <w:t xml:space="preserve">Interagir avec des personnes ou avoir des expériences de vie au sein </w:t>
            </w:r>
            <w:r w:rsidR="000259EE">
              <w:rPr>
                <w:rFonts w:eastAsiaTheme="minorHAnsi"/>
                <w:b/>
                <w:color w:val="050707"/>
              </w:rPr>
              <w:br/>
            </w:r>
            <w:r w:rsidRPr="00F31E1A">
              <w:rPr>
                <w:rFonts w:eastAsiaTheme="minorHAnsi"/>
                <w:b/>
                <w:color w:val="050707"/>
              </w:rPr>
              <w:t>du monde francophone</w:t>
            </w:r>
          </w:p>
          <w:p w14:paraId="1C60AF6A" w14:textId="77777777" w:rsidR="00F31E1A" w:rsidRPr="00244E0F" w:rsidRDefault="00F31E1A" w:rsidP="00F31E1A">
            <w:pPr>
              <w:pStyle w:val="ListParagraph"/>
              <w:spacing w:after="50"/>
            </w:pPr>
            <w:r w:rsidRPr="00244E0F">
              <w:t xml:space="preserve">Analyser la </w:t>
            </w:r>
            <w:r w:rsidRPr="00F31E1A">
              <w:rPr>
                <w:b/>
              </w:rPr>
              <w:t>dimension symbolique</w:t>
            </w:r>
            <w:r w:rsidRPr="00244E0F">
              <w:t xml:space="preserve"> d’un texte afin d’en saisir le sens</w:t>
            </w:r>
          </w:p>
          <w:p w14:paraId="44362709" w14:textId="30D15874" w:rsidR="00F31E1A" w:rsidRPr="00244E0F" w:rsidRDefault="00F31E1A" w:rsidP="00F31E1A">
            <w:pPr>
              <w:pStyle w:val="ListParagraph"/>
              <w:spacing w:after="50"/>
            </w:pPr>
            <w:r w:rsidRPr="00F31E1A">
              <w:rPr>
                <w:b/>
              </w:rPr>
              <w:t>Exploiter</w:t>
            </w:r>
            <w:r w:rsidRPr="00244E0F">
              <w:t xml:space="preserve"> les points communs et divergents traitant d’un même thème dans les textes francophones et autochtones afin d’approfondir et d’élargir ses connaissances de la société</w:t>
            </w:r>
          </w:p>
          <w:p w14:paraId="6C846094" w14:textId="77777777" w:rsidR="00F31E1A" w:rsidRPr="00244E0F" w:rsidRDefault="00F31E1A" w:rsidP="00F31E1A">
            <w:pPr>
              <w:pStyle w:val="ListParagraph"/>
              <w:spacing w:after="50"/>
            </w:pPr>
            <w:r w:rsidRPr="00244E0F">
              <w:t xml:space="preserve">Distinguer le type et </w:t>
            </w:r>
            <w:r w:rsidRPr="000259EE">
              <w:t>l’</w:t>
            </w:r>
            <w:r w:rsidRPr="00F31E1A">
              <w:rPr>
                <w:b/>
              </w:rPr>
              <w:t>intention</w:t>
            </w:r>
            <w:r w:rsidRPr="00244E0F">
              <w:t xml:space="preserve"> des textes</w:t>
            </w:r>
          </w:p>
          <w:p w14:paraId="2D7A0594" w14:textId="77777777" w:rsidR="00F31E1A" w:rsidRPr="00244E0F" w:rsidRDefault="00F31E1A" w:rsidP="00F31E1A">
            <w:pPr>
              <w:pStyle w:val="ListParagraph"/>
              <w:spacing w:after="50"/>
            </w:pPr>
            <w:r w:rsidRPr="00244E0F">
              <w:t>Analyser</w:t>
            </w:r>
            <w:r w:rsidRPr="00244E0F">
              <w:rPr>
                <w:color w:val="00B050"/>
              </w:rPr>
              <w:t xml:space="preserve"> </w:t>
            </w:r>
            <w:r w:rsidRPr="00244E0F">
              <w:t xml:space="preserve">une </w:t>
            </w:r>
            <w:r w:rsidRPr="00F31E1A">
              <w:rPr>
                <w:b/>
              </w:rPr>
              <w:t>problématique</w:t>
            </w:r>
            <w:r w:rsidRPr="00244E0F">
              <w:t xml:space="preserve"> afin d’en comprendre les enjeux</w:t>
            </w:r>
          </w:p>
          <w:p w14:paraId="3D34C353" w14:textId="77777777" w:rsidR="00F31E1A" w:rsidRPr="00244E0F" w:rsidRDefault="00F31E1A" w:rsidP="00F31E1A">
            <w:pPr>
              <w:pStyle w:val="ListParagraph"/>
              <w:spacing w:after="50"/>
            </w:pPr>
            <w:r w:rsidRPr="00244E0F">
              <w:t>Évaluer l’acquisition de nouvelles connaissances par rapport à un texte</w:t>
            </w:r>
          </w:p>
          <w:p w14:paraId="2C3628B6" w14:textId="77777777" w:rsidR="00F31E1A" w:rsidRPr="00244E0F" w:rsidRDefault="00F31E1A" w:rsidP="00F31E1A">
            <w:pPr>
              <w:pStyle w:val="ListParagraph"/>
              <w:spacing w:after="50"/>
            </w:pPr>
            <w:r w:rsidRPr="00244E0F">
              <w:t>Analyser les</w:t>
            </w:r>
            <w:r w:rsidRPr="00F31E1A">
              <w:rPr>
                <w:b/>
              </w:rPr>
              <w:t xml:space="preserve"> procédés stylistiques</w:t>
            </w:r>
            <w:r w:rsidRPr="00244E0F">
              <w:t xml:space="preserve"> dans le but de cerner un message</w:t>
            </w:r>
          </w:p>
          <w:p w14:paraId="61D86295" w14:textId="361A36F6" w:rsidR="001E4682" w:rsidRPr="00CA564F" w:rsidRDefault="00F31E1A" w:rsidP="00F31E1A">
            <w:pPr>
              <w:pStyle w:val="ListParagraph"/>
              <w:spacing w:after="120"/>
            </w:pPr>
            <w:r w:rsidRPr="00F31E1A">
              <w:rPr>
                <w:b/>
              </w:rPr>
              <w:t>Exercer un esprit critique</w:t>
            </w:r>
            <w:r w:rsidRPr="00244E0F">
              <w:t xml:space="preserve">, clair et cohérent face aux textes à l’étude pour mieux </w:t>
            </w:r>
            <w:r>
              <w:br/>
            </w:r>
            <w:r w:rsidRPr="00244E0F">
              <w:t>se connaitre et comprendre les enjeux de la société</w:t>
            </w:r>
          </w:p>
        </w:tc>
        <w:tc>
          <w:tcPr>
            <w:tcW w:w="1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0E11307" w:rsidR="00E87A9D" w:rsidRPr="00CA564F" w:rsidRDefault="00CA564F" w:rsidP="0082168D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connaîtra et comprendra dans divers </w:t>
            </w:r>
            <w:r w:rsidRPr="000259EE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>contextes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>, le contenu ci-dessous :</w:t>
            </w:r>
          </w:p>
          <w:p w14:paraId="67904C9E" w14:textId="77777777" w:rsidR="00F31E1A" w:rsidRPr="00244E0F" w:rsidRDefault="00F31E1A" w:rsidP="00F31E1A">
            <w:pPr>
              <w:pStyle w:val="ListParagraph"/>
            </w:pPr>
            <w:r w:rsidRPr="00244E0F">
              <w:t>Stratégies de communication</w:t>
            </w:r>
          </w:p>
          <w:p w14:paraId="25D84256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les </w:t>
            </w:r>
            <w:r w:rsidRPr="00F31E1A">
              <w:rPr>
                <w:b/>
              </w:rPr>
              <w:t>registres de langue</w:t>
            </w:r>
          </w:p>
          <w:p w14:paraId="74759729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la </w:t>
            </w:r>
            <w:r w:rsidRPr="00F31E1A">
              <w:rPr>
                <w:b/>
              </w:rPr>
              <w:t>gestion de la parole</w:t>
            </w:r>
          </w:p>
          <w:p w14:paraId="5E34E964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la </w:t>
            </w:r>
            <w:r w:rsidRPr="00F31E1A">
              <w:rPr>
                <w:b/>
              </w:rPr>
              <w:t>modération</w:t>
            </w:r>
          </w:p>
          <w:p w14:paraId="2EEA97F1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la </w:t>
            </w:r>
            <w:r w:rsidRPr="00F31E1A">
              <w:rPr>
                <w:b/>
              </w:rPr>
              <w:t>négociation</w:t>
            </w:r>
          </w:p>
          <w:p w14:paraId="78D3C0A1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la </w:t>
            </w:r>
            <w:r w:rsidRPr="00F31E1A">
              <w:rPr>
                <w:b/>
              </w:rPr>
              <w:t>reformulation</w:t>
            </w:r>
          </w:p>
          <w:p w14:paraId="6E91D6A6" w14:textId="77777777" w:rsidR="00F31E1A" w:rsidRPr="00244E0F" w:rsidRDefault="00F31E1A" w:rsidP="00F31E1A">
            <w:pPr>
              <w:pStyle w:val="ListParagraphindent"/>
            </w:pPr>
            <w:r w:rsidRPr="00244E0F">
              <w:t>l’</w:t>
            </w:r>
            <w:r w:rsidRPr="00F31E1A">
              <w:rPr>
                <w:b/>
              </w:rPr>
              <w:t>interaction professionnelle</w:t>
            </w:r>
          </w:p>
          <w:p w14:paraId="6BE48960" w14:textId="77777777" w:rsidR="00F31E1A" w:rsidRPr="00244E0F" w:rsidRDefault="00F31E1A" w:rsidP="00F31E1A">
            <w:pPr>
              <w:pStyle w:val="ListParagraphindent"/>
              <w:spacing w:after="60"/>
            </w:pPr>
            <w:r w:rsidRPr="00244E0F">
              <w:t xml:space="preserve">la </w:t>
            </w:r>
            <w:r w:rsidRPr="00F31E1A">
              <w:rPr>
                <w:b/>
              </w:rPr>
              <w:t xml:space="preserve">mention des sources </w:t>
            </w:r>
          </w:p>
          <w:p w14:paraId="39771772" w14:textId="77777777" w:rsidR="00F31E1A" w:rsidRPr="00244E0F" w:rsidRDefault="00F31E1A" w:rsidP="00F31E1A">
            <w:pPr>
              <w:pStyle w:val="ListParagraph"/>
            </w:pPr>
            <w:r w:rsidRPr="00244E0F">
              <w:t>Éléments sociaux, historiques et culturels</w:t>
            </w:r>
          </w:p>
          <w:p w14:paraId="28CB35B9" w14:textId="6281BA2F" w:rsidR="00F31E1A" w:rsidRPr="00F31E1A" w:rsidRDefault="00F31E1A" w:rsidP="00F31E1A">
            <w:pPr>
              <w:pStyle w:val="ListParagraphindent"/>
              <w:spacing w:after="60"/>
              <w:rPr>
                <w:b/>
              </w:rPr>
            </w:pPr>
            <w:r w:rsidRPr="00244E0F">
              <w:t xml:space="preserve">les </w:t>
            </w:r>
            <w:r w:rsidRPr="00F31E1A">
              <w:rPr>
                <w:b/>
              </w:rPr>
              <w:t xml:space="preserve">protocoles liés à l’utilisation </w:t>
            </w:r>
            <w:r w:rsidR="000259EE">
              <w:rPr>
                <w:b/>
              </w:rPr>
              <w:br/>
            </w:r>
            <w:r w:rsidRPr="00F31E1A">
              <w:rPr>
                <w:b/>
              </w:rPr>
              <w:t>des récits des peuples autochtones</w:t>
            </w:r>
          </w:p>
          <w:p w14:paraId="16D8D4B9" w14:textId="77777777" w:rsidR="00F31E1A" w:rsidRPr="00244E0F" w:rsidRDefault="00F31E1A" w:rsidP="00F31E1A">
            <w:pPr>
              <w:pStyle w:val="ListParagraph"/>
            </w:pPr>
            <w:r w:rsidRPr="00244E0F">
              <w:t>Outils littéraires</w:t>
            </w:r>
          </w:p>
          <w:p w14:paraId="176580DF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les </w:t>
            </w:r>
            <w:r w:rsidRPr="00244E0F">
              <w:rPr>
                <w:b/>
              </w:rPr>
              <w:t>procédés stylistiques</w:t>
            </w:r>
          </w:p>
          <w:p w14:paraId="2C0D9F50" w14:textId="77777777" w:rsidR="00F31E1A" w:rsidRPr="00244E0F" w:rsidRDefault="00F31E1A" w:rsidP="00F31E1A">
            <w:pPr>
              <w:pStyle w:val="ListParagraphindent"/>
            </w:pPr>
            <w:r w:rsidRPr="00244E0F">
              <w:t>la</w:t>
            </w:r>
            <w:r w:rsidRPr="00244E0F">
              <w:rPr>
                <w:b/>
              </w:rPr>
              <w:t xml:space="preserve"> dénotation</w:t>
            </w:r>
            <w:r w:rsidRPr="00244E0F">
              <w:t xml:space="preserve"> et la </w:t>
            </w:r>
            <w:r w:rsidRPr="00244E0F">
              <w:rPr>
                <w:b/>
              </w:rPr>
              <w:t>connotation</w:t>
            </w:r>
          </w:p>
          <w:p w14:paraId="21A591A9" w14:textId="77777777" w:rsidR="00F31E1A" w:rsidRPr="00244E0F" w:rsidRDefault="00F31E1A" w:rsidP="00F31E1A">
            <w:pPr>
              <w:pStyle w:val="ListParagraphindent"/>
              <w:spacing w:after="60"/>
            </w:pPr>
            <w:r w:rsidRPr="00244E0F">
              <w:t xml:space="preserve">le </w:t>
            </w:r>
            <w:r w:rsidRPr="00244E0F">
              <w:rPr>
                <w:b/>
              </w:rPr>
              <w:t>symbolisme</w:t>
            </w:r>
          </w:p>
          <w:p w14:paraId="67D1D2D0" w14:textId="77777777" w:rsidR="00F31E1A" w:rsidRPr="00244E0F" w:rsidRDefault="00F31E1A" w:rsidP="00F31E1A">
            <w:pPr>
              <w:pStyle w:val="ListParagraph"/>
            </w:pPr>
            <w:r w:rsidRPr="00244E0F">
              <w:t>Organisation textuelle</w:t>
            </w:r>
          </w:p>
          <w:p w14:paraId="03C90176" w14:textId="62B33082" w:rsidR="00F31E1A" w:rsidRPr="00F31E1A" w:rsidRDefault="00F31E1A" w:rsidP="00F31E1A">
            <w:pPr>
              <w:pStyle w:val="ListParagraphindent"/>
              <w:rPr>
                <w:b/>
              </w:rPr>
            </w:pPr>
            <w:r w:rsidRPr="00244E0F">
              <w:t xml:space="preserve">la </w:t>
            </w:r>
            <w:r w:rsidRPr="00F31E1A">
              <w:rPr>
                <w:b/>
              </w:rPr>
              <w:t>structure de la dissertation</w:t>
            </w:r>
          </w:p>
        </w:tc>
      </w:tr>
    </w:tbl>
    <w:p w14:paraId="2949F8C4" w14:textId="77777777" w:rsidR="000259EE" w:rsidRPr="004B385C" w:rsidRDefault="0018557D" w:rsidP="000259EE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2168D">
        <w:br w:type="page"/>
      </w:r>
      <w:r w:rsidR="000259EE" w:rsidRPr="004B385C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48A2F73C" wp14:editId="2EF3924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9EE" w:rsidRPr="004B385C">
        <w:rPr>
          <w:b/>
          <w:sz w:val="28"/>
          <w:lang w:val="fr-CA"/>
        </w:rPr>
        <w:t xml:space="preserve">Domaine d’apprentissage : FRANÇAIS LANGUE </w:t>
      </w:r>
      <w:r w:rsidR="000259EE">
        <w:rPr>
          <w:b/>
          <w:sz w:val="28"/>
          <w:lang w:val="fr-CA"/>
        </w:rPr>
        <w:t>SECONDE – Immersion</w:t>
      </w:r>
      <w:r w:rsidR="000259EE" w:rsidRPr="004B385C">
        <w:rPr>
          <w:b/>
          <w:sz w:val="28"/>
          <w:lang w:val="fr-CA"/>
        </w:rPr>
        <w:tab/>
      </w:r>
      <w:r w:rsidR="000259EE" w:rsidRPr="004B385C">
        <w:rPr>
          <w:b/>
          <w:bCs/>
          <w:sz w:val="28"/>
          <w:szCs w:val="28"/>
          <w:lang w:val="fr-CA"/>
        </w:rPr>
        <w:t>1</w:t>
      </w:r>
      <w:r w:rsidR="000259EE">
        <w:rPr>
          <w:b/>
          <w:bCs/>
          <w:sz w:val="28"/>
          <w:szCs w:val="28"/>
          <w:lang w:val="fr-CA"/>
        </w:rPr>
        <w:t>2</w:t>
      </w:r>
      <w:r w:rsidR="000259EE" w:rsidRPr="004B385C">
        <w:rPr>
          <w:b/>
          <w:bCs/>
          <w:position w:val="6"/>
          <w:sz w:val="20"/>
          <w:szCs w:val="20"/>
          <w:lang w:val="fr-CA"/>
        </w:rPr>
        <w:t>e</w:t>
      </w:r>
      <w:r w:rsidR="000259EE" w:rsidRPr="004B385C">
        <w:rPr>
          <w:b/>
          <w:bCs/>
          <w:sz w:val="28"/>
          <w:szCs w:val="28"/>
          <w:lang w:val="fr-CA"/>
        </w:rPr>
        <w:t xml:space="preserve"> année</w:t>
      </w:r>
    </w:p>
    <w:p w14:paraId="15D933C0" w14:textId="77777777" w:rsidR="000259EE" w:rsidRDefault="000259EE" w:rsidP="000259EE">
      <w:pPr>
        <w:tabs>
          <w:tab w:val="left" w:pos="2160"/>
        </w:tabs>
        <w:jc w:val="right"/>
        <w:rPr>
          <w:b/>
          <w:sz w:val="28"/>
          <w:lang w:val="fr-CA"/>
        </w:rPr>
      </w:pPr>
    </w:p>
    <w:p w14:paraId="1658F336" w14:textId="2D4ACA91" w:rsidR="0018557D" w:rsidRPr="0082168D" w:rsidRDefault="00C00ABB" w:rsidP="000259EE">
      <w:pPr>
        <w:tabs>
          <w:tab w:val="left" w:pos="4572"/>
          <w:tab w:val="right" w:pos="14232"/>
        </w:tabs>
        <w:spacing w:after="160"/>
        <w:jc w:val="center"/>
        <w:rPr>
          <w:sz w:val="28"/>
        </w:rPr>
      </w:pPr>
      <w:r w:rsidRPr="00B649C4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5075"/>
      </w:tblGrid>
      <w:tr w:rsidR="00474080" w:rsidRPr="0082168D" w14:paraId="2E2B08E1" w14:textId="77777777" w:rsidTr="00474080">
        <w:trPr>
          <w:trHeight w:val="419"/>
        </w:trPr>
        <w:tc>
          <w:tcPr>
            <w:tcW w:w="3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82168D" w:rsidRDefault="00C00ABB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82168D" w:rsidRDefault="0030194A" w:rsidP="0082168D">
            <w:pPr>
              <w:spacing w:before="60" w:after="60"/>
              <w:rPr>
                <w:b/>
                <w:color w:val="FFFFFF"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74080" w:rsidRPr="0082168D" w14:paraId="522264D9" w14:textId="77777777" w:rsidTr="00474080">
        <w:trPr>
          <w:trHeight w:val="484"/>
        </w:trPr>
        <w:tc>
          <w:tcPr>
            <w:tcW w:w="3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BA93B8" w14:textId="77777777" w:rsidR="00F31E1A" w:rsidRPr="00244E0F" w:rsidRDefault="00F31E1A" w:rsidP="00F31E1A">
            <w:pPr>
              <w:pStyle w:val="Topic"/>
            </w:pPr>
            <w:r w:rsidRPr="00244E0F">
              <w:t xml:space="preserve">Créer et communiquer </w:t>
            </w:r>
          </w:p>
          <w:p w14:paraId="1CC1EAD7" w14:textId="3548B1B1" w:rsidR="00F31E1A" w:rsidRPr="00244E0F" w:rsidRDefault="00F31E1A" w:rsidP="00F31E1A">
            <w:pPr>
              <w:pStyle w:val="ListParagraph"/>
            </w:pPr>
            <w:r w:rsidRPr="00244E0F">
              <w:t>Communiquer en utilisant une variété d’expressions et de</w:t>
            </w:r>
            <w:r w:rsidRPr="00F31E1A">
              <w:rPr>
                <w:b/>
              </w:rPr>
              <w:t xml:space="preserve"> formats de présentation</w:t>
            </w:r>
            <w:r w:rsidRPr="00244E0F">
              <w:t xml:space="preserve"> </w:t>
            </w:r>
            <w:r w:rsidR="000259EE">
              <w:br/>
            </w:r>
            <w:r w:rsidRPr="00244E0F">
              <w:t xml:space="preserve">selon le contexte </w:t>
            </w:r>
          </w:p>
          <w:p w14:paraId="565AEA49" w14:textId="77777777" w:rsidR="00F31E1A" w:rsidRPr="00244E0F" w:rsidRDefault="00F31E1A" w:rsidP="00F31E1A">
            <w:pPr>
              <w:pStyle w:val="ListParagraph"/>
              <w:rPr>
                <w:i/>
              </w:rPr>
            </w:pPr>
            <w:r w:rsidRPr="00F31E1A">
              <w:rPr>
                <w:rFonts w:eastAsiaTheme="minorHAnsi"/>
                <w:b/>
              </w:rPr>
              <w:t>Nuancer</w:t>
            </w:r>
            <w:r w:rsidRPr="00244E0F">
              <w:rPr>
                <w:rFonts w:eastAsiaTheme="minorHAnsi"/>
              </w:rPr>
              <w:t xml:space="preserve"> ses opinions afin de s’adapter aux situations de communication</w:t>
            </w:r>
          </w:p>
          <w:p w14:paraId="78DAC47D" w14:textId="77777777" w:rsidR="00F31E1A" w:rsidRPr="00244E0F" w:rsidRDefault="00F31E1A" w:rsidP="00F31E1A">
            <w:pPr>
              <w:pStyle w:val="ListParagraph"/>
              <w:rPr>
                <w:lang w:eastAsia="fr-FR"/>
              </w:rPr>
            </w:pPr>
            <w:r w:rsidRPr="00F31E1A">
              <w:rPr>
                <w:rFonts w:eastAsiaTheme="minorHAnsi"/>
                <w:b/>
              </w:rPr>
              <w:t>Synthétiser</w:t>
            </w:r>
            <w:r w:rsidRPr="00244E0F">
              <w:rPr>
                <w:rFonts w:eastAsiaTheme="minorHAnsi"/>
              </w:rPr>
              <w:t xml:space="preserve"> les idées et les informations recueillies dans divers textes</w:t>
            </w:r>
          </w:p>
          <w:p w14:paraId="7BB0E4AB" w14:textId="77777777" w:rsidR="00F31E1A" w:rsidRPr="00244E0F" w:rsidRDefault="00F31E1A" w:rsidP="00F31E1A">
            <w:pPr>
              <w:pStyle w:val="ListParagraph"/>
              <w:rPr>
                <w:lang w:eastAsia="fr-FR"/>
              </w:rPr>
            </w:pPr>
            <w:r w:rsidRPr="00F31E1A">
              <w:rPr>
                <w:b/>
              </w:rPr>
              <w:t>Gérer</w:t>
            </w:r>
            <w:r w:rsidRPr="00244E0F">
              <w:t xml:space="preserve"> une discussion dans le but d’optimiser les interactions</w:t>
            </w:r>
          </w:p>
          <w:p w14:paraId="4C417EAA" w14:textId="26BB4540" w:rsidR="00F31E1A" w:rsidRPr="00244E0F" w:rsidRDefault="00F31E1A" w:rsidP="00F31E1A">
            <w:pPr>
              <w:pStyle w:val="ListParagraph"/>
              <w:rPr>
                <w:i/>
                <w:lang w:val="fr-FR"/>
              </w:rPr>
            </w:pPr>
            <w:r w:rsidRPr="00244E0F">
              <w:rPr>
                <w:lang w:val="fr-FR"/>
              </w:rPr>
              <w:t>Développer divers styles d’</w:t>
            </w:r>
            <w:r w:rsidRPr="00F31E1A">
              <w:rPr>
                <w:b/>
                <w:lang w:val="fr-FR"/>
              </w:rPr>
              <w:t>élocution</w:t>
            </w:r>
            <w:r w:rsidRPr="00244E0F">
              <w:rPr>
                <w:lang w:val="fr-FR"/>
              </w:rPr>
              <w:t xml:space="preserve"> dans ses productions orales afin de créer </w:t>
            </w:r>
            <w:r>
              <w:rPr>
                <w:lang w:val="fr-FR"/>
              </w:rPr>
              <w:br/>
            </w:r>
            <w:r w:rsidRPr="00244E0F">
              <w:rPr>
                <w:lang w:val="fr-FR"/>
              </w:rPr>
              <w:t>l’effet désiré</w:t>
            </w:r>
          </w:p>
          <w:p w14:paraId="07A5140E" w14:textId="795C5F78" w:rsidR="00F31E1A" w:rsidRPr="00244E0F" w:rsidRDefault="00F31E1A" w:rsidP="00F31E1A">
            <w:pPr>
              <w:pStyle w:val="ListParagraph"/>
              <w:rPr>
                <w:lang w:val="fr-FR"/>
              </w:rPr>
            </w:pPr>
            <w:r w:rsidRPr="00244E0F">
              <w:rPr>
                <w:lang w:val="fr-FR" w:eastAsia="fr-FR"/>
              </w:rPr>
              <w:t xml:space="preserve">Utiliser les </w:t>
            </w:r>
            <w:r w:rsidRPr="00F31E1A">
              <w:rPr>
                <w:b/>
                <w:lang w:val="fr-FR" w:eastAsia="fr-FR"/>
              </w:rPr>
              <w:t>processus d'écriture</w:t>
            </w:r>
            <w:r w:rsidRPr="00244E0F">
              <w:rPr>
                <w:lang w:val="fr-FR" w:eastAsia="fr-FR"/>
              </w:rPr>
              <w:t xml:space="preserve"> et de conception pour planifier, développer et créer </w:t>
            </w:r>
            <w:r>
              <w:rPr>
                <w:lang w:val="fr-FR" w:eastAsia="fr-FR"/>
              </w:rPr>
              <w:br/>
            </w:r>
            <w:r w:rsidRPr="00244E0F">
              <w:rPr>
                <w:lang w:val="fr-FR" w:eastAsia="fr-FR"/>
              </w:rPr>
              <w:t>des textes pour une variété d'objectifs et de publics</w:t>
            </w:r>
          </w:p>
          <w:p w14:paraId="62FF1DD2" w14:textId="67C779C6" w:rsidR="00F31E1A" w:rsidRPr="00244E0F" w:rsidRDefault="00F31E1A" w:rsidP="00F31E1A">
            <w:pPr>
              <w:pStyle w:val="ListParagraph"/>
              <w:rPr>
                <w:lang w:val="fr-FR"/>
              </w:rPr>
            </w:pPr>
            <w:r w:rsidRPr="00244E0F">
              <w:rPr>
                <w:lang w:val="fr-FR"/>
              </w:rPr>
              <w:t xml:space="preserve">Développer son </w:t>
            </w:r>
            <w:r w:rsidRPr="00F31E1A">
              <w:rPr>
                <w:b/>
                <w:lang w:val="fr-FR"/>
              </w:rPr>
              <w:t>style d’écriture</w:t>
            </w:r>
            <w:r w:rsidRPr="00244E0F">
              <w:rPr>
                <w:lang w:val="fr-FR"/>
              </w:rPr>
              <w:t xml:space="preserve"> en </w:t>
            </w:r>
            <w:r w:rsidRPr="00244E0F">
              <w:t xml:space="preserve">utilisant les </w:t>
            </w:r>
            <w:r w:rsidRPr="00F31E1A">
              <w:rPr>
                <w:b/>
              </w:rPr>
              <w:t>subtilités de la langue française</w:t>
            </w:r>
            <w:r w:rsidRPr="00244E0F">
              <w:rPr>
                <w:lang w:val="fr-FR"/>
              </w:rPr>
              <w:t xml:space="preserve"> </w:t>
            </w:r>
            <w:r>
              <w:rPr>
                <w:lang w:val="fr-FR"/>
              </w:rPr>
              <w:br/>
            </w:r>
            <w:r w:rsidRPr="00244E0F">
              <w:rPr>
                <w:lang w:val="fr-FR"/>
              </w:rPr>
              <w:t xml:space="preserve">dans ses </w:t>
            </w:r>
            <w:r w:rsidRPr="00F31E1A">
              <w:rPr>
                <w:b/>
                <w:lang w:val="fr-FR"/>
              </w:rPr>
              <w:t>productions</w:t>
            </w:r>
            <w:r w:rsidRPr="00244E0F">
              <w:rPr>
                <w:lang w:val="fr-FR"/>
              </w:rPr>
              <w:t xml:space="preserve"> afin d’enrichir son texte pour créer l’effet désiré</w:t>
            </w:r>
          </w:p>
          <w:p w14:paraId="7027FF17" w14:textId="6A979272" w:rsidR="00F31E1A" w:rsidRPr="00244E0F" w:rsidRDefault="00F31E1A" w:rsidP="00F31E1A">
            <w:pPr>
              <w:pStyle w:val="ListParagraph"/>
            </w:pPr>
            <w:r w:rsidRPr="00244E0F">
              <w:t xml:space="preserve">Réviser sa communication en appliquant des </w:t>
            </w:r>
            <w:r w:rsidRPr="00F31E1A">
              <w:rPr>
                <w:b/>
              </w:rPr>
              <w:t>stratégies d’enrichissement</w:t>
            </w:r>
            <w:r w:rsidRPr="00244E0F">
              <w:t xml:space="preserve"> afin </w:t>
            </w:r>
            <w:r>
              <w:br/>
            </w:r>
            <w:r w:rsidRPr="00244E0F">
              <w:t>de soigner son texte</w:t>
            </w:r>
          </w:p>
          <w:p w14:paraId="287E313D" w14:textId="49721495" w:rsidR="00707ADF" w:rsidRPr="0082168D" w:rsidRDefault="00F31E1A" w:rsidP="00F31E1A">
            <w:pPr>
              <w:pStyle w:val="ListParagraph"/>
              <w:spacing w:after="120"/>
            </w:pPr>
            <w:r w:rsidRPr="00244E0F">
              <w:t>Se corriger spontanément en utilisant ses connaissances linguistiques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E164A" w14:textId="77777777" w:rsidR="00F31E1A" w:rsidRPr="00244E0F" w:rsidRDefault="00F31E1A" w:rsidP="00F31E1A">
            <w:pPr>
              <w:pStyle w:val="ListParagraphindent"/>
              <w:spacing w:before="120"/>
            </w:pPr>
            <w:r w:rsidRPr="00244E0F">
              <w:t xml:space="preserve">la </w:t>
            </w:r>
            <w:r w:rsidRPr="00F31E1A">
              <w:rPr>
                <w:b/>
              </w:rPr>
              <w:t>structure du blogue</w:t>
            </w:r>
          </w:p>
          <w:p w14:paraId="1649E31C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la </w:t>
            </w:r>
            <w:r w:rsidRPr="00F31E1A">
              <w:rPr>
                <w:b/>
              </w:rPr>
              <w:t>structure du courriel</w:t>
            </w:r>
          </w:p>
          <w:p w14:paraId="2B9A74ED" w14:textId="77777777" w:rsidR="00F31E1A" w:rsidRPr="00F31E1A" w:rsidRDefault="00F31E1A" w:rsidP="00F31E1A">
            <w:pPr>
              <w:pStyle w:val="ListParagraphindent"/>
            </w:pPr>
            <w:r w:rsidRPr="00244E0F">
              <w:t xml:space="preserve">la </w:t>
            </w:r>
            <w:r w:rsidRPr="00F31E1A">
              <w:rPr>
                <w:b/>
              </w:rPr>
              <w:t>structure de la lettre</w:t>
            </w:r>
            <w:r w:rsidRPr="00F31E1A">
              <w:t xml:space="preserve"> </w:t>
            </w:r>
          </w:p>
          <w:p w14:paraId="5F847413" w14:textId="77777777" w:rsidR="00F31E1A" w:rsidRDefault="00F31E1A" w:rsidP="00F31E1A">
            <w:pPr>
              <w:pStyle w:val="ListParagraphindent"/>
              <w:spacing w:after="60"/>
            </w:pPr>
            <w:r w:rsidRPr="00F31E1A">
              <w:t>la structure du curriculum vitae</w:t>
            </w:r>
          </w:p>
          <w:p w14:paraId="7765DDC8" w14:textId="77777777" w:rsidR="00F31E1A" w:rsidRPr="00244E0F" w:rsidRDefault="00F31E1A" w:rsidP="00F31E1A">
            <w:pPr>
              <w:pStyle w:val="ListParagraph"/>
            </w:pPr>
            <w:r w:rsidRPr="00244E0F">
              <w:t>Outils langagiers</w:t>
            </w:r>
          </w:p>
          <w:p w14:paraId="19FA3C8B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la </w:t>
            </w:r>
            <w:r w:rsidRPr="00F31E1A">
              <w:rPr>
                <w:b/>
              </w:rPr>
              <w:t>structure de la proposition subordonnée relative</w:t>
            </w:r>
          </w:p>
          <w:p w14:paraId="2FF14FC7" w14:textId="77777777" w:rsidR="00F31E1A" w:rsidRPr="00244E0F" w:rsidRDefault="00F31E1A" w:rsidP="00F31E1A">
            <w:pPr>
              <w:pStyle w:val="ListParagraphindent"/>
            </w:pPr>
            <w:r w:rsidRPr="00244E0F">
              <w:t xml:space="preserve">les </w:t>
            </w:r>
            <w:r w:rsidRPr="00F31E1A">
              <w:rPr>
                <w:b/>
              </w:rPr>
              <w:t>modes et temps verbaux</w:t>
            </w:r>
          </w:p>
          <w:p w14:paraId="578E505F" w14:textId="77777777" w:rsidR="00F31E1A" w:rsidRPr="00244E0F" w:rsidRDefault="00F31E1A" w:rsidP="00F31E1A">
            <w:pPr>
              <w:pStyle w:val="ListParagraphindent"/>
              <w:spacing w:after="60"/>
            </w:pPr>
            <w:r w:rsidRPr="00244E0F">
              <w:rPr>
                <w:rFonts w:cs="Cambria"/>
                <w:color w:val="000000"/>
              </w:rPr>
              <w:t xml:space="preserve">le </w:t>
            </w:r>
            <w:r w:rsidRPr="00F31E1A">
              <w:rPr>
                <w:rFonts w:cs="Cambria"/>
                <w:b/>
                <w:color w:val="000000"/>
              </w:rPr>
              <w:t>langage numérique</w:t>
            </w:r>
            <w:r w:rsidRPr="00244E0F">
              <w:rPr>
                <w:rFonts w:cs="Cambria"/>
                <w:color w:val="000000"/>
              </w:rPr>
              <w:t xml:space="preserve"> </w:t>
            </w:r>
          </w:p>
          <w:p w14:paraId="09AE2681" w14:textId="77777777" w:rsidR="00F31E1A" w:rsidRPr="00244E0F" w:rsidRDefault="00F31E1A" w:rsidP="00F31E1A">
            <w:pPr>
              <w:pStyle w:val="ListParagraph"/>
            </w:pPr>
            <w:r w:rsidRPr="00244E0F">
              <w:rPr>
                <w:b/>
              </w:rPr>
              <w:t>Stratégies de révision</w:t>
            </w:r>
          </w:p>
          <w:p w14:paraId="7907DC1B" w14:textId="77777777" w:rsidR="00F31E1A" w:rsidRPr="00244E0F" w:rsidRDefault="00F31E1A" w:rsidP="00F31E1A">
            <w:pPr>
              <w:pStyle w:val="ListParagraph"/>
            </w:pPr>
            <w:r w:rsidRPr="00244E0F">
              <w:t>Outils d’enrichissement</w:t>
            </w:r>
          </w:p>
          <w:p w14:paraId="28E41C67" w14:textId="375D05DC" w:rsidR="0018557D" w:rsidRPr="0082168D" w:rsidRDefault="00F31E1A" w:rsidP="000718A4">
            <w:pPr>
              <w:pStyle w:val="ListParagraphindent"/>
            </w:pPr>
            <w:r w:rsidRPr="00244E0F">
              <w:t xml:space="preserve">la </w:t>
            </w:r>
            <w:r w:rsidRPr="000718A4">
              <w:rPr>
                <w:b/>
              </w:rPr>
              <w:t>manipulation de la langu</w:t>
            </w:r>
            <w:r w:rsidR="006F43C3" w:rsidRPr="000718A4">
              <w:rPr>
                <w:b/>
              </w:rPr>
              <w:t>e</w:t>
            </w:r>
          </w:p>
        </w:tc>
      </w:tr>
    </w:tbl>
    <w:p w14:paraId="08CF9400" w14:textId="77777777" w:rsidR="00F9586F" w:rsidRPr="0082168D" w:rsidRDefault="00F9586F" w:rsidP="0082168D">
      <w:pPr>
        <w:rPr>
          <w:sz w:val="2"/>
          <w:szCs w:val="2"/>
        </w:rPr>
      </w:pPr>
      <w:bookmarkStart w:id="0" w:name="_GoBack"/>
      <w:bookmarkEnd w:id="0"/>
    </w:p>
    <w:sectPr w:rsidR="00F9586F" w:rsidRPr="0082168D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8AC8C60" w:rsidR="00FE1345" w:rsidRPr="00A92E1B" w:rsidRDefault="00A92E1B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</w:rPr>
      <w:t>Juin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Pr="00C40C1D">
      <w:rPr>
        <w:rFonts w:ascii="Helvetica" w:hAnsi="Helvetica"/>
        <w:i/>
        <w:sz w:val="20"/>
        <w:lang w:val="fr-CA"/>
      </w:rPr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DC319C">
      <w:rPr>
        <w:rStyle w:val="PageNumber"/>
        <w:rFonts w:ascii="Helvetica" w:hAnsi="Helvetica"/>
        <w:i/>
        <w:noProof/>
        <w:sz w:val="20"/>
        <w:lang w:val="fr-CA"/>
      </w:rPr>
      <w:t>1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2">
    <w:nsid w:val="07544757"/>
    <w:multiLevelType w:val="hybridMultilevel"/>
    <w:tmpl w:val="96E69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F554D"/>
    <w:multiLevelType w:val="hybridMultilevel"/>
    <w:tmpl w:val="421A6A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A61D6A"/>
    <w:multiLevelType w:val="hybridMultilevel"/>
    <w:tmpl w:val="542C9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86505"/>
    <w:multiLevelType w:val="hybridMultilevel"/>
    <w:tmpl w:val="69EAD6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52CDC"/>
    <w:multiLevelType w:val="hybridMultilevel"/>
    <w:tmpl w:val="EF86969A"/>
    <w:lvl w:ilvl="0" w:tplc="143E11DC">
      <w:start w:val="1"/>
      <w:numFmt w:val="bullet"/>
      <w:pStyle w:val="ListParagraph"/>
      <w:lvlText w:val=""/>
      <w:lvlJc w:val="left"/>
      <w:pPr>
        <w:tabs>
          <w:tab w:val="num" w:pos="2400"/>
        </w:tabs>
        <w:ind w:left="24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5A32104"/>
    <w:multiLevelType w:val="hybridMultilevel"/>
    <w:tmpl w:val="AEC2D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4815E1"/>
    <w:multiLevelType w:val="hybridMultilevel"/>
    <w:tmpl w:val="F760AF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E69C2"/>
    <w:multiLevelType w:val="hybridMultilevel"/>
    <w:tmpl w:val="8904B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62252C5"/>
    <w:multiLevelType w:val="hybridMultilevel"/>
    <w:tmpl w:val="1ED6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9D5E68"/>
    <w:multiLevelType w:val="hybridMultilevel"/>
    <w:tmpl w:val="EF3A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9904A3E"/>
    <w:multiLevelType w:val="hybridMultilevel"/>
    <w:tmpl w:val="FDEC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>
    <w:nsid w:val="7DF4531C"/>
    <w:multiLevelType w:val="hybridMultilevel"/>
    <w:tmpl w:val="A39898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7"/>
  </w:num>
  <w:num w:numId="3">
    <w:abstractNumId w:val="28"/>
  </w:num>
  <w:num w:numId="4">
    <w:abstractNumId w:val="0"/>
  </w:num>
  <w:num w:numId="5">
    <w:abstractNumId w:val="37"/>
  </w:num>
  <w:num w:numId="6">
    <w:abstractNumId w:val="34"/>
  </w:num>
  <w:num w:numId="7">
    <w:abstractNumId w:val="17"/>
  </w:num>
  <w:num w:numId="8">
    <w:abstractNumId w:val="29"/>
  </w:num>
  <w:num w:numId="9">
    <w:abstractNumId w:val="9"/>
  </w:num>
  <w:num w:numId="10">
    <w:abstractNumId w:val="26"/>
  </w:num>
  <w:num w:numId="11">
    <w:abstractNumId w:val="27"/>
  </w:num>
  <w:num w:numId="12">
    <w:abstractNumId w:val="13"/>
  </w:num>
  <w:num w:numId="13">
    <w:abstractNumId w:val="32"/>
  </w:num>
  <w:num w:numId="14">
    <w:abstractNumId w:val="21"/>
  </w:num>
  <w:num w:numId="15">
    <w:abstractNumId w:val="24"/>
  </w:num>
  <w:num w:numId="16">
    <w:abstractNumId w:val="35"/>
  </w:num>
  <w:num w:numId="17">
    <w:abstractNumId w:val="8"/>
  </w:num>
  <w:num w:numId="18">
    <w:abstractNumId w:val="19"/>
  </w:num>
  <w:num w:numId="19">
    <w:abstractNumId w:val="25"/>
  </w:num>
  <w:num w:numId="20">
    <w:abstractNumId w:val="16"/>
  </w:num>
  <w:num w:numId="21">
    <w:abstractNumId w:val="30"/>
  </w:num>
  <w:num w:numId="22">
    <w:abstractNumId w:val="36"/>
  </w:num>
  <w:num w:numId="23">
    <w:abstractNumId w:val="12"/>
  </w:num>
  <w:num w:numId="24">
    <w:abstractNumId w:val="6"/>
  </w:num>
  <w:num w:numId="25">
    <w:abstractNumId w:val="31"/>
  </w:num>
  <w:num w:numId="26">
    <w:abstractNumId w:val="22"/>
  </w:num>
  <w:num w:numId="27">
    <w:abstractNumId w:val="11"/>
  </w:num>
  <w:num w:numId="28">
    <w:abstractNumId w:val="5"/>
  </w:num>
  <w:num w:numId="29">
    <w:abstractNumId w:val="3"/>
  </w:num>
  <w:num w:numId="30">
    <w:abstractNumId w:val="10"/>
  </w:num>
  <w:num w:numId="31">
    <w:abstractNumId w:val="20"/>
  </w:num>
  <w:num w:numId="32">
    <w:abstractNumId w:val="2"/>
  </w:num>
  <w:num w:numId="33">
    <w:abstractNumId w:val="18"/>
  </w:num>
  <w:num w:numId="34">
    <w:abstractNumId w:val="33"/>
  </w:num>
  <w:num w:numId="35">
    <w:abstractNumId w:val="4"/>
  </w:num>
  <w:num w:numId="36">
    <w:abstractNumId w:val="23"/>
  </w:num>
  <w:num w:numId="37">
    <w:abstractNumId w:val="1"/>
  </w:num>
  <w:num w:numId="38">
    <w:abstractNumId w:val="15"/>
  </w:num>
  <w:num w:numId="3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259EE"/>
    <w:rsid w:val="00035A4F"/>
    <w:rsid w:val="00065AC2"/>
    <w:rsid w:val="00065C53"/>
    <w:rsid w:val="00070C03"/>
    <w:rsid w:val="000718A4"/>
    <w:rsid w:val="00075A01"/>
    <w:rsid w:val="00075F95"/>
    <w:rsid w:val="000A1146"/>
    <w:rsid w:val="000A3FAA"/>
    <w:rsid w:val="000B2381"/>
    <w:rsid w:val="000D3253"/>
    <w:rsid w:val="000D5F41"/>
    <w:rsid w:val="000E4C78"/>
    <w:rsid w:val="000E555C"/>
    <w:rsid w:val="001010B2"/>
    <w:rsid w:val="001156EF"/>
    <w:rsid w:val="00123905"/>
    <w:rsid w:val="0014420D"/>
    <w:rsid w:val="001444ED"/>
    <w:rsid w:val="00145675"/>
    <w:rsid w:val="00171DAF"/>
    <w:rsid w:val="00172ADD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1945"/>
    <w:rsid w:val="00235F25"/>
    <w:rsid w:val="002747D7"/>
    <w:rsid w:val="00286C72"/>
    <w:rsid w:val="002873D3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A739C"/>
    <w:rsid w:val="003C4341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74080"/>
    <w:rsid w:val="00482426"/>
    <w:rsid w:val="00483E58"/>
    <w:rsid w:val="004872D6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058D0"/>
    <w:rsid w:val="005245E1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2EBD"/>
    <w:rsid w:val="005C787D"/>
    <w:rsid w:val="005D3EE3"/>
    <w:rsid w:val="005E0FCC"/>
    <w:rsid w:val="005F4985"/>
    <w:rsid w:val="00607C26"/>
    <w:rsid w:val="00620D38"/>
    <w:rsid w:val="006211F9"/>
    <w:rsid w:val="00643978"/>
    <w:rsid w:val="006459CD"/>
    <w:rsid w:val="0065155B"/>
    <w:rsid w:val="00661064"/>
    <w:rsid w:val="006628D8"/>
    <w:rsid w:val="00685BC9"/>
    <w:rsid w:val="006A57B0"/>
    <w:rsid w:val="006B30FD"/>
    <w:rsid w:val="006C1F70"/>
    <w:rsid w:val="006E3C51"/>
    <w:rsid w:val="006F43C3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E7B9A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60118"/>
    <w:rsid w:val="00A703EA"/>
    <w:rsid w:val="00A76AC7"/>
    <w:rsid w:val="00A82C1B"/>
    <w:rsid w:val="00A85D89"/>
    <w:rsid w:val="00A87F23"/>
    <w:rsid w:val="00A9052F"/>
    <w:rsid w:val="00A92E1B"/>
    <w:rsid w:val="00AB2F24"/>
    <w:rsid w:val="00AB3E8E"/>
    <w:rsid w:val="00AC1258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853FB"/>
    <w:rsid w:val="00B91B5F"/>
    <w:rsid w:val="00B91D5E"/>
    <w:rsid w:val="00B978E0"/>
    <w:rsid w:val="00BA09E7"/>
    <w:rsid w:val="00BB67AA"/>
    <w:rsid w:val="00BC4A81"/>
    <w:rsid w:val="00BE4F1E"/>
    <w:rsid w:val="00BF376B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00F0"/>
    <w:rsid w:val="00C66CDF"/>
    <w:rsid w:val="00C67C6E"/>
    <w:rsid w:val="00C75D90"/>
    <w:rsid w:val="00C83487"/>
    <w:rsid w:val="00C868AA"/>
    <w:rsid w:val="00C973D3"/>
    <w:rsid w:val="00CA564F"/>
    <w:rsid w:val="00CC12EB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C319C"/>
    <w:rsid w:val="00DC67B0"/>
    <w:rsid w:val="00DD1C77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064AB"/>
    <w:rsid w:val="00F12B79"/>
    <w:rsid w:val="00F13207"/>
    <w:rsid w:val="00F14A8E"/>
    <w:rsid w:val="00F17610"/>
    <w:rsid w:val="00F31E1A"/>
    <w:rsid w:val="00F57D07"/>
    <w:rsid w:val="00F60222"/>
    <w:rsid w:val="00F77988"/>
    <w:rsid w:val="00F82197"/>
    <w:rsid w:val="00F9586F"/>
    <w:rsid w:val="00F97A40"/>
    <w:rsid w:val="00FA19C2"/>
    <w:rsid w:val="00FA1EDA"/>
    <w:rsid w:val="00FA2BC6"/>
    <w:rsid w:val="00FB780F"/>
    <w:rsid w:val="00FD2A54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A1146"/>
    <w:pPr>
      <w:numPr>
        <w:numId w:val="1"/>
      </w:numPr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A1146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ECB0-B667-5E42-9271-F0C8BBE5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703</Words>
  <Characters>4290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4984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83</cp:revision>
  <cp:lastPrinted>2018-03-28T18:58:00Z</cp:lastPrinted>
  <dcterms:created xsi:type="dcterms:W3CDTF">2018-03-21T22:11:00Z</dcterms:created>
  <dcterms:modified xsi:type="dcterms:W3CDTF">2018-06-12T21:45:00Z</dcterms:modified>
</cp:coreProperties>
</file>