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D6EAB" w14:textId="518ED52E" w:rsidR="002012EE" w:rsidRPr="004B385C" w:rsidRDefault="002012EE" w:rsidP="002012EE">
      <w:pPr>
        <w:pBdr>
          <w:bottom w:val="single" w:sz="4" w:space="4" w:color="auto"/>
        </w:pBdr>
        <w:tabs>
          <w:tab w:val="left" w:pos="4710"/>
          <w:tab w:val="right" w:pos="14232"/>
        </w:tabs>
        <w:ind w:left="1440" w:right="-112"/>
        <w:rPr>
          <w:b/>
          <w:sz w:val="28"/>
          <w:lang w:val="fr-CA"/>
        </w:rPr>
      </w:pPr>
      <w:r w:rsidRPr="004B385C">
        <w:rPr>
          <w:noProof/>
          <w:szCs w:val="20"/>
        </w:rPr>
        <w:drawing>
          <wp:anchor distT="0" distB="0" distL="114300" distR="114300" simplePos="0" relativeHeight="251671040" behindDoc="0" locked="0" layoutInCell="1" allowOverlap="1" wp14:anchorId="78BDF496" wp14:editId="2A5D17A7">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5C">
        <w:rPr>
          <w:b/>
          <w:sz w:val="28"/>
          <w:lang w:val="fr-CA"/>
        </w:rPr>
        <w:t xml:space="preserve">Domaine d’apprentissage : FRANÇAIS LANGUE </w:t>
      </w:r>
      <w:r>
        <w:rPr>
          <w:b/>
          <w:sz w:val="28"/>
          <w:lang w:val="fr-CA"/>
        </w:rPr>
        <w:t>SECONDE – Immersion</w:t>
      </w:r>
      <w:r w:rsidRPr="004B385C">
        <w:rPr>
          <w:b/>
          <w:sz w:val="28"/>
          <w:lang w:val="fr-CA"/>
        </w:rPr>
        <w:t xml:space="preserve"> — </w:t>
      </w:r>
      <w:r w:rsidRPr="004B385C">
        <w:rPr>
          <w:b/>
          <w:sz w:val="28"/>
          <w:lang w:val="fr-CA"/>
        </w:rPr>
        <w:br/>
      </w:r>
      <w:r>
        <w:rPr>
          <w:b/>
          <w:bCs/>
          <w:sz w:val="28"/>
          <w:szCs w:val="28"/>
          <w:lang w:val="fr-FR"/>
        </w:rPr>
        <w:tab/>
      </w:r>
      <w:r w:rsidRPr="00CA564F">
        <w:rPr>
          <w:b/>
          <w:bCs/>
          <w:sz w:val="28"/>
          <w:szCs w:val="28"/>
          <w:lang w:val="fr-FR"/>
        </w:rPr>
        <w:t>Études du cin</w:t>
      </w:r>
      <w:r>
        <w:rPr>
          <w:b/>
          <w:bCs/>
          <w:sz w:val="28"/>
          <w:szCs w:val="28"/>
          <w:lang w:val="fr-FR"/>
        </w:rPr>
        <w:t>é</w:t>
      </w:r>
      <w:r w:rsidRPr="00CA564F">
        <w:rPr>
          <w:b/>
          <w:bCs/>
          <w:sz w:val="28"/>
          <w:szCs w:val="28"/>
          <w:lang w:val="fr-FR"/>
        </w:rPr>
        <w:t>ma et de la litt</w:t>
      </w:r>
      <w:r>
        <w:rPr>
          <w:b/>
          <w:bCs/>
          <w:sz w:val="28"/>
          <w:szCs w:val="28"/>
          <w:lang w:val="fr-FR"/>
        </w:rPr>
        <w:t>é</w:t>
      </w:r>
      <w:r w:rsidRPr="00CA564F">
        <w:rPr>
          <w:b/>
          <w:bCs/>
          <w:sz w:val="28"/>
          <w:szCs w:val="28"/>
          <w:lang w:val="fr-FR"/>
        </w:rPr>
        <w:t>rature francophone</w:t>
      </w:r>
      <w:r w:rsidR="00A2796F">
        <w:rPr>
          <w:b/>
          <w:bCs/>
          <w:sz w:val="28"/>
          <w:szCs w:val="28"/>
          <w:lang w:val="fr-FR"/>
        </w:rPr>
        <w:t>s</w:t>
      </w:r>
      <w:r w:rsidRPr="004B385C">
        <w:rPr>
          <w:b/>
          <w:sz w:val="28"/>
          <w:lang w:val="fr-CA"/>
        </w:rPr>
        <w:tab/>
      </w:r>
      <w:r w:rsidRPr="004B385C">
        <w:rPr>
          <w:b/>
          <w:bCs/>
          <w:sz w:val="28"/>
          <w:szCs w:val="28"/>
          <w:lang w:val="fr-CA"/>
        </w:rPr>
        <w:t>1</w:t>
      </w:r>
      <w:r>
        <w:rPr>
          <w:b/>
          <w:bCs/>
          <w:sz w:val="28"/>
          <w:szCs w:val="28"/>
          <w:lang w:val="fr-CA"/>
        </w:rPr>
        <w:t>1</w:t>
      </w:r>
      <w:r w:rsidRPr="004B385C">
        <w:rPr>
          <w:b/>
          <w:bCs/>
          <w:position w:val="6"/>
          <w:sz w:val="20"/>
          <w:szCs w:val="20"/>
          <w:lang w:val="fr-CA"/>
        </w:rPr>
        <w:t>e</w:t>
      </w:r>
      <w:r w:rsidRPr="004B385C">
        <w:rPr>
          <w:b/>
          <w:bCs/>
          <w:sz w:val="28"/>
          <w:szCs w:val="28"/>
          <w:lang w:val="fr-CA"/>
        </w:rPr>
        <w:t xml:space="preserve"> année</w:t>
      </w:r>
    </w:p>
    <w:p w14:paraId="60CB77C0" w14:textId="77777777" w:rsidR="002012EE" w:rsidRPr="004B385C" w:rsidRDefault="002012EE" w:rsidP="002012EE">
      <w:pPr>
        <w:tabs>
          <w:tab w:val="right" w:pos="14232"/>
        </w:tabs>
        <w:spacing w:before="60"/>
        <w:rPr>
          <w:b/>
          <w:sz w:val="28"/>
          <w:lang w:val="fr-CA"/>
        </w:rPr>
      </w:pPr>
      <w:r w:rsidRPr="004B385C">
        <w:rPr>
          <w:b/>
          <w:sz w:val="28"/>
          <w:lang w:val="fr-CA"/>
        </w:rPr>
        <w:tab/>
      </w:r>
    </w:p>
    <w:p w14:paraId="11D7908D" w14:textId="6F952CE2" w:rsidR="00CA564F" w:rsidRPr="004B385C" w:rsidRDefault="002012EE" w:rsidP="00CA564F">
      <w:pPr>
        <w:tabs>
          <w:tab w:val="left" w:pos="2160"/>
        </w:tabs>
        <w:spacing w:before="480" w:after="240"/>
        <w:ind w:left="240" w:right="320"/>
        <w:jc w:val="center"/>
        <w:rPr>
          <w:rFonts w:cs="Cambria"/>
          <w:sz w:val="28"/>
        </w:rPr>
      </w:pPr>
      <w:r w:rsidRPr="00CC100B">
        <w:rPr>
          <w:b/>
          <w:sz w:val="28"/>
          <w:lang w:val="fr-CA"/>
        </w:rPr>
        <w:t xml:space="preserve">FRANÇAIS LANGUE </w:t>
      </w:r>
      <w:r w:rsidRPr="00065C53">
        <w:rPr>
          <w:b/>
          <w:bCs/>
          <w:caps/>
          <w:sz w:val="28"/>
          <w:szCs w:val="28"/>
          <w:lang w:val="fr-FR"/>
        </w:rPr>
        <w:t>seconde</w:t>
      </w:r>
      <w:r w:rsidRPr="0082168D">
        <w:rPr>
          <w:b/>
          <w:sz w:val="28"/>
        </w:rPr>
        <w:t xml:space="preserve"> </w:t>
      </w:r>
      <w:r>
        <w:rPr>
          <w:b/>
          <w:sz w:val="28"/>
        </w:rPr>
        <w:t xml:space="preserve">– Immersion </w:t>
      </w:r>
      <w:r>
        <w:rPr>
          <w:b/>
          <w:sz w:val="28"/>
          <w:lang w:val="fr-CA"/>
        </w:rPr>
        <w:t>10 – 12</w:t>
      </w:r>
      <w:r w:rsidR="00CA564F" w:rsidRPr="004B385C">
        <w:rPr>
          <w:b/>
          <w:sz w:val="28"/>
          <w:lang w:val="fr-CA"/>
        </w:rPr>
        <w:br/>
      </w:r>
      <w:r w:rsidR="00CA564F" w:rsidRPr="00CA564F">
        <w:rPr>
          <w:b/>
          <w:bCs/>
          <w:sz w:val="28"/>
          <w:szCs w:val="28"/>
          <w:lang w:val="fr-FR"/>
        </w:rPr>
        <w:t>Études du cin</w:t>
      </w:r>
      <w:r w:rsidR="00CA564F">
        <w:rPr>
          <w:b/>
          <w:bCs/>
          <w:sz w:val="28"/>
          <w:szCs w:val="28"/>
          <w:lang w:val="fr-FR"/>
        </w:rPr>
        <w:t>é</w:t>
      </w:r>
      <w:r w:rsidR="00CA564F" w:rsidRPr="00CA564F">
        <w:rPr>
          <w:b/>
          <w:bCs/>
          <w:sz w:val="28"/>
          <w:szCs w:val="28"/>
          <w:lang w:val="fr-FR"/>
        </w:rPr>
        <w:t>ma et de la litt</w:t>
      </w:r>
      <w:r w:rsidR="00CA564F">
        <w:rPr>
          <w:b/>
          <w:bCs/>
          <w:sz w:val="28"/>
          <w:szCs w:val="28"/>
          <w:lang w:val="fr-FR"/>
        </w:rPr>
        <w:t>é</w:t>
      </w:r>
      <w:r w:rsidR="00CA564F" w:rsidRPr="00CA564F">
        <w:rPr>
          <w:b/>
          <w:bCs/>
          <w:sz w:val="28"/>
          <w:szCs w:val="28"/>
          <w:lang w:val="fr-FR"/>
        </w:rPr>
        <w:t>rature francophone</w:t>
      </w:r>
      <w:r w:rsidR="00A2796F">
        <w:rPr>
          <w:b/>
          <w:bCs/>
          <w:sz w:val="28"/>
          <w:szCs w:val="28"/>
          <w:lang w:val="fr-FR"/>
        </w:rPr>
        <w:t>s</w:t>
      </w:r>
      <w:r w:rsidR="00CA564F">
        <w:rPr>
          <w:b/>
          <w:bCs/>
          <w:sz w:val="28"/>
          <w:szCs w:val="28"/>
          <w:lang w:val="fr-FR"/>
        </w:rPr>
        <w:t xml:space="preserve"> </w:t>
      </w:r>
      <w:r w:rsidR="007A4F15">
        <w:rPr>
          <w:b/>
          <w:bCs/>
          <w:sz w:val="28"/>
          <w:szCs w:val="28"/>
          <w:lang w:val="fr-FR"/>
        </w:rPr>
        <w:t xml:space="preserve">11 </w:t>
      </w:r>
      <w:r w:rsidR="00CA564F">
        <w:rPr>
          <w:b/>
          <w:bCs/>
          <w:sz w:val="28"/>
          <w:szCs w:val="28"/>
          <w:lang w:val="fr-FR"/>
        </w:rPr>
        <w:t>(4 crédits)</w:t>
      </w:r>
    </w:p>
    <w:p w14:paraId="667467E2" w14:textId="48E7DEE0" w:rsidR="00065C53" w:rsidRPr="0076430A" w:rsidRDefault="00065C53" w:rsidP="00065C53">
      <w:pPr>
        <w:pStyle w:val="Intro"/>
        <w:rPr>
          <w:lang w:val="fr-FR"/>
        </w:rPr>
      </w:pPr>
      <w:r w:rsidRPr="0076430A">
        <w:t>Le cours d’études du cinéma et de la littérature francophone</w:t>
      </w:r>
      <w:r w:rsidR="00A2796F">
        <w:t>s</w:t>
      </w:r>
      <w:r w:rsidRPr="0076430A">
        <w:t xml:space="preserve"> 11 est conçu pour encourager l’élève à découvrir, explorer, analyser et interpréter </w:t>
      </w:r>
      <w:r w:rsidR="0000418B">
        <w:br/>
      </w:r>
      <w:r w:rsidRPr="0076430A">
        <w:t xml:space="preserve">des œuvres cinématographiques et littéraires de la francophonie. En étudiant une variété de textes, l'élève acquerra une certaine connaissance </w:t>
      </w:r>
      <w:r w:rsidR="0000418B">
        <w:br/>
      </w:r>
      <w:r w:rsidRPr="0076430A">
        <w:t xml:space="preserve">de la culture francophone qui contribuera au développement de son identité. </w:t>
      </w:r>
    </w:p>
    <w:p w14:paraId="1AC22C4F" w14:textId="77777777" w:rsidR="00065C53" w:rsidRPr="00065C53" w:rsidRDefault="00065C53" w:rsidP="00065C53">
      <w:pPr>
        <w:pStyle w:val="Intro"/>
      </w:pPr>
      <w:r w:rsidRPr="0076430A">
        <w:rPr>
          <w:bCs/>
          <w:lang w:val="fr-CA"/>
        </w:rPr>
        <w:t xml:space="preserve">La composante cinématographique permettra à l’élève de découvrir une variété d’œuvres cinématographiques issues d’époques, de cultures, de styles et de genres différents. De plus, l’élève développera ses capacités d’analyse textuelle, d’interprétation et de réflexion afin de mieux apprécier les œuvres cinématographiques de la francophonie. </w:t>
      </w:r>
      <w:r w:rsidRPr="0076430A">
        <w:rPr>
          <w:shd w:val="clear" w:color="auto" w:fill="FFFFFF"/>
        </w:rPr>
        <w:t>Plusieurs genres cinématographiques lui permettront d’explorer son imagination et de développer sa créativité, son style d’écriture et sa prise de parole.</w:t>
      </w:r>
      <w:r w:rsidRPr="0076430A">
        <w:rPr>
          <w:color w:val="FF0000"/>
          <w:shd w:val="clear" w:color="auto" w:fill="FFFFFF"/>
        </w:rPr>
        <w:t xml:space="preserve"> </w:t>
      </w:r>
    </w:p>
    <w:p w14:paraId="01C45205" w14:textId="61C76169" w:rsidR="00815E42" w:rsidRPr="00065C53" w:rsidRDefault="00065C53" w:rsidP="00065C53">
      <w:pPr>
        <w:pStyle w:val="Intro"/>
      </w:pPr>
      <w:r w:rsidRPr="0076430A">
        <w:rPr>
          <w:rFonts w:cs="Arial"/>
          <w:bCs/>
          <w:lang w:val="fr-CA"/>
        </w:rPr>
        <w:t>La composante littéraire permettra à l'élève de</w:t>
      </w:r>
      <w:r w:rsidRPr="0076430A">
        <w:rPr>
          <w:rFonts w:cs="Arial"/>
          <w:lang w:val="fr-CA"/>
        </w:rPr>
        <w:t xml:space="preserve"> découvrir une variété de textes et d’œuvres littéraires issus d’époques, de cultures, de styles et de genres différents. De plus, l'élève développera ses capacités d’analyse textuelle, d’interprétation et de réflexion afin de mieux apprécier les œuvres littéraires </w:t>
      </w:r>
      <w:r>
        <w:rPr>
          <w:rFonts w:cs="Arial"/>
          <w:lang w:val="fr-CA"/>
        </w:rPr>
        <w:br/>
      </w:r>
      <w:r w:rsidRPr="0076430A">
        <w:rPr>
          <w:rFonts w:cs="Arial"/>
          <w:lang w:val="fr-CA"/>
        </w:rPr>
        <w:t xml:space="preserve">de la francophonie. </w:t>
      </w:r>
      <w:r w:rsidRPr="0076430A">
        <w:rPr>
          <w:rFonts w:cs="Arial"/>
          <w:shd w:val="clear" w:color="auto" w:fill="FFFFFF"/>
          <w:lang w:val="fr-FR"/>
        </w:rPr>
        <w:t>Plusieurs genres littéraires lui permettront d’explorer son imagination et de développer sa créativité et son style d’écriture.</w:t>
      </w:r>
    </w:p>
    <w:p w14:paraId="2D3D1931" w14:textId="025E0C1F" w:rsidR="00065C53" w:rsidRPr="0076430A" w:rsidRDefault="00065C53" w:rsidP="001F1071">
      <w:pPr>
        <w:pStyle w:val="Intro"/>
        <w:spacing w:after="120"/>
      </w:pPr>
      <w:r w:rsidRPr="0076430A">
        <w:t>Les éléments suivants pourraient être abordés dans le cours de l’Étude du cinéma et de la littérature francophone</w:t>
      </w:r>
      <w:r w:rsidR="00A2796F">
        <w:t>s</w:t>
      </w:r>
      <w:r w:rsidRPr="0076430A">
        <w:t xml:space="preserve"> 11 :</w:t>
      </w:r>
    </w:p>
    <w:p w14:paraId="1BFC4824" w14:textId="37568E4C" w:rsidR="00065C53" w:rsidRPr="0076430A" w:rsidRDefault="00065C53" w:rsidP="001F1071">
      <w:pPr>
        <w:pStyle w:val="Introbullet"/>
        <w:rPr>
          <w:lang w:val="fr-FR"/>
        </w:rPr>
      </w:pPr>
      <w:r w:rsidRPr="0076430A">
        <w:t>les genres de films</w:t>
      </w:r>
      <w:r w:rsidR="002012EE">
        <w:t xml:space="preserve"> </w:t>
      </w:r>
      <w:r w:rsidRPr="0076430A">
        <w:t xml:space="preserve">: le drame, la comédie, le film d’action, le film historique, la biographie, le film de cape et d’épée, le film policier, le film d’aventure, </w:t>
      </w:r>
      <w:r>
        <w:br/>
      </w:r>
      <w:r w:rsidRPr="0076430A">
        <w:t>la science-fiction, le film d’horreur, le film muet, le documentaire, le court métrage, le film de propagande, le film d’animation, la bande-annonce</w:t>
      </w:r>
    </w:p>
    <w:p w14:paraId="386850AA" w14:textId="77777777" w:rsidR="00065C53" w:rsidRPr="0076430A" w:rsidRDefault="00065C53" w:rsidP="001F1071">
      <w:pPr>
        <w:pStyle w:val="Introbullet"/>
        <w:rPr>
          <w:lang w:val="fr-FR"/>
        </w:rPr>
      </w:pPr>
      <w:r w:rsidRPr="0076430A">
        <w:t>les séries télévisées</w:t>
      </w:r>
    </w:p>
    <w:p w14:paraId="14EB5D75" w14:textId="77777777" w:rsidR="00065C53" w:rsidRPr="0076430A" w:rsidRDefault="00065C53" w:rsidP="001F1071">
      <w:pPr>
        <w:pStyle w:val="Introbullet"/>
        <w:rPr>
          <w:lang w:val="fr-FR"/>
        </w:rPr>
      </w:pPr>
      <w:r w:rsidRPr="0076430A">
        <w:t>l’adaptation cinématographique des œuvres littéraires</w:t>
      </w:r>
    </w:p>
    <w:p w14:paraId="246D00DC" w14:textId="77777777" w:rsidR="00065C53" w:rsidRPr="0076430A" w:rsidRDefault="00065C53" w:rsidP="001F1071">
      <w:pPr>
        <w:pStyle w:val="Introbullet"/>
        <w:rPr>
          <w:lang w:val="fr-FR"/>
        </w:rPr>
      </w:pPr>
      <w:r w:rsidRPr="0076430A">
        <w:t>les critiques de film</w:t>
      </w:r>
    </w:p>
    <w:p w14:paraId="04C6C9F9" w14:textId="77777777" w:rsidR="00065C53" w:rsidRPr="0076430A" w:rsidRDefault="00065C53" w:rsidP="001F1071">
      <w:pPr>
        <w:pStyle w:val="Introbullet"/>
        <w:rPr>
          <w:lang w:val="fr-FR"/>
        </w:rPr>
      </w:pPr>
      <w:r w:rsidRPr="0076430A">
        <w:t>l’Office national du film du Canada, Radio-Canada, TV5, le Réseau de télévision des peuples autochtones (RTPA)</w:t>
      </w:r>
    </w:p>
    <w:p w14:paraId="593F04F6" w14:textId="77777777" w:rsidR="00065C53" w:rsidRPr="0076430A" w:rsidRDefault="00065C53" w:rsidP="001F1071">
      <w:pPr>
        <w:pStyle w:val="Introbullet"/>
        <w:rPr>
          <w:lang w:val="fr-FR"/>
        </w:rPr>
      </w:pPr>
      <w:r w:rsidRPr="0076430A">
        <w:t>les genres littéraires : le récit, la poésie, le théâtre, l’essai</w:t>
      </w:r>
      <w:r w:rsidRPr="0076430A">
        <w:rPr>
          <w:lang w:val="fr-FR"/>
        </w:rPr>
        <w:t>, l</w:t>
      </w:r>
      <w:r w:rsidRPr="0076430A">
        <w:t>a bande dessinée</w:t>
      </w:r>
      <w:r w:rsidRPr="0076430A">
        <w:rPr>
          <w:lang w:val="fr-FR"/>
        </w:rPr>
        <w:t>, l</w:t>
      </w:r>
      <w:r w:rsidRPr="0076430A">
        <w:t>a nouvelle, le roman, l’album, le roman graphique</w:t>
      </w:r>
    </w:p>
    <w:p w14:paraId="61AE3159" w14:textId="77777777" w:rsidR="00065C53" w:rsidRPr="0076430A" w:rsidRDefault="00065C53" w:rsidP="001F1071">
      <w:pPr>
        <w:pStyle w:val="Introbullet"/>
        <w:rPr>
          <w:lang w:val="fr-FR"/>
        </w:rPr>
      </w:pPr>
      <w:r w:rsidRPr="0076430A">
        <w:t>les œuvres littéraires ou films par époque et lieux géographiques francophones</w:t>
      </w:r>
    </w:p>
    <w:p w14:paraId="282E37D1" w14:textId="2242229A" w:rsidR="00C114AA" w:rsidRPr="00065C53" w:rsidRDefault="00065C53" w:rsidP="001F1071">
      <w:pPr>
        <w:pStyle w:val="Introbullet"/>
        <w:rPr>
          <w:lang w:val="fr-FR"/>
        </w:rPr>
      </w:pPr>
      <w:r w:rsidRPr="0076430A">
        <w:rPr>
          <w:lang w:val="fr-FR"/>
        </w:rPr>
        <w:t>l</w:t>
      </w:r>
      <w:r w:rsidRPr="0076430A">
        <w:t>es récits et documentaires des peuples autochtones en français</w:t>
      </w:r>
    </w:p>
    <w:p w14:paraId="6007A1DA" w14:textId="77777777" w:rsidR="00815E42" w:rsidRDefault="00815E42" w:rsidP="0082168D">
      <w:pPr>
        <w:spacing w:before="60" w:after="60"/>
        <w:rPr>
          <w:rFonts w:ascii="Helvetica" w:hAnsi="Helvetica"/>
        </w:rPr>
      </w:pPr>
    </w:p>
    <w:p w14:paraId="0272AA02" w14:textId="77777777" w:rsidR="001F1071" w:rsidRPr="0082168D" w:rsidRDefault="001F1071" w:rsidP="0082168D">
      <w:pPr>
        <w:spacing w:before="60" w:after="60"/>
        <w:rPr>
          <w:rFonts w:ascii="Helvetica" w:hAnsi="Helvetica"/>
        </w:rPr>
      </w:pPr>
    </w:p>
    <w:p w14:paraId="15B0B14A" w14:textId="77777777" w:rsidR="00815E42" w:rsidRPr="0082168D" w:rsidRDefault="00815E42" w:rsidP="0082168D">
      <w:pPr>
        <w:rPr>
          <w:rFonts w:ascii="Helvetica" w:hAnsi="Helvetica" w:cs="Arial"/>
          <w:b/>
          <w:bCs/>
          <w:color w:val="000000" w:themeColor="text1"/>
          <w:sz w:val="32"/>
          <w:lang w:val="en-GB"/>
        </w:rPr>
      </w:pPr>
      <w:r w:rsidRPr="0082168D">
        <w:rPr>
          <w:rFonts w:ascii="Helvetica" w:hAnsi="Helvetica" w:cs="Arial"/>
          <w:b/>
          <w:bCs/>
          <w:color w:val="000000" w:themeColor="text1"/>
          <w:sz w:val="32"/>
          <w:lang w:val="en-GB"/>
        </w:rPr>
        <w:br w:type="page"/>
      </w:r>
    </w:p>
    <w:p w14:paraId="63EC8D7A" w14:textId="6D03C572" w:rsidR="002012EE" w:rsidRPr="004B385C" w:rsidRDefault="002012EE" w:rsidP="002012EE">
      <w:pPr>
        <w:pBdr>
          <w:bottom w:val="single" w:sz="4" w:space="4" w:color="auto"/>
        </w:pBdr>
        <w:tabs>
          <w:tab w:val="left" w:pos="4710"/>
          <w:tab w:val="right" w:pos="14232"/>
        </w:tabs>
        <w:ind w:left="1440" w:right="-112"/>
        <w:rPr>
          <w:b/>
          <w:sz w:val="28"/>
          <w:lang w:val="fr-CA"/>
        </w:rPr>
      </w:pPr>
      <w:r w:rsidRPr="004B385C">
        <w:rPr>
          <w:noProof/>
          <w:szCs w:val="20"/>
        </w:rPr>
        <w:lastRenderedPageBreak/>
        <w:drawing>
          <wp:anchor distT="0" distB="0" distL="114300" distR="114300" simplePos="0" relativeHeight="251673088" behindDoc="0" locked="0" layoutInCell="1" allowOverlap="1" wp14:anchorId="654CAB7F" wp14:editId="495C1DF9">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85C">
        <w:rPr>
          <w:b/>
          <w:sz w:val="28"/>
          <w:lang w:val="fr-CA"/>
        </w:rPr>
        <w:t xml:space="preserve">Domaine d’apprentissage : FRANÇAIS LANGUE </w:t>
      </w:r>
      <w:r>
        <w:rPr>
          <w:b/>
          <w:sz w:val="28"/>
          <w:lang w:val="fr-CA"/>
        </w:rPr>
        <w:t>SECONDE – Immersion</w:t>
      </w:r>
      <w:r w:rsidRPr="004B385C">
        <w:rPr>
          <w:b/>
          <w:sz w:val="28"/>
          <w:lang w:val="fr-CA"/>
        </w:rPr>
        <w:t xml:space="preserve"> — </w:t>
      </w:r>
      <w:r w:rsidRPr="004B385C">
        <w:rPr>
          <w:b/>
          <w:sz w:val="28"/>
          <w:lang w:val="fr-CA"/>
        </w:rPr>
        <w:br/>
      </w:r>
      <w:r>
        <w:rPr>
          <w:b/>
          <w:bCs/>
          <w:sz w:val="28"/>
          <w:szCs w:val="28"/>
          <w:lang w:val="fr-FR"/>
        </w:rPr>
        <w:tab/>
      </w:r>
      <w:r w:rsidRPr="00CA564F">
        <w:rPr>
          <w:b/>
          <w:bCs/>
          <w:sz w:val="28"/>
          <w:szCs w:val="28"/>
          <w:lang w:val="fr-FR"/>
        </w:rPr>
        <w:t>Études du cin</w:t>
      </w:r>
      <w:r>
        <w:rPr>
          <w:b/>
          <w:bCs/>
          <w:sz w:val="28"/>
          <w:szCs w:val="28"/>
          <w:lang w:val="fr-FR"/>
        </w:rPr>
        <w:t>é</w:t>
      </w:r>
      <w:r w:rsidRPr="00CA564F">
        <w:rPr>
          <w:b/>
          <w:bCs/>
          <w:sz w:val="28"/>
          <w:szCs w:val="28"/>
          <w:lang w:val="fr-FR"/>
        </w:rPr>
        <w:t>ma et de la litt</w:t>
      </w:r>
      <w:r>
        <w:rPr>
          <w:b/>
          <w:bCs/>
          <w:sz w:val="28"/>
          <w:szCs w:val="28"/>
          <w:lang w:val="fr-FR"/>
        </w:rPr>
        <w:t>é</w:t>
      </w:r>
      <w:r w:rsidRPr="00CA564F">
        <w:rPr>
          <w:b/>
          <w:bCs/>
          <w:sz w:val="28"/>
          <w:szCs w:val="28"/>
          <w:lang w:val="fr-FR"/>
        </w:rPr>
        <w:t>rature francophone</w:t>
      </w:r>
      <w:r w:rsidR="00A2796F">
        <w:rPr>
          <w:b/>
          <w:bCs/>
          <w:sz w:val="28"/>
          <w:szCs w:val="28"/>
          <w:lang w:val="fr-FR"/>
        </w:rPr>
        <w:t>s</w:t>
      </w:r>
      <w:r w:rsidRPr="004B385C">
        <w:rPr>
          <w:b/>
          <w:sz w:val="28"/>
          <w:lang w:val="fr-CA"/>
        </w:rPr>
        <w:tab/>
      </w:r>
      <w:r w:rsidRPr="004B385C">
        <w:rPr>
          <w:b/>
          <w:bCs/>
          <w:sz w:val="28"/>
          <w:szCs w:val="28"/>
          <w:lang w:val="fr-CA"/>
        </w:rPr>
        <w:t>1</w:t>
      </w:r>
      <w:r>
        <w:rPr>
          <w:b/>
          <w:bCs/>
          <w:sz w:val="28"/>
          <w:szCs w:val="28"/>
          <w:lang w:val="fr-CA"/>
        </w:rPr>
        <w:t>1</w:t>
      </w:r>
      <w:r w:rsidRPr="004B385C">
        <w:rPr>
          <w:b/>
          <w:bCs/>
          <w:position w:val="6"/>
          <w:sz w:val="20"/>
          <w:szCs w:val="20"/>
          <w:lang w:val="fr-CA"/>
        </w:rPr>
        <w:t>e</w:t>
      </w:r>
      <w:r w:rsidRPr="004B385C">
        <w:rPr>
          <w:b/>
          <w:bCs/>
          <w:sz w:val="28"/>
          <w:szCs w:val="28"/>
          <w:lang w:val="fr-CA"/>
        </w:rPr>
        <w:t xml:space="preserve"> année</w:t>
      </w:r>
    </w:p>
    <w:p w14:paraId="04FC7CCE" w14:textId="77777777" w:rsidR="002012EE" w:rsidRPr="004B385C" w:rsidRDefault="002012EE" w:rsidP="002012EE">
      <w:pPr>
        <w:tabs>
          <w:tab w:val="right" w:pos="14232"/>
        </w:tabs>
        <w:spacing w:before="60"/>
        <w:rPr>
          <w:b/>
          <w:sz w:val="28"/>
          <w:lang w:val="fr-CA"/>
        </w:rPr>
      </w:pPr>
      <w:r w:rsidRPr="004B385C">
        <w:rPr>
          <w:b/>
          <w:sz w:val="28"/>
          <w:lang w:val="fr-CA"/>
        </w:rPr>
        <w:tab/>
      </w:r>
    </w:p>
    <w:p w14:paraId="5661E3BC" w14:textId="375EB5E0" w:rsidR="00123905" w:rsidRPr="0082168D" w:rsidRDefault="00CA564F" w:rsidP="0082168D">
      <w:pPr>
        <w:spacing w:after="80"/>
        <w:jc w:val="center"/>
        <w:outlineLvl w:val="0"/>
        <w:rPr>
          <w:rFonts w:ascii="Helvetica" w:hAnsi="Helvetica" w:cs="Arial"/>
          <w:b/>
          <w:bCs/>
          <w:color w:val="000000" w:themeColor="text1"/>
          <w:lang w:val="en-GB"/>
        </w:rPr>
      </w:pPr>
      <w:r w:rsidRPr="004B385C">
        <w:rPr>
          <w:rFonts w:ascii="Helvetica" w:hAnsi="Helvetica" w:cs="Arial"/>
          <w:b/>
          <w:bCs/>
          <w:color w:val="000000" w:themeColor="text1"/>
          <w:sz w:val="32"/>
          <w:lang w:val="fr-CA"/>
        </w:rPr>
        <w:t>GRANDES IDÉES</w:t>
      </w:r>
    </w:p>
    <w:tbl>
      <w:tblPr>
        <w:tblStyle w:val="TableGrid"/>
        <w:tblW w:w="13195" w:type="dxa"/>
        <w:jc w:val="center"/>
        <w:shd w:val="clear" w:color="auto" w:fill="E0E0E0"/>
        <w:tblLayout w:type="fixed"/>
        <w:tblLook w:val="00A0" w:firstRow="1" w:lastRow="0" w:firstColumn="1" w:lastColumn="0" w:noHBand="0" w:noVBand="0"/>
      </w:tblPr>
      <w:tblGrid>
        <w:gridCol w:w="2400"/>
        <w:gridCol w:w="240"/>
        <w:gridCol w:w="2640"/>
        <w:gridCol w:w="355"/>
        <w:gridCol w:w="2400"/>
        <w:gridCol w:w="240"/>
        <w:gridCol w:w="2400"/>
        <w:gridCol w:w="240"/>
        <w:gridCol w:w="2280"/>
      </w:tblGrid>
      <w:tr w:rsidR="00CA564F" w:rsidRPr="0082168D" w14:paraId="4CA59F1C" w14:textId="66C42235" w:rsidTr="007913DB">
        <w:trPr>
          <w:jc w:val="center"/>
        </w:trPr>
        <w:tc>
          <w:tcPr>
            <w:tcW w:w="2400" w:type="dxa"/>
            <w:tcBorders>
              <w:top w:val="single" w:sz="2" w:space="0" w:color="auto"/>
              <w:left w:val="single" w:sz="2" w:space="0" w:color="auto"/>
              <w:bottom w:val="single" w:sz="2" w:space="0" w:color="auto"/>
              <w:right w:val="single" w:sz="2" w:space="0" w:color="auto"/>
            </w:tcBorders>
            <w:shd w:val="clear" w:color="auto" w:fill="FEECBC"/>
          </w:tcPr>
          <w:p w14:paraId="046A9604" w14:textId="34BC5DF0" w:rsidR="00CA564F" w:rsidRPr="0082168D" w:rsidRDefault="00CA564F" w:rsidP="0082168D">
            <w:pPr>
              <w:pStyle w:val="Tablestyle1"/>
              <w:rPr>
                <w:rFonts w:ascii="Helvetica" w:hAnsi="Helvetica" w:cs="Arial"/>
                <w:lang w:val="en-GB"/>
              </w:rPr>
            </w:pPr>
            <w:r w:rsidRPr="0076430A">
              <w:rPr>
                <w:rFonts w:ascii="Helvetica" w:hAnsi="Helvetica" w:cs="Arial"/>
                <w:szCs w:val="20"/>
                <w:lang w:val="fr-FR"/>
              </w:rPr>
              <w:t xml:space="preserve">Les </w:t>
            </w:r>
            <w:r w:rsidRPr="0076430A">
              <w:rPr>
                <w:rFonts w:ascii="Helvetica" w:hAnsi="Helvetica" w:cs="Arial"/>
                <w:b/>
                <w:szCs w:val="20"/>
                <w:lang w:val="fr-FR"/>
              </w:rPr>
              <w:t>variations langagières</w:t>
            </w:r>
            <w:r w:rsidRPr="0076430A">
              <w:rPr>
                <w:rFonts w:ascii="Helvetica" w:hAnsi="Helvetica" w:cs="Arial"/>
                <w:szCs w:val="20"/>
                <w:lang w:val="fr-FR"/>
              </w:rPr>
              <w:t xml:space="preserve"> offrent </w:t>
            </w:r>
            <w:r>
              <w:rPr>
                <w:rFonts w:ascii="Helvetica" w:hAnsi="Helvetica" w:cs="Arial"/>
                <w:szCs w:val="20"/>
                <w:lang w:val="fr-FR"/>
              </w:rPr>
              <w:br/>
            </w:r>
            <w:r w:rsidRPr="0076430A">
              <w:rPr>
                <w:rFonts w:ascii="Helvetica" w:hAnsi="Helvetica" w:cs="Arial"/>
                <w:szCs w:val="20"/>
                <w:lang w:val="fr-FR"/>
              </w:rPr>
              <w:t xml:space="preserve">des </w:t>
            </w:r>
            <w:r w:rsidRPr="0076430A">
              <w:rPr>
                <w:rFonts w:ascii="Helvetica" w:hAnsi="Helvetica" w:cs="Arial"/>
                <w:b/>
                <w:szCs w:val="20"/>
                <w:lang w:val="fr-FR"/>
              </w:rPr>
              <w:t>repères culturels</w:t>
            </w:r>
            <w:r w:rsidRPr="0076430A">
              <w:rPr>
                <w:rFonts w:ascii="Helvetica" w:hAnsi="Helvetica" w:cs="Arial"/>
                <w:szCs w:val="20"/>
                <w:lang w:val="fr-FR"/>
              </w:rPr>
              <w:t xml:space="preserve"> au sein de la </w:t>
            </w:r>
            <w:r w:rsidRPr="0076430A">
              <w:rPr>
                <w:rFonts w:ascii="Helvetica" w:hAnsi="Helvetica" w:cs="Arial"/>
                <w:b/>
                <w:szCs w:val="20"/>
                <w:lang w:val="fr-FR"/>
              </w:rPr>
              <w:t>diversité francophone</w:t>
            </w:r>
            <w:r w:rsidRPr="0076430A">
              <w:rPr>
                <w:rFonts w:ascii="Helvetica" w:hAnsi="Helvetica" w:cs="Arial"/>
                <w:szCs w:val="20"/>
                <w:lang w:val="fr-FR"/>
              </w:rPr>
              <w:t>.</w:t>
            </w:r>
          </w:p>
        </w:tc>
        <w:tc>
          <w:tcPr>
            <w:tcW w:w="240" w:type="dxa"/>
            <w:tcBorders>
              <w:top w:val="nil"/>
              <w:left w:val="single" w:sz="2" w:space="0" w:color="auto"/>
              <w:bottom w:val="nil"/>
              <w:right w:val="single" w:sz="2" w:space="0" w:color="auto"/>
            </w:tcBorders>
            <w:shd w:val="clear" w:color="auto" w:fill="auto"/>
          </w:tcPr>
          <w:p w14:paraId="0809CE74" w14:textId="77777777" w:rsidR="00CA564F" w:rsidRPr="0082168D" w:rsidRDefault="00CA564F" w:rsidP="0082168D">
            <w:pPr>
              <w:spacing w:before="120" w:after="120"/>
              <w:jc w:val="center"/>
              <w:rPr>
                <w:rFonts w:cs="Arial"/>
                <w:sz w:val="20"/>
                <w:lang w:val="en-GB"/>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7B41F80D" w14:textId="15B8693B" w:rsidR="00CA564F" w:rsidRPr="0082168D" w:rsidRDefault="00CA564F" w:rsidP="0082168D">
            <w:pPr>
              <w:pStyle w:val="Tablestyle1"/>
              <w:rPr>
                <w:rFonts w:cs="Arial"/>
                <w:lang w:val="en-GB"/>
              </w:rPr>
            </w:pPr>
            <w:r w:rsidRPr="0076430A">
              <w:rPr>
                <w:rFonts w:ascii="Helvetica" w:eastAsiaTheme="minorHAnsi" w:hAnsi="Helvetica" w:cs="Arial"/>
                <w:szCs w:val="20"/>
                <w:lang w:val="fr-FR"/>
              </w:rPr>
              <w:t xml:space="preserve">Le vécu, la culture </w:t>
            </w:r>
            <w:r>
              <w:rPr>
                <w:rFonts w:ascii="Helvetica" w:eastAsiaTheme="minorHAnsi" w:hAnsi="Helvetica" w:cs="Arial"/>
                <w:szCs w:val="20"/>
                <w:lang w:val="fr-FR"/>
              </w:rPr>
              <w:br/>
            </w:r>
            <w:r w:rsidRPr="0076430A">
              <w:rPr>
                <w:rFonts w:ascii="Helvetica" w:eastAsiaTheme="minorHAnsi" w:hAnsi="Helvetica" w:cs="Arial"/>
                <w:szCs w:val="20"/>
                <w:lang w:val="fr-FR"/>
              </w:rPr>
              <w:t xml:space="preserve">et le </w:t>
            </w:r>
            <w:r w:rsidRPr="0076430A">
              <w:rPr>
                <w:rFonts w:ascii="Helvetica" w:eastAsiaTheme="minorHAnsi" w:hAnsi="Helvetica" w:cs="Arial"/>
                <w:b/>
                <w:szCs w:val="20"/>
                <w:lang w:val="fr-FR"/>
              </w:rPr>
              <w:t>contexte</w:t>
            </w:r>
            <w:r w:rsidRPr="0076430A">
              <w:rPr>
                <w:rFonts w:ascii="Helvetica" w:eastAsiaTheme="minorHAnsi" w:hAnsi="Helvetica" w:cs="Arial"/>
                <w:szCs w:val="20"/>
                <w:lang w:val="fr-FR"/>
              </w:rPr>
              <w:t xml:space="preserve"> actuel </w:t>
            </w:r>
            <w:r>
              <w:rPr>
                <w:rFonts w:ascii="Helvetica" w:eastAsiaTheme="minorHAnsi" w:hAnsi="Helvetica" w:cs="Arial"/>
                <w:szCs w:val="20"/>
                <w:lang w:val="fr-FR"/>
              </w:rPr>
              <w:br/>
            </w:r>
            <w:r w:rsidRPr="0076430A">
              <w:rPr>
                <w:rFonts w:ascii="Helvetica" w:eastAsiaTheme="minorHAnsi" w:hAnsi="Helvetica" w:cs="Arial"/>
                <w:szCs w:val="20"/>
                <w:lang w:val="fr-FR"/>
              </w:rPr>
              <w:t xml:space="preserve">du destinataire influencent l'interprétation d’un </w:t>
            </w:r>
            <w:r w:rsidRPr="0076430A">
              <w:rPr>
                <w:rFonts w:ascii="Helvetica" w:eastAsiaTheme="minorHAnsi" w:hAnsi="Helvetica" w:cs="Arial"/>
                <w:b/>
                <w:szCs w:val="20"/>
                <w:lang w:val="fr-FR"/>
              </w:rPr>
              <w:t>texte</w:t>
            </w:r>
            <w:r w:rsidRPr="0076430A">
              <w:rPr>
                <w:rFonts w:ascii="Helvetica" w:eastAsiaTheme="minorHAnsi" w:hAnsi="Helvetica" w:cs="Arial"/>
                <w:szCs w:val="20"/>
                <w:lang w:val="fr-FR"/>
              </w:rPr>
              <w:t>.</w:t>
            </w:r>
          </w:p>
        </w:tc>
        <w:tc>
          <w:tcPr>
            <w:tcW w:w="355" w:type="dxa"/>
            <w:tcBorders>
              <w:top w:val="nil"/>
              <w:left w:val="single" w:sz="2" w:space="0" w:color="auto"/>
              <w:bottom w:val="nil"/>
              <w:right w:val="single" w:sz="2" w:space="0" w:color="auto"/>
            </w:tcBorders>
          </w:tcPr>
          <w:p w14:paraId="1D405568" w14:textId="77777777" w:rsidR="00CA564F" w:rsidRPr="0082168D" w:rsidRDefault="00CA564F" w:rsidP="0082168D">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3EF1C280" w:rsidR="00CA564F" w:rsidRPr="0082168D" w:rsidRDefault="00CA564F" w:rsidP="0082168D">
            <w:pPr>
              <w:pStyle w:val="Tablestyle1"/>
              <w:rPr>
                <w:rFonts w:cs="Arial"/>
                <w:lang w:val="en-GB"/>
              </w:rPr>
            </w:pPr>
            <w:r w:rsidRPr="0076430A">
              <w:rPr>
                <w:rFonts w:ascii="Helvetica" w:hAnsi="Helvetica" w:cs="Arial"/>
                <w:szCs w:val="20"/>
                <w:lang w:val="fr-CA"/>
              </w:rPr>
              <w:t xml:space="preserve">L’exploration des textes révèle la profondeur </w:t>
            </w:r>
            <w:r>
              <w:rPr>
                <w:rFonts w:ascii="Helvetica" w:hAnsi="Helvetica" w:cs="Arial"/>
                <w:szCs w:val="20"/>
                <w:lang w:val="fr-CA"/>
              </w:rPr>
              <w:br/>
            </w:r>
            <w:r w:rsidRPr="0076430A">
              <w:rPr>
                <w:rFonts w:ascii="Helvetica" w:hAnsi="Helvetica" w:cs="Arial"/>
                <w:szCs w:val="20"/>
                <w:lang w:val="fr-CA"/>
              </w:rPr>
              <w:t xml:space="preserve">et la complexité </w:t>
            </w:r>
            <w:r>
              <w:rPr>
                <w:rFonts w:ascii="Helvetica" w:hAnsi="Helvetica" w:cs="Arial"/>
                <w:szCs w:val="20"/>
                <w:lang w:val="fr-CA"/>
              </w:rPr>
              <w:br/>
            </w:r>
            <w:r w:rsidRPr="0076430A">
              <w:rPr>
                <w:rFonts w:ascii="Helvetica" w:hAnsi="Helvetica" w:cs="Arial"/>
                <w:szCs w:val="20"/>
                <w:lang w:val="fr-CA"/>
              </w:rPr>
              <w:t>de la vie humaine</w:t>
            </w:r>
            <w:r w:rsidR="00A82C1B">
              <w:rPr>
                <w:rFonts w:ascii="Helvetica" w:hAnsi="Helvetica" w:cs="Arial"/>
                <w:szCs w:val="20"/>
                <w:lang w:val="fr-CA"/>
              </w:rPr>
              <w:t>.</w:t>
            </w:r>
          </w:p>
        </w:tc>
        <w:tc>
          <w:tcPr>
            <w:tcW w:w="240" w:type="dxa"/>
            <w:tcBorders>
              <w:top w:val="nil"/>
              <w:left w:val="single" w:sz="2" w:space="0" w:color="auto"/>
              <w:bottom w:val="nil"/>
              <w:right w:val="single" w:sz="2" w:space="0" w:color="auto"/>
            </w:tcBorders>
            <w:shd w:val="clear" w:color="auto" w:fill="auto"/>
          </w:tcPr>
          <w:p w14:paraId="5AB72F3B" w14:textId="77777777" w:rsidR="00CA564F" w:rsidRPr="0082168D" w:rsidRDefault="00CA564F" w:rsidP="0082168D">
            <w:pPr>
              <w:pStyle w:val="Tablestyle1"/>
              <w:rPr>
                <w:rFonts w:ascii="Helvetica" w:hAnsi="Helvetica"/>
                <w:szCs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09BCACB" w14:textId="3A8E818D" w:rsidR="00CA564F" w:rsidRPr="0082168D" w:rsidRDefault="00CA564F" w:rsidP="0082168D">
            <w:pPr>
              <w:pStyle w:val="Tablestyle1"/>
              <w:rPr>
                <w:rFonts w:ascii="Helvetica" w:hAnsi="Helvetica"/>
                <w:szCs w:val="20"/>
              </w:rPr>
            </w:pPr>
            <w:r w:rsidRPr="0076430A">
              <w:rPr>
                <w:rFonts w:ascii="Helvetica" w:hAnsi="Helvetica" w:cs="Arial"/>
                <w:szCs w:val="20"/>
                <w:lang w:val="fr-FR"/>
              </w:rPr>
              <w:t>Les œuvres</w:t>
            </w:r>
            <w:r w:rsidRPr="0076430A">
              <w:rPr>
                <w:rFonts w:ascii="Helvetica" w:hAnsi="Helvetica" w:cs="Arial"/>
                <w:b/>
                <w:szCs w:val="20"/>
                <w:lang w:val="fr-FR"/>
              </w:rPr>
              <w:t xml:space="preserve"> </w:t>
            </w:r>
            <w:r w:rsidRPr="0076430A">
              <w:rPr>
                <w:rFonts w:ascii="Helvetica" w:hAnsi="Helvetica" w:cs="Arial"/>
                <w:szCs w:val="20"/>
                <w:lang w:val="fr-FR"/>
              </w:rPr>
              <w:t xml:space="preserve">cinématographiques </w:t>
            </w:r>
            <w:r>
              <w:rPr>
                <w:rFonts w:ascii="Helvetica" w:hAnsi="Helvetica" w:cs="Arial"/>
                <w:szCs w:val="20"/>
                <w:lang w:val="fr-FR"/>
              </w:rPr>
              <w:br/>
            </w:r>
            <w:r w:rsidRPr="0076430A">
              <w:rPr>
                <w:rFonts w:ascii="Helvetica" w:hAnsi="Helvetica" w:cs="Arial"/>
                <w:szCs w:val="20"/>
                <w:lang w:val="fr-FR"/>
              </w:rPr>
              <w:t xml:space="preserve">et littéraires reflètent </w:t>
            </w:r>
            <w:r>
              <w:rPr>
                <w:rFonts w:ascii="Helvetica" w:hAnsi="Helvetica" w:cs="Arial"/>
                <w:szCs w:val="20"/>
                <w:lang w:val="fr-FR"/>
              </w:rPr>
              <w:br/>
            </w:r>
            <w:r w:rsidRPr="0076430A">
              <w:rPr>
                <w:rFonts w:ascii="Helvetica" w:hAnsi="Helvetica" w:cs="Arial"/>
                <w:szCs w:val="20"/>
                <w:lang w:val="fr-FR"/>
              </w:rPr>
              <w:t>les principes et les valeurs d’une société.</w:t>
            </w:r>
          </w:p>
        </w:tc>
        <w:tc>
          <w:tcPr>
            <w:tcW w:w="240" w:type="dxa"/>
            <w:tcBorders>
              <w:top w:val="nil"/>
              <w:left w:val="single" w:sz="2" w:space="0" w:color="auto"/>
              <w:bottom w:val="nil"/>
              <w:right w:val="single" w:sz="2" w:space="0" w:color="auto"/>
            </w:tcBorders>
            <w:shd w:val="clear" w:color="auto" w:fill="auto"/>
          </w:tcPr>
          <w:p w14:paraId="0D613BE0" w14:textId="77777777" w:rsidR="00CA564F" w:rsidRPr="0076430A" w:rsidRDefault="00CA564F" w:rsidP="0082168D">
            <w:pPr>
              <w:pStyle w:val="Tablestyle1"/>
              <w:rPr>
                <w:rFonts w:ascii="Helvetica" w:hAnsi="Helvetica" w:cs="Arial"/>
                <w:szCs w:val="20"/>
                <w:lang w:val="fr-FR"/>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6642B413" w14:textId="423CE224" w:rsidR="00CA564F" w:rsidRPr="0076430A" w:rsidRDefault="00CA564F" w:rsidP="0082168D">
            <w:pPr>
              <w:pStyle w:val="Tablestyle1"/>
              <w:rPr>
                <w:rFonts w:ascii="Helvetica" w:hAnsi="Helvetica" w:cs="Arial"/>
                <w:szCs w:val="20"/>
                <w:lang w:val="fr-FR"/>
              </w:rPr>
            </w:pPr>
            <w:r w:rsidRPr="0076430A">
              <w:rPr>
                <w:rFonts w:ascii="Helvetica" w:hAnsi="Helvetica" w:cs="Arial"/>
                <w:szCs w:val="20"/>
                <w:lang w:val="fr-CA"/>
              </w:rPr>
              <w:t>L’identité linguistique et culturelle est façonnée par ce qu’on entend, voit, lit et écrit.</w:t>
            </w:r>
          </w:p>
        </w:tc>
      </w:tr>
    </w:tbl>
    <w:p w14:paraId="08D5E2A5" w14:textId="77777777" w:rsidR="00123905" w:rsidRPr="0082168D" w:rsidRDefault="00123905" w:rsidP="0082168D"/>
    <w:p w14:paraId="6513D803" w14:textId="28D9F2B9" w:rsidR="00F9586F" w:rsidRPr="0082168D" w:rsidRDefault="00CA564F" w:rsidP="0082168D">
      <w:pPr>
        <w:spacing w:after="160"/>
        <w:jc w:val="center"/>
        <w:outlineLvl w:val="0"/>
        <w:rPr>
          <w:sz w:val="28"/>
        </w:rPr>
      </w:pPr>
      <w:r w:rsidRPr="004B385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CA564F" w:rsidRPr="0082168D" w14:paraId="7C49560F"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4552D26A" w14:textId="7856881B" w:rsidR="00F9586F" w:rsidRPr="0082168D" w:rsidRDefault="00CA564F" w:rsidP="0082168D">
            <w:pPr>
              <w:spacing w:before="60" w:after="60"/>
              <w:rPr>
                <w:b/>
                <w:szCs w:val="22"/>
              </w:rPr>
            </w:pPr>
            <w:r w:rsidRPr="004B385C">
              <w:rPr>
                <w:b/>
                <w:szCs w:val="22"/>
                <w:lang w:val="fr-CA"/>
              </w:rPr>
              <w:t>Compétences disciplinaires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155F18DB" w14:textId="739F5503" w:rsidR="00F9586F" w:rsidRPr="0082168D" w:rsidRDefault="00CA564F" w:rsidP="0082168D">
            <w:pPr>
              <w:spacing w:before="60" w:after="60"/>
              <w:rPr>
                <w:b/>
                <w:szCs w:val="22"/>
              </w:rPr>
            </w:pPr>
            <w:r w:rsidRPr="004B385C">
              <w:rPr>
                <w:b/>
                <w:color w:val="FFFFFF" w:themeColor="background1"/>
                <w:szCs w:val="22"/>
                <w:lang w:val="fr-CA"/>
              </w:rPr>
              <w:t>Contenu</w:t>
            </w:r>
          </w:p>
        </w:tc>
      </w:tr>
      <w:tr w:rsidR="00CA564F" w:rsidRPr="0082168D" w14:paraId="5149B766"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247768C0" w14:textId="0E922ADA" w:rsidR="00F9586F" w:rsidRPr="0082168D" w:rsidRDefault="00CA564F" w:rsidP="0082168D">
            <w:pPr>
              <w:spacing w:before="120" w:after="120" w:line="240" w:lineRule="atLeast"/>
              <w:rPr>
                <w:rFonts w:ascii="Helvetica Oblique" w:hAnsi="Helvetica Oblique"/>
                <w:i/>
                <w:iCs/>
                <w:sz w:val="20"/>
              </w:rPr>
            </w:pPr>
            <w:r w:rsidRPr="00CA564F">
              <w:rPr>
                <w:rFonts w:ascii="Helvetica" w:hAnsi="Helvetica" w:cs="Arial"/>
                <w:i/>
                <w:sz w:val="20"/>
                <w:szCs w:val="20"/>
                <w:lang w:val="fr-CA"/>
              </w:rPr>
              <w:t xml:space="preserve">L’élève acquerra ces compétences disciplinaires orales et écrites, en s’appuyant </w:t>
            </w:r>
            <w:r w:rsidR="00A92E1B">
              <w:rPr>
                <w:rFonts w:ascii="Helvetica" w:hAnsi="Helvetica" w:cs="Arial"/>
                <w:i/>
                <w:sz w:val="20"/>
                <w:szCs w:val="20"/>
                <w:lang w:val="fr-CA"/>
              </w:rPr>
              <w:br/>
            </w:r>
            <w:r w:rsidRPr="00CA564F">
              <w:rPr>
                <w:rFonts w:ascii="Helvetica" w:hAnsi="Helvetica" w:cs="Arial"/>
                <w:i/>
                <w:sz w:val="20"/>
                <w:szCs w:val="20"/>
                <w:lang w:val="fr-CA"/>
              </w:rPr>
              <w:t xml:space="preserve">sur des </w:t>
            </w:r>
            <w:r w:rsidRPr="00CA564F">
              <w:rPr>
                <w:rFonts w:ascii="Helvetica" w:hAnsi="Helvetica" w:cs="Arial"/>
                <w:b/>
                <w:i/>
                <w:sz w:val="20"/>
                <w:szCs w:val="20"/>
                <w:lang w:val="fr-CA"/>
              </w:rPr>
              <w:t>supports</w:t>
            </w:r>
            <w:r w:rsidRPr="00CA564F">
              <w:rPr>
                <w:rFonts w:ascii="Helvetica" w:hAnsi="Helvetica" w:cs="Arial"/>
                <w:i/>
                <w:sz w:val="20"/>
                <w:szCs w:val="20"/>
                <w:lang w:val="fr-CA"/>
              </w:rPr>
              <w:t xml:space="preserve"> oraux, écrits et visuels</w:t>
            </w:r>
            <w:r w:rsidRPr="0076430A">
              <w:rPr>
                <w:rFonts w:ascii="Helvetica" w:hAnsi="Helvetica" w:cs="Arial"/>
                <w:sz w:val="20"/>
                <w:szCs w:val="20"/>
                <w:lang w:val="fr-CA"/>
              </w:rPr>
              <w:t>.</w:t>
            </w:r>
          </w:p>
          <w:p w14:paraId="5BB32ECC" w14:textId="36440F65" w:rsidR="0098762D" w:rsidRPr="0082168D" w:rsidRDefault="00CA564F" w:rsidP="0082168D">
            <w:pPr>
              <w:pStyle w:val="Topic"/>
              <w:contextualSpacing w:val="0"/>
            </w:pPr>
            <w:r w:rsidRPr="0076430A">
              <w:rPr>
                <w:rFonts w:cs="Arial"/>
                <w:bCs/>
                <w:iCs/>
                <w:szCs w:val="20"/>
                <w:lang w:val="fr-CA"/>
              </w:rPr>
              <w:t>Explorer et réfléchir </w:t>
            </w:r>
          </w:p>
          <w:p w14:paraId="6FC98D20" w14:textId="5D681FDF" w:rsidR="00CA564F" w:rsidRPr="0076430A" w:rsidRDefault="00CA564F" w:rsidP="00CA564F">
            <w:pPr>
              <w:pStyle w:val="ListParagraph"/>
              <w:rPr>
                <w:b/>
              </w:rPr>
            </w:pPr>
            <w:r w:rsidRPr="0076430A">
              <w:t>Utiliser ses connaissances langagières et culturelles dans le but de réfléchir</w:t>
            </w:r>
            <w:r>
              <w:br/>
            </w:r>
            <w:r w:rsidRPr="0076430A">
              <w:t xml:space="preserve">sur son </w:t>
            </w:r>
            <w:r w:rsidRPr="0076430A">
              <w:rPr>
                <w:b/>
              </w:rPr>
              <w:t>identité</w:t>
            </w:r>
            <w:r w:rsidRPr="0076430A">
              <w:t xml:space="preserve"> et son rôle dans la francophonie</w:t>
            </w:r>
          </w:p>
          <w:p w14:paraId="2237E73C" w14:textId="7E9B9EED" w:rsidR="00CA564F" w:rsidRPr="0076430A" w:rsidRDefault="00CA564F" w:rsidP="00CA564F">
            <w:pPr>
              <w:pStyle w:val="ListParagraph"/>
            </w:pPr>
            <w:r w:rsidRPr="0076430A">
              <w:rPr>
                <w:b/>
              </w:rPr>
              <w:t>Saisir</w:t>
            </w:r>
            <w:r w:rsidRPr="0076430A">
              <w:t xml:space="preserve"> l’influence et l’importance des </w:t>
            </w:r>
            <w:r w:rsidRPr="0076430A">
              <w:rPr>
                <w:b/>
              </w:rPr>
              <w:t xml:space="preserve">contextes sociaux, historiques et culturels </w:t>
            </w:r>
            <w:r>
              <w:rPr>
                <w:b/>
              </w:rPr>
              <w:br/>
            </w:r>
            <w:r w:rsidRPr="0076430A">
              <w:t xml:space="preserve">sur la façon de </w:t>
            </w:r>
            <w:r w:rsidRPr="0076430A">
              <w:rPr>
                <w:b/>
              </w:rPr>
              <w:t>traiter</w:t>
            </w:r>
            <w:r w:rsidRPr="0076430A">
              <w:t xml:space="preserve"> les </w:t>
            </w:r>
            <w:r w:rsidRPr="0076430A">
              <w:rPr>
                <w:b/>
              </w:rPr>
              <w:t>textes</w:t>
            </w:r>
          </w:p>
          <w:p w14:paraId="55AE9DC5" w14:textId="332CE009" w:rsidR="00CA564F" w:rsidRPr="0076430A" w:rsidRDefault="00CA564F" w:rsidP="00CA564F">
            <w:pPr>
              <w:pStyle w:val="ListParagraph"/>
              <w:rPr>
                <w:b/>
              </w:rPr>
            </w:pPr>
            <w:r w:rsidRPr="0076430A">
              <w:rPr>
                <w:b/>
              </w:rPr>
              <w:t xml:space="preserve">S’impliquer avec des personnes ou avoir des expériences de vie au sein </w:t>
            </w:r>
            <w:r>
              <w:rPr>
                <w:b/>
              </w:rPr>
              <w:br/>
            </w:r>
            <w:r w:rsidRPr="0076430A">
              <w:rPr>
                <w:b/>
              </w:rPr>
              <w:t>du monde francophone</w:t>
            </w:r>
          </w:p>
          <w:p w14:paraId="26E77884" w14:textId="5B9B8F83" w:rsidR="00CA564F" w:rsidRPr="0076430A" w:rsidRDefault="00CA564F" w:rsidP="00CA564F">
            <w:pPr>
              <w:pStyle w:val="ListParagraph"/>
            </w:pPr>
            <w:r w:rsidRPr="0076430A">
              <w:t xml:space="preserve">Examiner les divers points de vue dans les cultures francophones et celles </w:t>
            </w:r>
            <w:r>
              <w:br/>
            </w:r>
            <w:r w:rsidRPr="0076430A">
              <w:t>des peuples autochtones</w:t>
            </w:r>
          </w:p>
          <w:p w14:paraId="190733A7" w14:textId="79DD710C" w:rsidR="00CA564F" w:rsidRPr="0076430A" w:rsidRDefault="00CA564F" w:rsidP="00CA564F">
            <w:pPr>
              <w:pStyle w:val="ListParagraph"/>
            </w:pPr>
            <w:r w:rsidRPr="0076430A">
              <w:t xml:space="preserve">Examiner </w:t>
            </w:r>
            <w:r w:rsidRPr="002012EE">
              <w:t>les</w:t>
            </w:r>
            <w:r w:rsidRPr="0076430A">
              <w:rPr>
                <w:b/>
              </w:rPr>
              <w:t xml:space="preserve"> rôles du récit</w:t>
            </w:r>
            <w:r w:rsidRPr="0076430A">
              <w:t xml:space="preserve"> </w:t>
            </w:r>
            <w:r w:rsidRPr="0076430A">
              <w:rPr>
                <w:b/>
              </w:rPr>
              <w:t>et de la</w:t>
            </w:r>
            <w:r w:rsidRPr="0076430A">
              <w:t xml:space="preserve"> </w:t>
            </w:r>
            <w:r w:rsidRPr="0076430A">
              <w:rPr>
                <w:b/>
              </w:rPr>
              <w:t>tradition orale</w:t>
            </w:r>
            <w:r w:rsidRPr="0076430A">
              <w:t xml:space="preserve"> dans des cultures francophones </w:t>
            </w:r>
            <w:r>
              <w:br/>
            </w:r>
            <w:r w:rsidRPr="0076430A">
              <w:t>et celles des peuples autochtones</w:t>
            </w:r>
          </w:p>
          <w:p w14:paraId="44553D06" w14:textId="77777777" w:rsidR="00CA564F" w:rsidRPr="0076430A" w:rsidRDefault="00CA564F" w:rsidP="00CA564F">
            <w:pPr>
              <w:pStyle w:val="ListParagraph"/>
              <w:rPr>
                <w:color w:val="000000"/>
              </w:rPr>
            </w:pPr>
            <w:r w:rsidRPr="0076430A">
              <w:rPr>
                <w:b/>
              </w:rPr>
              <w:t>Interpréter</w:t>
            </w:r>
            <w:r w:rsidRPr="0076430A">
              <w:t xml:space="preserve"> les effets du son, de la musique et des images dans des œuvres cinématographiques pour en dégager les</w:t>
            </w:r>
            <w:r w:rsidRPr="0076430A">
              <w:rPr>
                <w:b/>
              </w:rPr>
              <w:t xml:space="preserve"> </w:t>
            </w:r>
            <w:r w:rsidRPr="0076430A">
              <w:t>messages implicites et explicites</w:t>
            </w:r>
          </w:p>
          <w:p w14:paraId="1512E13B" w14:textId="3F46DF1B" w:rsidR="00CA564F" w:rsidRPr="0076430A" w:rsidRDefault="00CA564F" w:rsidP="00CA564F">
            <w:pPr>
              <w:pStyle w:val="ListParagraph"/>
            </w:pPr>
            <w:r w:rsidRPr="0076430A">
              <w:rPr>
                <w:rFonts w:eastAsiaTheme="minorHAnsi"/>
              </w:rPr>
              <w:t xml:space="preserve">Comparer ses propres valeurs et son point de vue à ceux qui sont exprimés </w:t>
            </w:r>
            <w:r>
              <w:rPr>
                <w:rFonts w:eastAsiaTheme="minorHAnsi"/>
              </w:rPr>
              <w:br/>
            </w:r>
            <w:r w:rsidRPr="0076430A">
              <w:rPr>
                <w:rFonts w:eastAsiaTheme="minorHAnsi"/>
              </w:rPr>
              <w:t>dans un texte afin de remettre en question son opinion</w:t>
            </w:r>
          </w:p>
          <w:p w14:paraId="105743F1" w14:textId="77777777" w:rsidR="00CA564F" w:rsidRPr="0076430A" w:rsidRDefault="00CA564F" w:rsidP="00CA564F">
            <w:pPr>
              <w:pStyle w:val="ListParagraph"/>
            </w:pPr>
            <w:r w:rsidRPr="0076430A">
              <w:t>Identifier et explorer la</w:t>
            </w:r>
            <w:r w:rsidRPr="0076430A">
              <w:rPr>
                <w:b/>
              </w:rPr>
              <w:t xml:space="preserve"> problématique</w:t>
            </w:r>
            <w:r w:rsidRPr="0076430A">
              <w:t xml:space="preserve"> d’un texte</w:t>
            </w:r>
          </w:p>
          <w:p w14:paraId="61D86295" w14:textId="79FC98D7" w:rsidR="001E4682" w:rsidRPr="00CA564F" w:rsidRDefault="00CA564F" w:rsidP="00CA564F">
            <w:pPr>
              <w:pStyle w:val="ListParagraph"/>
              <w:spacing w:after="120"/>
            </w:pPr>
            <w:r w:rsidRPr="0076430A">
              <w:t>Reconnaître le type et l’</w:t>
            </w:r>
            <w:r w:rsidRPr="0076430A">
              <w:rPr>
                <w:b/>
              </w:rPr>
              <w:t>intention</w:t>
            </w:r>
            <w:r w:rsidRPr="0076430A">
              <w:t xml:space="preserve"> des</w:t>
            </w:r>
            <w:r w:rsidRPr="0076430A">
              <w:rPr>
                <w:b/>
              </w:rPr>
              <w:t xml:space="preserve"> </w:t>
            </w:r>
            <w:r w:rsidRPr="0076430A">
              <w:t>textes</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54BDAC88" w14:textId="30E11307" w:rsidR="00E87A9D" w:rsidRPr="00CA564F" w:rsidRDefault="00CA564F" w:rsidP="0082168D">
            <w:pPr>
              <w:spacing w:before="120" w:after="120" w:line="240" w:lineRule="atLeast"/>
              <w:rPr>
                <w:rFonts w:ascii="Helvetica" w:hAnsi="Helvetica" w:cstheme="minorHAnsi"/>
                <w:i/>
                <w:color w:val="000000" w:themeColor="text1"/>
                <w:sz w:val="20"/>
                <w:szCs w:val="20"/>
              </w:rPr>
            </w:pPr>
            <w:r w:rsidRPr="00CA564F">
              <w:rPr>
                <w:rFonts w:ascii="Helvetica" w:hAnsi="Helvetica" w:cs="Arial"/>
                <w:i/>
                <w:sz w:val="20"/>
                <w:szCs w:val="20"/>
                <w:lang w:val="fr-CA"/>
              </w:rPr>
              <w:t xml:space="preserve">L’élève connaîtra et comprendra dans divers </w:t>
            </w:r>
            <w:r w:rsidRPr="00CA564F">
              <w:rPr>
                <w:rFonts w:ascii="Helvetica" w:hAnsi="Helvetica" w:cs="Arial"/>
                <w:b/>
                <w:i/>
                <w:sz w:val="20"/>
                <w:szCs w:val="20"/>
                <w:lang w:val="fr-CA"/>
              </w:rPr>
              <w:t>contextes</w:t>
            </w:r>
            <w:r w:rsidRPr="00CA564F">
              <w:rPr>
                <w:rFonts w:ascii="Helvetica" w:hAnsi="Helvetica" w:cs="Arial"/>
                <w:i/>
                <w:sz w:val="20"/>
                <w:szCs w:val="20"/>
                <w:lang w:val="fr-CA"/>
              </w:rPr>
              <w:t>, le contenu ci-dessous :</w:t>
            </w:r>
          </w:p>
          <w:p w14:paraId="33161AFE" w14:textId="77777777" w:rsidR="00CA564F" w:rsidRPr="0076430A" w:rsidRDefault="00CA564F" w:rsidP="00CA564F">
            <w:pPr>
              <w:pStyle w:val="ListParagraph"/>
            </w:pPr>
            <w:r w:rsidRPr="0076430A">
              <w:t xml:space="preserve">Stratégies de communication </w:t>
            </w:r>
          </w:p>
          <w:p w14:paraId="72165032" w14:textId="77777777" w:rsidR="00CA564F" w:rsidRPr="0076430A" w:rsidRDefault="00CA564F" w:rsidP="00CA564F">
            <w:pPr>
              <w:pStyle w:val="ListParagraphindent"/>
            </w:pPr>
            <w:r w:rsidRPr="0076430A">
              <w:t xml:space="preserve">les </w:t>
            </w:r>
            <w:r w:rsidRPr="00CA564F">
              <w:rPr>
                <w:b/>
              </w:rPr>
              <w:t>registres de langue</w:t>
            </w:r>
          </w:p>
          <w:p w14:paraId="5D0F8AC5" w14:textId="77777777" w:rsidR="00CA564F" w:rsidRPr="0076430A" w:rsidRDefault="00CA564F" w:rsidP="00CA564F">
            <w:pPr>
              <w:pStyle w:val="ListParagraphindent"/>
            </w:pPr>
            <w:r w:rsidRPr="0076430A">
              <w:t xml:space="preserve">la prise de parole </w:t>
            </w:r>
          </w:p>
          <w:p w14:paraId="384B841B" w14:textId="77777777" w:rsidR="00CA564F" w:rsidRPr="0076430A" w:rsidRDefault="00CA564F" w:rsidP="00CA564F">
            <w:pPr>
              <w:pStyle w:val="ListParagraphindent"/>
            </w:pPr>
            <w:r w:rsidRPr="0076430A">
              <w:t xml:space="preserve">les </w:t>
            </w:r>
            <w:r w:rsidRPr="00CA564F">
              <w:rPr>
                <w:b/>
              </w:rPr>
              <w:t>formules</w:t>
            </w:r>
            <w:r w:rsidRPr="0076430A">
              <w:t xml:space="preserve"> </w:t>
            </w:r>
            <w:r w:rsidRPr="00CA564F">
              <w:rPr>
                <w:b/>
              </w:rPr>
              <w:t>de politesse</w:t>
            </w:r>
          </w:p>
          <w:p w14:paraId="4417BFCC" w14:textId="77777777" w:rsidR="00CA564F" w:rsidRPr="0076430A" w:rsidRDefault="00CA564F" w:rsidP="00CA564F">
            <w:pPr>
              <w:pStyle w:val="ListParagraphindent"/>
              <w:spacing w:after="60"/>
            </w:pPr>
            <w:r w:rsidRPr="0076430A">
              <w:t xml:space="preserve">le </w:t>
            </w:r>
            <w:r w:rsidRPr="00CA564F">
              <w:rPr>
                <w:b/>
              </w:rPr>
              <w:t>verbal</w:t>
            </w:r>
            <w:r w:rsidRPr="0076430A">
              <w:t xml:space="preserve"> and le </w:t>
            </w:r>
            <w:r w:rsidRPr="00CA564F">
              <w:rPr>
                <w:b/>
              </w:rPr>
              <w:t>non-verbal</w:t>
            </w:r>
          </w:p>
          <w:p w14:paraId="5E25D398" w14:textId="77777777" w:rsidR="00CA564F" w:rsidRPr="0076430A" w:rsidRDefault="00CA564F" w:rsidP="00CA564F">
            <w:pPr>
              <w:pStyle w:val="ListParagraph"/>
            </w:pPr>
            <w:r w:rsidRPr="0076430A">
              <w:t>Éléments sociaux, historiques et culturels</w:t>
            </w:r>
          </w:p>
          <w:p w14:paraId="6C3349EE" w14:textId="5A3A594A" w:rsidR="00CA564F" w:rsidRPr="0076430A" w:rsidRDefault="00CA564F" w:rsidP="00CA564F">
            <w:pPr>
              <w:pStyle w:val="ListParagraphindent"/>
              <w:spacing w:after="60"/>
            </w:pPr>
            <w:r w:rsidRPr="0076430A">
              <w:t xml:space="preserve">les </w:t>
            </w:r>
            <w:r w:rsidRPr="00CA564F">
              <w:rPr>
                <w:b/>
              </w:rPr>
              <w:t xml:space="preserve">protocoles liés à l’utilisation </w:t>
            </w:r>
            <w:r>
              <w:rPr>
                <w:b/>
              </w:rPr>
              <w:br/>
            </w:r>
            <w:r w:rsidRPr="00CA564F">
              <w:rPr>
                <w:b/>
              </w:rPr>
              <w:t>des récits des peuples autochtones</w:t>
            </w:r>
          </w:p>
          <w:p w14:paraId="06A815E4" w14:textId="77777777" w:rsidR="00CA564F" w:rsidRPr="0076430A" w:rsidRDefault="00CA564F" w:rsidP="00CA564F">
            <w:pPr>
              <w:pStyle w:val="ListParagraph"/>
            </w:pPr>
            <w:r w:rsidRPr="0076430A">
              <w:t>Outils littéraires</w:t>
            </w:r>
          </w:p>
          <w:p w14:paraId="795C8AFD" w14:textId="77777777" w:rsidR="00CA564F" w:rsidRPr="0076430A" w:rsidRDefault="00CA564F" w:rsidP="00CA564F">
            <w:pPr>
              <w:pStyle w:val="ListParagraphindent"/>
            </w:pPr>
            <w:r w:rsidRPr="0076430A">
              <w:t xml:space="preserve">les </w:t>
            </w:r>
            <w:r w:rsidRPr="00CA564F">
              <w:rPr>
                <w:b/>
              </w:rPr>
              <w:t>figures de style</w:t>
            </w:r>
          </w:p>
          <w:p w14:paraId="6E4D10D5" w14:textId="77777777" w:rsidR="00CA564F" w:rsidRPr="0076430A" w:rsidRDefault="00CA564F" w:rsidP="00CA564F">
            <w:pPr>
              <w:pStyle w:val="ListParagraphindent"/>
            </w:pPr>
            <w:r w:rsidRPr="0076430A">
              <w:t xml:space="preserve">le </w:t>
            </w:r>
            <w:r w:rsidRPr="00CA564F">
              <w:rPr>
                <w:b/>
              </w:rPr>
              <w:t>champ lexical</w:t>
            </w:r>
          </w:p>
          <w:p w14:paraId="1D8B9E36" w14:textId="77777777" w:rsidR="00CA564F" w:rsidRPr="0076430A" w:rsidRDefault="00CA564F" w:rsidP="00CA564F">
            <w:pPr>
              <w:pStyle w:val="ListParagraphindent"/>
            </w:pPr>
            <w:r w:rsidRPr="0076430A">
              <w:t xml:space="preserve">les </w:t>
            </w:r>
            <w:r w:rsidRPr="00CA564F">
              <w:rPr>
                <w:b/>
              </w:rPr>
              <w:t>expressions</w:t>
            </w:r>
          </w:p>
          <w:p w14:paraId="10414793" w14:textId="77777777" w:rsidR="00CA564F" w:rsidRPr="0076430A" w:rsidRDefault="00CA564F" w:rsidP="00CA564F">
            <w:pPr>
              <w:pStyle w:val="ListParagraphindent"/>
              <w:spacing w:after="60"/>
            </w:pPr>
            <w:r w:rsidRPr="0076430A">
              <w:t xml:space="preserve">les </w:t>
            </w:r>
            <w:r w:rsidRPr="00CA564F">
              <w:rPr>
                <w:b/>
              </w:rPr>
              <w:t>techniques cinématographiques</w:t>
            </w:r>
            <w:r w:rsidRPr="0076430A">
              <w:t xml:space="preserve">  </w:t>
            </w:r>
          </w:p>
          <w:p w14:paraId="33639098" w14:textId="77777777" w:rsidR="00CA564F" w:rsidRPr="0076430A" w:rsidRDefault="00CA564F" w:rsidP="00CA564F">
            <w:pPr>
              <w:pStyle w:val="ListParagraph"/>
            </w:pPr>
            <w:r w:rsidRPr="0076430A">
              <w:t>Organisation textuelle</w:t>
            </w:r>
          </w:p>
          <w:p w14:paraId="03C90176" w14:textId="4890131F" w:rsidR="00F82197" w:rsidRPr="00CA564F" w:rsidRDefault="00CA564F" w:rsidP="00CA564F">
            <w:pPr>
              <w:pStyle w:val="ListParagraphindent"/>
              <w:rPr>
                <w:b/>
              </w:rPr>
            </w:pPr>
            <w:r w:rsidRPr="0076430A">
              <w:t>organisation textuelle des</w:t>
            </w:r>
            <w:r w:rsidRPr="0076430A">
              <w:rPr>
                <w:b/>
              </w:rPr>
              <w:t xml:space="preserve"> textes </w:t>
            </w:r>
            <w:r>
              <w:rPr>
                <w:b/>
              </w:rPr>
              <w:br/>
            </w:r>
            <w:r w:rsidRPr="0076430A">
              <w:rPr>
                <w:b/>
              </w:rPr>
              <w:t>à l’étude</w:t>
            </w:r>
          </w:p>
        </w:tc>
      </w:tr>
    </w:tbl>
    <w:p w14:paraId="2827CEF5" w14:textId="44BA8B7F" w:rsidR="002012EE" w:rsidRPr="004B385C" w:rsidRDefault="0018557D" w:rsidP="002012EE">
      <w:pPr>
        <w:pBdr>
          <w:bottom w:val="single" w:sz="4" w:space="4" w:color="auto"/>
        </w:pBdr>
        <w:tabs>
          <w:tab w:val="left" w:pos="4710"/>
          <w:tab w:val="right" w:pos="14232"/>
        </w:tabs>
        <w:ind w:left="1440" w:right="-112"/>
        <w:rPr>
          <w:b/>
          <w:sz w:val="28"/>
          <w:lang w:val="fr-CA"/>
        </w:rPr>
      </w:pPr>
      <w:r w:rsidRPr="0082168D">
        <w:br w:type="page"/>
      </w:r>
      <w:r w:rsidR="002012EE" w:rsidRPr="004B385C">
        <w:rPr>
          <w:noProof/>
          <w:szCs w:val="20"/>
        </w:rPr>
        <w:lastRenderedPageBreak/>
        <w:drawing>
          <wp:anchor distT="0" distB="0" distL="114300" distR="114300" simplePos="0" relativeHeight="251675136" behindDoc="0" locked="0" layoutInCell="1" allowOverlap="1" wp14:anchorId="6EC3993D" wp14:editId="60DABC6F">
            <wp:simplePos x="0" y="0"/>
            <wp:positionH relativeFrom="page">
              <wp:posOffset>532737</wp:posOffset>
            </wp:positionH>
            <wp:positionV relativeFrom="page">
              <wp:posOffset>371069</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2012EE" w:rsidRPr="004B385C">
        <w:rPr>
          <w:b/>
          <w:sz w:val="28"/>
          <w:lang w:val="fr-CA"/>
        </w:rPr>
        <w:t xml:space="preserve">Domaine d’apprentissage : FRANÇAIS LANGUE </w:t>
      </w:r>
      <w:r w:rsidR="002012EE">
        <w:rPr>
          <w:b/>
          <w:sz w:val="28"/>
          <w:lang w:val="fr-CA"/>
        </w:rPr>
        <w:t>SECONDE – Immersion</w:t>
      </w:r>
      <w:r w:rsidR="002012EE" w:rsidRPr="004B385C">
        <w:rPr>
          <w:b/>
          <w:sz w:val="28"/>
          <w:lang w:val="fr-CA"/>
        </w:rPr>
        <w:t xml:space="preserve"> — </w:t>
      </w:r>
      <w:r w:rsidR="002012EE" w:rsidRPr="004B385C">
        <w:rPr>
          <w:b/>
          <w:sz w:val="28"/>
          <w:lang w:val="fr-CA"/>
        </w:rPr>
        <w:br/>
      </w:r>
      <w:r w:rsidR="002012EE">
        <w:rPr>
          <w:b/>
          <w:bCs/>
          <w:sz w:val="28"/>
          <w:szCs w:val="28"/>
          <w:lang w:val="fr-FR"/>
        </w:rPr>
        <w:tab/>
      </w:r>
      <w:r w:rsidR="002012EE" w:rsidRPr="00CA564F">
        <w:rPr>
          <w:b/>
          <w:bCs/>
          <w:sz w:val="28"/>
          <w:szCs w:val="28"/>
          <w:lang w:val="fr-FR"/>
        </w:rPr>
        <w:t>Études du cin</w:t>
      </w:r>
      <w:r w:rsidR="002012EE">
        <w:rPr>
          <w:b/>
          <w:bCs/>
          <w:sz w:val="28"/>
          <w:szCs w:val="28"/>
          <w:lang w:val="fr-FR"/>
        </w:rPr>
        <w:t>é</w:t>
      </w:r>
      <w:r w:rsidR="002012EE" w:rsidRPr="00CA564F">
        <w:rPr>
          <w:b/>
          <w:bCs/>
          <w:sz w:val="28"/>
          <w:szCs w:val="28"/>
          <w:lang w:val="fr-FR"/>
        </w:rPr>
        <w:t>ma et de la litt</w:t>
      </w:r>
      <w:r w:rsidR="002012EE">
        <w:rPr>
          <w:b/>
          <w:bCs/>
          <w:sz w:val="28"/>
          <w:szCs w:val="28"/>
          <w:lang w:val="fr-FR"/>
        </w:rPr>
        <w:t>é</w:t>
      </w:r>
      <w:r w:rsidR="002012EE" w:rsidRPr="00CA564F">
        <w:rPr>
          <w:b/>
          <w:bCs/>
          <w:sz w:val="28"/>
          <w:szCs w:val="28"/>
          <w:lang w:val="fr-FR"/>
        </w:rPr>
        <w:t>rature francophone</w:t>
      </w:r>
      <w:r w:rsidR="00A2796F">
        <w:rPr>
          <w:b/>
          <w:bCs/>
          <w:sz w:val="28"/>
          <w:szCs w:val="28"/>
          <w:lang w:val="fr-FR"/>
        </w:rPr>
        <w:t>s</w:t>
      </w:r>
      <w:r w:rsidR="002012EE" w:rsidRPr="004B385C">
        <w:rPr>
          <w:b/>
          <w:sz w:val="28"/>
          <w:lang w:val="fr-CA"/>
        </w:rPr>
        <w:tab/>
      </w:r>
      <w:r w:rsidR="002012EE" w:rsidRPr="004B385C">
        <w:rPr>
          <w:b/>
          <w:bCs/>
          <w:sz w:val="28"/>
          <w:szCs w:val="28"/>
          <w:lang w:val="fr-CA"/>
        </w:rPr>
        <w:t>1</w:t>
      </w:r>
      <w:r w:rsidR="002012EE">
        <w:rPr>
          <w:b/>
          <w:bCs/>
          <w:sz w:val="28"/>
          <w:szCs w:val="28"/>
          <w:lang w:val="fr-CA"/>
        </w:rPr>
        <w:t>1</w:t>
      </w:r>
      <w:r w:rsidR="002012EE" w:rsidRPr="004B385C">
        <w:rPr>
          <w:b/>
          <w:bCs/>
          <w:position w:val="6"/>
          <w:sz w:val="20"/>
          <w:szCs w:val="20"/>
          <w:lang w:val="fr-CA"/>
        </w:rPr>
        <w:t>e</w:t>
      </w:r>
      <w:r w:rsidR="002012EE" w:rsidRPr="004B385C">
        <w:rPr>
          <w:b/>
          <w:bCs/>
          <w:sz w:val="28"/>
          <w:szCs w:val="28"/>
          <w:lang w:val="fr-CA"/>
        </w:rPr>
        <w:t xml:space="preserve"> année</w:t>
      </w:r>
    </w:p>
    <w:p w14:paraId="1A3B449A" w14:textId="77777777" w:rsidR="002012EE" w:rsidRPr="004B385C" w:rsidRDefault="002012EE" w:rsidP="002012EE">
      <w:pPr>
        <w:tabs>
          <w:tab w:val="right" w:pos="14232"/>
        </w:tabs>
        <w:spacing w:before="60"/>
        <w:rPr>
          <w:b/>
          <w:sz w:val="28"/>
          <w:lang w:val="fr-CA"/>
        </w:rPr>
      </w:pPr>
      <w:r w:rsidRPr="004B385C">
        <w:rPr>
          <w:b/>
          <w:sz w:val="28"/>
          <w:lang w:val="fr-CA"/>
        </w:rPr>
        <w:tab/>
      </w:r>
    </w:p>
    <w:p w14:paraId="1658F336" w14:textId="2CC1F6DA" w:rsidR="0018557D" w:rsidRPr="0082168D" w:rsidRDefault="00C00ABB" w:rsidP="002012EE">
      <w:pPr>
        <w:tabs>
          <w:tab w:val="left" w:pos="4572"/>
          <w:tab w:val="right" w:pos="14232"/>
        </w:tabs>
        <w:spacing w:after="160"/>
        <w:jc w:val="center"/>
        <w:rPr>
          <w:sz w:val="28"/>
        </w:rPr>
      </w:pPr>
      <w:r w:rsidRPr="00B649C4">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9"/>
        <w:gridCol w:w="5245"/>
      </w:tblGrid>
      <w:tr w:rsidR="00C114AA" w:rsidRPr="0082168D" w14:paraId="2E2B08E1" w14:textId="77777777" w:rsidTr="00CA564F">
        <w:tc>
          <w:tcPr>
            <w:tcW w:w="3142" w:type="pct"/>
            <w:tcBorders>
              <w:top w:val="single" w:sz="2" w:space="0" w:color="auto"/>
              <w:left w:val="single" w:sz="2" w:space="0" w:color="auto"/>
              <w:bottom w:val="single" w:sz="2" w:space="0" w:color="auto"/>
              <w:right w:val="single" w:sz="2" w:space="0" w:color="auto"/>
            </w:tcBorders>
            <w:shd w:val="clear" w:color="auto" w:fill="333333"/>
          </w:tcPr>
          <w:p w14:paraId="6D771F0E" w14:textId="3B429A8C" w:rsidR="0018557D" w:rsidRPr="0082168D" w:rsidRDefault="00C00ABB" w:rsidP="0082168D">
            <w:pPr>
              <w:spacing w:before="60" w:after="60"/>
              <w:rPr>
                <w:b/>
                <w:szCs w:val="22"/>
              </w:rPr>
            </w:pPr>
            <w:r w:rsidRPr="004B385C">
              <w:rPr>
                <w:b/>
                <w:szCs w:val="22"/>
                <w:lang w:val="fr-CA"/>
              </w:rPr>
              <w:t>Compétences disciplinaires</w:t>
            </w:r>
          </w:p>
        </w:tc>
        <w:tc>
          <w:tcPr>
            <w:tcW w:w="1858" w:type="pct"/>
            <w:tcBorders>
              <w:top w:val="single" w:sz="2" w:space="0" w:color="auto"/>
              <w:left w:val="single" w:sz="2" w:space="0" w:color="auto"/>
              <w:bottom w:val="single" w:sz="2" w:space="0" w:color="auto"/>
              <w:right w:val="single" w:sz="2" w:space="0" w:color="auto"/>
            </w:tcBorders>
            <w:shd w:val="clear" w:color="auto" w:fill="778E96"/>
          </w:tcPr>
          <w:p w14:paraId="0DEF3E05" w14:textId="7A54EB99" w:rsidR="0018557D" w:rsidRPr="0082168D" w:rsidRDefault="0030194A" w:rsidP="0082168D">
            <w:pPr>
              <w:spacing w:before="60" w:after="60"/>
              <w:rPr>
                <w:b/>
                <w:color w:val="FFFFFF"/>
                <w:szCs w:val="22"/>
              </w:rPr>
            </w:pPr>
            <w:r w:rsidRPr="004B385C">
              <w:rPr>
                <w:b/>
                <w:color w:val="FFFFFF" w:themeColor="background1"/>
                <w:szCs w:val="22"/>
                <w:lang w:val="fr-CA"/>
              </w:rPr>
              <w:t>Contenu</w:t>
            </w:r>
          </w:p>
        </w:tc>
      </w:tr>
      <w:tr w:rsidR="00C114AA" w:rsidRPr="0082168D" w14:paraId="522264D9" w14:textId="77777777" w:rsidTr="00CA564F">
        <w:trPr>
          <w:trHeight w:val="484"/>
        </w:trPr>
        <w:tc>
          <w:tcPr>
            <w:tcW w:w="3142" w:type="pct"/>
            <w:tcBorders>
              <w:top w:val="single" w:sz="2" w:space="0" w:color="auto"/>
              <w:left w:val="single" w:sz="2" w:space="0" w:color="auto"/>
              <w:bottom w:val="single" w:sz="2" w:space="0" w:color="auto"/>
              <w:right w:val="single" w:sz="2" w:space="0" w:color="auto"/>
            </w:tcBorders>
            <w:shd w:val="clear" w:color="auto" w:fill="auto"/>
          </w:tcPr>
          <w:p w14:paraId="1415B0CC" w14:textId="77777777" w:rsidR="00CA564F" w:rsidRDefault="00CA564F" w:rsidP="00CA564F">
            <w:pPr>
              <w:pStyle w:val="ListParagraph"/>
              <w:spacing w:before="120"/>
            </w:pPr>
            <w:r w:rsidRPr="0076430A">
              <w:rPr>
                <w:b/>
              </w:rPr>
              <w:t>Développer un esprit critique</w:t>
            </w:r>
            <w:r w:rsidRPr="0076430A">
              <w:t>, clair et cohérent face aux textes à l’étude</w:t>
            </w:r>
          </w:p>
          <w:p w14:paraId="4BFCD017" w14:textId="1F2C3F8E" w:rsidR="00CA564F" w:rsidRPr="0076430A" w:rsidRDefault="00CA564F" w:rsidP="005242D2">
            <w:pPr>
              <w:pStyle w:val="ListParagraph"/>
            </w:pPr>
            <w:r w:rsidRPr="0076430A">
              <w:t>Évaluer l’acquisition des nouvelles connaissances par rapport à un texte</w:t>
            </w:r>
          </w:p>
          <w:p w14:paraId="3CC7D441" w14:textId="77777777" w:rsidR="00CA564F" w:rsidRPr="0076430A" w:rsidRDefault="00CA564F" w:rsidP="005242D2">
            <w:pPr>
              <w:pStyle w:val="ListParagraph"/>
            </w:pPr>
            <w:r w:rsidRPr="0076430A">
              <w:t>Analyser le rôle du personnage dans un texte</w:t>
            </w:r>
          </w:p>
          <w:p w14:paraId="5926898B" w14:textId="77777777" w:rsidR="00CA564F" w:rsidRPr="0076430A" w:rsidRDefault="00CA564F" w:rsidP="00CA564F">
            <w:pPr>
              <w:pStyle w:val="Topic"/>
            </w:pPr>
            <w:r w:rsidRPr="0076430A">
              <w:t xml:space="preserve">Créer et communiquer </w:t>
            </w:r>
          </w:p>
          <w:p w14:paraId="367781B9" w14:textId="46EFAE73" w:rsidR="00CA564F" w:rsidRDefault="00CA564F" w:rsidP="00CA564F">
            <w:pPr>
              <w:pStyle w:val="ListParagraph"/>
            </w:pPr>
            <w:r w:rsidRPr="0076430A">
              <w:t xml:space="preserve">Communiquer en utilisant une variété d’expressions et de </w:t>
            </w:r>
            <w:r w:rsidRPr="0076430A">
              <w:rPr>
                <w:b/>
              </w:rPr>
              <w:t>formats de présentation</w:t>
            </w:r>
            <w:r w:rsidRPr="0076430A">
              <w:t xml:space="preserve"> </w:t>
            </w:r>
            <w:r>
              <w:br/>
            </w:r>
            <w:r w:rsidRPr="0076430A">
              <w:t xml:space="preserve">selon le </w:t>
            </w:r>
            <w:r>
              <w:t>context</w:t>
            </w:r>
            <w:r w:rsidR="002012EE">
              <w:t>e</w:t>
            </w:r>
          </w:p>
          <w:p w14:paraId="21B86316" w14:textId="77777777" w:rsidR="00CA564F" w:rsidRPr="0076430A" w:rsidRDefault="00CA564F" w:rsidP="00CA564F">
            <w:pPr>
              <w:pStyle w:val="ListParagraph"/>
            </w:pPr>
            <w:r w:rsidRPr="0076430A">
              <w:rPr>
                <w:rFonts w:eastAsiaTheme="minorHAnsi"/>
                <w:b/>
              </w:rPr>
              <w:t>Paraphraser</w:t>
            </w:r>
            <w:r w:rsidRPr="0076430A">
              <w:rPr>
                <w:rFonts w:eastAsiaTheme="minorHAnsi"/>
              </w:rPr>
              <w:t xml:space="preserve"> les idées et les informations recueillies dans un texte </w:t>
            </w:r>
          </w:p>
          <w:p w14:paraId="39BE0468" w14:textId="77777777" w:rsidR="00CA564F" w:rsidRPr="0076430A" w:rsidRDefault="00CA564F" w:rsidP="00CA564F">
            <w:pPr>
              <w:pStyle w:val="ListParagraph"/>
            </w:pPr>
            <w:r w:rsidRPr="0076430A">
              <w:rPr>
                <w:b/>
              </w:rPr>
              <w:t>Étayer</w:t>
            </w:r>
            <w:r w:rsidRPr="0076430A">
              <w:t xml:space="preserve"> son message en s’appuyant sur des </w:t>
            </w:r>
            <w:r w:rsidRPr="0076430A">
              <w:rPr>
                <w:b/>
              </w:rPr>
              <w:t>procédés</w:t>
            </w:r>
            <w:r w:rsidRPr="0076430A">
              <w:t xml:space="preserve"> provenant de diverses sources</w:t>
            </w:r>
          </w:p>
          <w:p w14:paraId="49BBD336" w14:textId="77777777" w:rsidR="00CA564F" w:rsidRPr="0076430A" w:rsidRDefault="00CA564F" w:rsidP="00CA564F">
            <w:pPr>
              <w:pStyle w:val="ListParagraph"/>
              <w:rPr>
                <w:lang w:val="fr-FR"/>
              </w:rPr>
            </w:pPr>
            <w:r w:rsidRPr="0076430A">
              <w:rPr>
                <w:lang w:val="fr-FR"/>
              </w:rPr>
              <w:t xml:space="preserve">Adopter divers </w:t>
            </w:r>
            <w:r w:rsidRPr="0076430A">
              <w:rPr>
                <w:b/>
                <w:lang w:val="fr-FR"/>
              </w:rPr>
              <w:t xml:space="preserve">styles d’écriture </w:t>
            </w:r>
            <w:r w:rsidRPr="0076430A">
              <w:rPr>
                <w:lang w:val="fr-FR"/>
              </w:rPr>
              <w:t>dans ses productions afin d’enrichir son texte et de créer l’effet désiré</w:t>
            </w:r>
          </w:p>
          <w:p w14:paraId="45A298C2" w14:textId="1CE9F17E" w:rsidR="00CA564F" w:rsidRPr="0076430A" w:rsidRDefault="00CA564F" w:rsidP="00CA564F">
            <w:pPr>
              <w:pStyle w:val="ListParagraph"/>
            </w:pPr>
            <w:r w:rsidRPr="0076430A">
              <w:rPr>
                <w:rFonts w:eastAsiaTheme="minorEastAsia"/>
                <w:lang w:eastAsia="fr-FR"/>
              </w:rPr>
              <w:t>A</w:t>
            </w:r>
            <w:r w:rsidRPr="0076430A">
              <w:rPr>
                <w:rFonts w:eastAsiaTheme="minorEastAsia"/>
                <w:lang w:val="fr-FR" w:eastAsia="fr-FR"/>
              </w:rPr>
              <w:t xml:space="preserve">ppliquer des stratégies appropriées dans une variété de contextes afin de comprendre </w:t>
            </w:r>
            <w:r>
              <w:rPr>
                <w:rFonts w:eastAsiaTheme="minorEastAsia"/>
                <w:lang w:val="fr-FR" w:eastAsia="fr-FR"/>
              </w:rPr>
              <w:br/>
            </w:r>
            <w:r w:rsidRPr="0076430A">
              <w:rPr>
                <w:rFonts w:eastAsiaTheme="minorEastAsia"/>
                <w:lang w:val="fr-FR" w:eastAsia="fr-FR"/>
              </w:rPr>
              <w:t>et de produire un texte</w:t>
            </w:r>
          </w:p>
          <w:p w14:paraId="287E313D" w14:textId="55E22AB7" w:rsidR="00707ADF" w:rsidRPr="0082168D" w:rsidRDefault="00CA564F" w:rsidP="00CA564F">
            <w:pPr>
              <w:pStyle w:val="ListParagraph"/>
              <w:spacing w:after="120"/>
            </w:pPr>
            <w:r w:rsidRPr="0076430A">
              <w:rPr>
                <w:rFonts w:eastAsiaTheme="minorEastAsia"/>
                <w:lang w:val="fr-FR" w:eastAsia="fr-FR"/>
              </w:rPr>
              <w:t xml:space="preserve">Utiliser les </w:t>
            </w:r>
            <w:r w:rsidRPr="0076430A">
              <w:rPr>
                <w:rFonts w:eastAsiaTheme="minorEastAsia"/>
                <w:b/>
                <w:lang w:val="fr-FR" w:eastAsia="fr-FR"/>
              </w:rPr>
              <w:t>processus d'écriture</w:t>
            </w:r>
            <w:r w:rsidRPr="0076430A">
              <w:rPr>
                <w:rFonts w:eastAsiaTheme="minorEastAsia"/>
                <w:lang w:val="fr-FR" w:eastAsia="fr-FR"/>
              </w:rPr>
              <w:t xml:space="preserve"> et de conception pour planifier, développer et créer </w:t>
            </w:r>
            <w:r>
              <w:rPr>
                <w:rFonts w:eastAsiaTheme="minorEastAsia"/>
                <w:lang w:val="fr-FR" w:eastAsia="fr-FR"/>
              </w:rPr>
              <w:br/>
            </w:r>
            <w:r w:rsidRPr="0076430A">
              <w:rPr>
                <w:rFonts w:eastAsiaTheme="minorEastAsia"/>
                <w:lang w:val="fr-FR" w:eastAsia="fr-FR"/>
              </w:rPr>
              <w:t>des interactions et des textes pour une variété d'objectifs et de publics</w:t>
            </w:r>
          </w:p>
        </w:tc>
        <w:tc>
          <w:tcPr>
            <w:tcW w:w="1858" w:type="pct"/>
            <w:tcBorders>
              <w:top w:val="single" w:sz="2" w:space="0" w:color="auto"/>
              <w:left w:val="single" w:sz="2" w:space="0" w:color="auto"/>
              <w:bottom w:val="single" w:sz="2" w:space="0" w:color="auto"/>
              <w:right w:val="single" w:sz="2" w:space="0" w:color="auto"/>
            </w:tcBorders>
            <w:shd w:val="clear" w:color="auto" w:fill="auto"/>
          </w:tcPr>
          <w:p w14:paraId="64A4817A" w14:textId="77777777" w:rsidR="00CA564F" w:rsidRPr="0076430A" w:rsidRDefault="00CA564F" w:rsidP="00CA564F">
            <w:pPr>
              <w:pStyle w:val="ListParagraph"/>
              <w:spacing w:before="120"/>
            </w:pPr>
            <w:r w:rsidRPr="0076430A">
              <w:t>Outils langagiers</w:t>
            </w:r>
          </w:p>
          <w:p w14:paraId="16080289" w14:textId="77777777" w:rsidR="00CA564F" w:rsidRPr="0076430A" w:rsidRDefault="00CA564F" w:rsidP="00CA564F">
            <w:pPr>
              <w:pStyle w:val="ListParagraphindent"/>
            </w:pPr>
            <w:r w:rsidRPr="0076430A">
              <w:t xml:space="preserve">la structure de la </w:t>
            </w:r>
            <w:r w:rsidRPr="00CA564F">
              <w:rPr>
                <w:b/>
              </w:rPr>
              <w:t>phrase impersonnelle</w:t>
            </w:r>
          </w:p>
          <w:p w14:paraId="4C55F3BF" w14:textId="77777777" w:rsidR="00CA564F" w:rsidRPr="0076430A" w:rsidRDefault="00CA564F" w:rsidP="005242D2">
            <w:pPr>
              <w:pStyle w:val="ListParagraphindent"/>
              <w:spacing w:after="60"/>
            </w:pPr>
            <w:r w:rsidRPr="0076430A">
              <w:t xml:space="preserve">les </w:t>
            </w:r>
            <w:r w:rsidRPr="00CA564F">
              <w:rPr>
                <w:b/>
              </w:rPr>
              <w:t>modes et temps verbaux</w:t>
            </w:r>
          </w:p>
          <w:p w14:paraId="1874C626" w14:textId="77777777" w:rsidR="00CA564F" w:rsidRPr="0076430A" w:rsidRDefault="00CA564F" w:rsidP="00CA564F">
            <w:pPr>
              <w:pStyle w:val="ListParagraph"/>
            </w:pPr>
            <w:r w:rsidRPr="0076430A">
              <w:rPr>
                <w:b/>
              </w:rPr>
              <w:t>Stratégies de révision</w:t>
            </w:r>
          </w:p>
          <w:p w14:paraId="52E25886" w14:textId="77777777" w:rsidR="00CA564F" w:rsidRPr="0076430A" w:rsidRDefault="00CA564F" w:rsidP="00CA564F">
            <w:pPr>
              <w:pStyle w:val="ListParagraph"/>
            </w:pPr>
            <w:r w:rsidRPr="0076430A">
              <w:t>Outils d’enrichissement</w:t>
            </w:r>
          </w:p>
          <w:p w14:paraId="28E41C67" w14:textId="26DF3542" w:rsidR="0018557D" w:rsidRPr="0082168D" w:rsidRDefault="00CA564F" w:rsidP="00CA564F">
            <w:pPr>
              <w:pStyle w:val="ListParagraphindent"/>
            </w:pPr>
            <w:r w:rsidRPr="0076430A">
              <w:t xml:space="preserve">la </w:t>
            </w:r>
            <w:r w:rsidRPr="000128F1">
              <w:rPr>
                <w:b/>
              </w:rPr>
              <w:t>précision</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114AA" w:rsidRPr="0082168D" w14:paraId="71AE5F81" w14:textId="77777777" w:rsidTr="003F4594">
        <w:tc>
          <w:tcPr>
            <w:tcW w:w="5000" w:type="pct"/>
            <w:shd w:val="clear" w:color="auto" w:fill="FEECBC"/>
            <w:tcMar>
              <w:top w:w="0" w:type="dxa"/>
              <w:bottom w:w="0" w:type="dxa"/>
            </w:tcMar>
          </w:tcPr>
          <w:p w14:paraId="23A4506E" w14:textId="438652E4" w:rsidR="00C114AA" w:rsidRPr="0082168D" w:rsidRDefault="00C114AA" w:rsidP="0030194A">
            <w:pPr>
              <w:pageBreakBefore/>
              <w:tabs>
                <w:tab w:val="right" w:pos="14000"/>
              </w:tabs>
              <w:spacing w:before="60" w:after="60"/>
              <w:rPr>
                <w:b/>
              </w:rPr>
            </w:pPr>
            <w:r w:rsidRPr="0082168D">
              <w:lastRenderedPageBreak/>
              <w:br w:type="page"/>
            </w:r>
            <w:r w:rsidRPr="0082168D">
              <w:rPr>
                <w:b/>
              </w:rPr>
              <w:tab/>
            </w:r>
            <w:r w:rsidR="0030194A">
              <w:rPr>
                <w:b/>
                <w:szCs w:val="22"/>
              </w:rPr>
              <w:t>FRANÇAIS LANGUE SECONDE</w:t>
            </w:r>
            <w:r w:rsidR="002012EE">
              <w:rPr>
                <w:b/>
                <w:szCs w:val="22"/>
              </w:rPr>
              <w:t xml:space="preserve"> – Immersion</w:t>
            </w:r>
            <w:r w:rsidRPr="0082168D">
              <w:rPr>
                <w:b/>
                <w:szCs w:val="22"/>
              </w:rPr>
              <w:t xml:space="preserve"> –</w:t>
            </w:r>
            <w:r w:rsidRPr="0030194A">
              <w:rPr>
                <w:b/>
                <w:sz w:val="22"/>
                <w:szCs w:val="22"/>
              </w:rPr>
              <w:t xml:space="preserve"> </w:t>
            </w:r>
            <w:r w:rsidR="0030194A" w:rsidRPr="0030194A">
              <w:rPr>
                <w:b/>
                <w:bCs/>
                <w:szCs w:val="28"/>
                <w:lang w:val="fr-FR"/>
              </w:rPr>
              <w:t>Études du cinéma et de la littérature francophone</w:t>
            </w:r>
            <w:r w:rsidR="00A2796F">
              <w:rPr>
                <w:b/>
                <w:bCs/>
                <w:szCs w:val="28"/>
                <w:lang w:val="fr-FR"/>
              </w:rPr>
              <w:t>s</w:t>
            </w:r>
            <w:r w:rsidRPr="0082168D">
              <w:rPr>
                <w:b/>
              </w:rPr>
              <w:br/>
            </w:r>
            <w:r w:rsidR="0030194A" w:rsidRPr="00124148">
              <w:rPr>
                <w:b/>
                <w:lang w:val="fr-CA"/>
              </w:rPr>
              <w:t>Grandes idées – Approfondissements</w:t>
            </w:r>
            <w:r w:rsidRPr="0082168D">
              <w:rPr>
                <w:b/>
              </w:rPr>
              <w:tab/>
            </w:r>
            <w:r w:rsidR="0030194A" w:rsidRPr="00124148">
              <w:rPr>
                <w:b/>
                <w:lang w:val="fr-CA"/>
              </w:rPr>
              <w:t>1</w:t>
            </w:r>
            <w:r w:rsidR="0030194A">
              <w:rPr>
                <w:b/>
                <w:lang w:val="fr-CA"/>
              </w:rPr>
              <w:t>1</w:t>
            </w:r>
            <w:r w:rsidR="0030194A" w:rsidRPr="00124148">
              <w:rPr>
                <w:rFonts w:ascii="Times New Roman Bold" w:hAnsi="Times New Roman Bold"/>
                <w:b/>
                <w:position w:val="6"/>
                <w:sz w:val="18"/>
                <w:lang w:val="fr-CA"/>
              </w:rPr>
              <w:t>e</w:t>
            </w:r>
            <w:r w:rsidR="0030194A" w:rsidRPr="00124148">
              <w:rPr>
                <w:b/>
                <w:lang w:val="fr-CA"/>
              </w:rPr>
              <w:t xml:space="preserve"> année</w:t>
            </w:r>
          </w:p>
        </w:tc>
      </w:tr>
      <w:tr w:rsidR="00C114AA" w:rsidRPr="0082168D" w14:paraId="1EC3152B" w14:textId="77777777" w:rsidTr="003F4594">
        <w:tc>
          <w:tcPr>
            <w:tcW w:w="5000" w:type="pct"/>
            <w:shd w:val="clear" w:color="auto" w:fill="F3F3F3"/>
          </w:tcPr>
          <w:p w14:paraId="63FA8CDC" w14:textId="77777777" w:rsidR="0030194A" w:rsidRPr="0030194A" w:rsidRDefault="0030194A" w:rsidP="0030194A">
            <w:pPr>
              <w:pStyle w:val="ListParagraph"/>
              <w:spacing w:before="120"/>
            </w:pPr>
            <w:r w:rsidRPr="0030194A">
              <w:rPr>
                <w:b/>
              </w:rPr>
              <w:t>variations langagières :</w:t>
            </w:r>
            <w:r w:rsidRPr="0030194A">
              <w:t xml:space="preserve"> variations phoniques (accents), lexicales (expressions) et grammaticales (structures)</w:t>
            </w:r>
          </w:p>
          <w:p w14:paraId="1ED5BD7B" w14:textId="77777777" w:rsidR="00996B69" w:rsidRPr="00A45559" w:rsidRDefault="00996B69" w:rsidP="00996B69">
            <w:pPr>
              <w:pStyle w:val="ListParagraph"/>
            </w:pPr>
            <w:r w:rsidRPr="00A45559">
              <w:rPr>
                <w:b/>
              </w:rPr>
              <w:t>repères culturels :</w:t>
            </w:r>
            <w:r w:rsidRPr="00E938F9">
              <w:t xml:space="preserve"> </w:t>
            </w:r>
            <w:r w:rsidRPr="00A45559">
              <w:rPr>
                <w:color w:val="000000"/>
              </w:rPr>
              <w:t>évènements, objets de la vie courante et du patrimoine, références territoriales, réalisations artistiques, découvertes scientifiques,</w:t>
            </w:r>
            <w:r>
              <w:rPr>
                <w:color w:val="000000"/>
              </w:rPr>
              <w:t xml:space="preserve"> </w:t>
            </w:r>
            <w:r w:rsidRPr="00A45559">
              <w:rPr>
                <w:color w:val="000000"/>
              </w:rPr>
              <w:t>produits médiatiques, valeurs, modes de vie, personnages et/ou personnalités, etc.</w:t>
            </w:r>
          </w:p>
          <w:p w14:paraId="08D2E936" w14:textId="77777777" w:rsidR="00996B69" w:rsidRPr="00E938F9" w:rsidRDefault="00996B69" w:rsidP="00996B69">
            <w:pPr>
              <w:pStyle w:val="ListParagraph"/>
            </w:pPr>
            <w:r w:rsidRPr="00E938F9">
              <w:rPr>
                <w:b/>
              </w:rPr>
              <w:t xml:space="preserve">diversité francophone : </w:t>
            </w:r>
            <w:r>
              <w:rPr>
                <w:color w:val="000000"/>
              </w:rPr>
              <w:t>le profil de communautés utilisant le français dans différents espaces géographiques ou sociaux</w:t>
            </w:r>
            <w:r>
              <w:t xml:space="preserve"> </w:t>
            </w:r>
          </w:p>
          <w:p w14:paraId="4B340021" w14:textId="77777777" w:rsidR="0030194A" w:rsidRPr="0030194A" w:rsidRDefault="0030194A" w:rsidP="0030194A">
            <w:pPr>
              <w:pStyle w:val="ListParagraph"/>
              <w:rPr>
                <w:b/>
                <w:lang w:val="fr-CA"/>
              </w:rPr>
            </w:pPr>
            <w:r w:rsidRPr="0030194A">
              <w:rPr>
                <w:b/>
              </w:rPr>
              <w:t>contexte</w:t>
            </w:r>
            <w:r w:rsidRPr="0030194A">
              <w:t> </w:t>
            </w:r>
            <w:r w:rsidRPr="0030194A">
              <w:rPr>
                <w:b/>
              </w:rPr>
              <w:t>:</w:t>
            </w:r>
            <w:r w:rsidRPr="0030194A">
              <w:t xml:space="preserve"> famille, langue, expériences personnelles</w:t>
            </w:r>
          </w:p>
          <w:p w14:paraId="4992C602" w14:textId="24F5D485" w:rsidR="0030194A" w:rsidRPr="0082168D" w:rsidRDefault="0030194A" w:rsidP="0030194A">
            <w:pPr>
              <w:pStyle w:val="ListParagraph"/>
              <w:spacing w:after="120"/>
            </w:pPr>
            <w:r w:rsidRPr="0030194A">
              <w:rPr>
                <w:b/>
                <w:lang w:val="fr-CA"/>
              </w:rPr>
              <w:t>texte :</w:t>
            </w:r>
            <w:r w:rsidRPr="0030194A">
              <w:rPr>
                <w:lang w:val="fr-CA"/>
              </w:rPr>
              <w:t xml:space="preserve"> oral, écrit, visuel</w:t>
            </w:r>
          </w:p>
        </w:tc>
      </w:tr>
    </w:tbl>
    <w:p w14:paraId="3D0FCF50" w14:textId="77777777" w:rsidR="00C114AA" w:rsidRPr="0082168D" w:rsidRDefault="00C114AA" w:rsidP="0082168D"/>
    <w:p w14:paraId="3CD4FA4F" w14:textId="77777777" w:rsidR="00855385" w:rsidRDefault="00855385" w:rsidP="0082168D"/>
    <w:p w14:paraId="2162EC8F" w14:textId="77777777" w:rsidR="00855385" w:rsidRPr="0082168D" w:rsidRDefault="00855385" w:rsidP="0082168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2168D"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1326C0CF" w:rsidR="00F9586F" w:rsidRPr="0082168D" w:rsidRDefault="0059376F" w:rsidP="0082168D">
            <w:pPr>
              <w:pageBreakBefore/>
              <w:tabs>
                <w:tab w:val="right" w:pos="14000"/>
              </w:tabs>
              <w:spacing w:before="60" w:after="60"/>
              <w:rPr>
                <w:b/>
              </w:rPr>
            </w:pPr>
            <w:r w:rsidRPr="0082168D">
              <w:rPr>
                <w:b/>
              </w:rPr>
              <w:lastRenderedPageBreak/>
              <w:tab/>
            </w:r>
            <w:r w:rsidR="0030194A">
              <w:rPr>
                <w:b/>
                <w:szCs w:val="22"/>
              </w:rPr>
              <w:t>FRANÇAIS LANGUE SECONDE</w:t>
            </w:r>
            <w:r w:rsidR="002012EE">
              <w:rPr>
                <w:b/>
                <w:szCs w:val="22"/>
              </w:rPr>
              <w:t xml:space="preserve"> – Immersion</w:t>
            </w:r>
            <w:r w:rsidR="0030194A" w:rsidRPr="0082168D">
              <w:rPr>
                <w:b/>
                <w:szCs w:val="22"/>
              </w:rPr>
              <w:t xml:space="preserve"> –</w:t>
            </w:r>
            <w:r w:rsidR="0030194A" w:rsidRPr="0030194A">
              <w:rPr>
                <w:b/>
                <w:sz w:val="22"/>
                <w:szCs w:val="22"/>
              </w:rPr>
              <w:t xml:space="preserve"> </w:t>
            </w:r>
            <w:r w:rsidR="0030194A" w:rsidRPr="0030194A">
              <w:rPr>
                <w:b/>
                <w:bCs/>
                <w:szCs w:val="28"/>
                <w:lang w:val="fr-FR"/>
              </w:rPr>
              <w:t>Études du cinéma et de la littérature francophone</w:t>
            </w:r>
            <w:r w:rsidR="00A2796F">
              <w:rPr>
                <w:b/>
                <w:bCs/>
                <w:szCs w:val="28"/>
                <w:lang w:val="fr-FR"/>
              </w:rPr>
              <w:t>s</w:t>
            </w:r>
            <w:r w:rsidRPr="0082168D">
              <w:rPr>
                <w:b/>
              </w:rPr>
              <w:br/>
            </w:r>
            <w:r w:rsidR="0030194A" w:rsidRPr="004B385C">
              <w:rPr>
                <w:b/>
                <w:lang w:val="fr-CA"/>
              </w:rPr>
              <w:t>Compétences disciplinaires – Approfondissements</w:t>
            </w:r>
            <w:r w:rsidRPr="0082168D">
              <w:rPr>
                <w:b/>
              </w:rPr>
              <w:tab/>
            </w:r>
            <w:r w:rsidR="0030194A" w:rsidRPr="004B385C">
              <w:rPr>
                <w:b/>
                <w:color w:val="FFFFFF" w:themeColor="background1"/>
                <w:lang w:val="fr-CA"/>
              </w:rPr>
              <w:t>1</w:t>
            </w:r>
            <w:r w:rsidR="0030194A">
              <w:rPr>
                <w:b/>
                <w:color w:val="FFFFFF" w:themeColor="background1"/>
                <w:lang w:val="fr-CA"/>
              </w:rPr>
              <w:t>1</w:t>
            </w:r>
            <w:r w:rsidR="0030194A" w:rsidRPr="004B385C">
              <w:rPr>
                <w:rFonts w:ascii="Times New Roman Bold" w:hAnsi="Times New Roman Bold"/>
                <w:b/>
                <w:color w:val="FFFFFF" w:themeColor="background1"/>
                <w:position w:val="6"/>
                <w:sz w:val="18"/>
                <w:lang w:val="fr-CA"/>
              </w:rPr>
              <w:t>e</w:t>
            </w:r>
            <w:r w:rsidR="0030194A" w:rsidRPr="004B385C">
              <w:rPr>
                <w:b/>
                <w:color w:val="FFFFFF" w:themeColor="background1"/>
                <w:lang w:val="fr-CA"/>
              </w:rPr>
              <w:t xml:space="preserve"> année</w:t>
            </w:r>
          </w:p>
        </w:tc>
      </w:tr>
      <w:tr w:rsidR="00770B0C" w:rsidRPr="0082168D" w14:paraId="7FE64FEB" w14:textId="77777777" w:rsidTr="00231945">
        <w:trPr>
          <w:trHeight w:val="2603"/>
        </w:trPr>
        <w:tc>
          <w:tcPr>
            <w:tcW w:w="5000" w:type="pct"/>
            <w:shd w:val="clear" w:color="auto" w:fill="F3F3F3"/>
          </w:tcPr>
          <w:p w14:paraId="370537E8" w14:textId="21845CA9" w:rsidR="0030194A" w:rsidRPr="0076430A" w:rsidRDefault="0030194A" w:rsidP="0030194A">
            <w:pPr>
              <w:pStyle w:val="ListParagraph"/>
              <w:spacing w:before="120"/>
            </w:pPr>
            <w:r w:rsidRPr="0076430A">
              <w:rPr>
                <w:b/>
              </w:rPr>
              <w:t>supports :</w:t>
            </w:r>
            <w:r w:rsidRPr="0076430A">
              <w:t xml:space="preserve"> numérique, imprimé, multimédia, etc.</w:t>
            </w:r>
          </w:p>
          <w:p w14:paraId="4CFC412E" w14:textId="77777777" w:rsidR="0030194A" w:rsidRPr="0030194A" w:rsidRDefault="0030194A" w:rsidP="0030194A">
            <w:pPr>
              <w:pStyle w:val="ListParagraph"/>
              <w:rPr>
                <w:b/>
                <w:lang w:val="fr-FR"/>
              </w:rPr>
            </w:pPr>
            <w:r w:rsidRPr="0030194A">
              <w:rPr>
                <w:rFonts w:eastAsiaTheme="minorHAnsi"/>
                <w:b/>
              </w:rPr>
              <w:t xml:space="preserve">identité : </w:t>
            </w:r>
          </w:p>
          <w:p w14:paraId="675E237D" w14:textId="045D5543" w:rsidR="0030194A" w:rsidRPr="0030194A" w:rsidRDefault="0030194A" w:rsidP="0030194A">
            <w:pPr>
              <w:pStyle w:val="ListParagraphindent"/>
              <w:rPr>
                <w:lang w:val="fr-FR"/>
              </w:rPr>
            </w:pPr>
            <w:r w:rsidRPr="0076430A">
              <w:t>francophone : personne dont la langue maternelle est le français</w:t>
            </w:r>
            <w:r>
              <w:t xml:space="preserve"> </w:t>
            </w:r>
          </w:p>
          <w:p w14:paraId="22628D7D" w14:textId="0FD0C8C5" w:rsidR="0030194A" w:rsidRPr="0030194A" w:rsidRDefault="0030194A" w:rsidP="0030194A">
            <w:pPr>
              <w:pStyle w:val="ListParagraphindent"/>
              <w:rPr>
                <w:lang w:val="fr-FR"/>
              </w:rPr>
            </w:pPr>
            <w:r w:rsidRPr="0030194A">
              <w:rPr>
                <w:lang w:val="fr-FR"/>
              </w:rPr>
              <w:t>francophile :</w:t>
            </w:r>
            <w:r w:rsidRPr="0030194A">
              <w:rPr>
                <w:b/>
                <w:lang w:val="fr-FR"/>
              </w:rPr>
              <w:t xml:space="preserve"> </w:t>
            </w:r>
            <w:r w:rsidRPr="0030194A">
              <w:rPr>
                <w:lang w:val="fr-FR"/>
              </w:rPr>
              <w:t>une personne (non-francophone) qui apprécie les aspects (langagiers, culturels, civilisation</w:t>
            </w:r>
            <w:r>
              <w:rPr>
                <w:lang w:val="fr-FR"/>
              </w:rPr>
              <w:t>nels, etc.) de la francophonie</w:t>
            </w:r>
          </w:p>
          <w:p w14:paraId="39DAB287" w14:textId="77777777" w:rsidR="0030194A" w:rsidRPr="0076430A" w:rsidRDefault="0030194A" w:rsidP="0030194A">
            <w:pPr>
              <w:pStyle w:val="ListParagraphindent"/>
              <w:spacing w:after="60"/>
              <w:rPr>
                <w:lang w:val="fr-FR"/>
              </w:rPr>
            </w:pPr>
            <w:r w:rsidRPr="0076430A">
              <w:rPr>
                <w:lang w:val="fr-FR"/>
              </w:rPr>
              <w:t>franco-canadienne, etc.</w:t>
            </w:r>
          </w:p>
          <w:p w14:paraId="15FFAEC6" w14:textId="77777777" w:rsidR="0030194A" w:rsidRPr="0076430A" w:rsidRDefault="0030194A" w:rsidP="0030194A">
            <w:pPr>
              <w:pStyle w:val="ListParagraph"/>
            </w:pPr>
            <w:r w:rsidRPr="0076430A">
              <w:rPr>
                <w:b/>
              </w:rPr>
              <w:t xml:space="preserve">Saisir : </w:t>
            </w:r>
            <w:r w:rsidRPr="0076430A">
              <w:t>parvenir à comprendre</w:t>
            </w:r>
          </w:p>
          <w:p w14:paraId="0CE0B195" w14:textId="1F3E7705" w:rsidR="0030194A" w:rsidRPr="0076430A" w:rsidRDefault="0030194A" w:rsidP="0030194A">
            <w:pPr>
              <w:pStyle w:val="ListParagraph"/>
            </w:pPr>
            <w:r w:rsidRPr="0076430A">
              <w:rPr>
                <w:rFonts w:eastAsiaTheme="minorHAnsi"/>
                <w:b/>
              </w:rPr>
              <w:t xml:space="preserve">contextes </w:t>
            </w:r>
            <w:r w:rsidRPr="0076430A">
              <w:rPr>
                <w:b/>
              </w:rPr>
              <w:t>sociaux, historiques et culturels</w:t>
            </w:r>
            <w:r w:rsidRPr="0076430A">
              <w:rPr>
                <w:rFonts w:eastAsiaTheme="minorHAnsi"/>
              </w:rPr>
              <w:t> </w:t>
            </w:r>
            <w:r w:rsidRPr="0076430A">
              <w:rPr>
                <w:rFonts w:eastAsiaTheme="minorHAnsi"/>
                <w:b/>
              </w:rPr>
              <w:t xml:space="preserve">: </w:t>
            </w:r>
            <w:r w:rsidRPr="0076430A">
              <w:t xml:space="preserve">comprendre que l’auteur écrit à partir d’une perspective influencée par des facteurs sociaux, historiques et culturels (p. ex. famille, éducation, communauté, religion, immigration, valeurs, perspectives, évènements politiques, </w:t>
            </w:r>
            <w:r>
              <w:br/>
            </w:r>
            <w:r w:rsidRPr="0076430A">
              <w:t>situation économique)</w:t>
            </w:r>
            <w:r w:rsidR="00C51C65">
              <w:t>;</w:t>
            </w:r>
            <w:r w:rsidRPr="0076430A">
              <w:t xml:space="preserve"> comprendre le lien entre le texte et le contexte</w:t>
            </w:r>
          </w:p>
          <w:p w14:paraId="230957D4" w14:textId="77777777" w:rsidR="0030194A" w:rsidRPr="0076430A" w:rsidRDefault="0030194A" w:rsidP="0030194A">
            <w:pPr>
              <w:pStyle w:val="ListParagraph"/>
            </w:pPr>
            <w:r w:rsidRPr="0076430A">
              <w:rPr>
                <w:b/>
              </w:rPr>
              <w:t xml:space="preserve">traiter : </w:t>
            </w:r>
            <w:r w:rsidRPr="0076430A">
              <w:t>aborder, présenter et interpréter</w:t>
            </w:r>
          </w:p>
          <w:p w14:paraId="387B2A6C" w14:textId="77777777" w:rsidR="0030194A" w:rsidRPr="0076430A" w:rsidRDefault="0030194A" w:rsidP="0030194A">
            <w:pPr>
              <w:pStyle w:val="ListParagraph"/>
            </w:pPr>
            <w:r w:rsidRPr="0076430A">
              <w:rPr>
                <w:b/>
              </w:rPr>
              <w:t>textes</w:t>
            </w:r>
            <w:r w:rsidRPr="0076430A">
              <w:t> </w:t>
            </w:r>
            <w:r w:rsidRPr="0076430A">
              <w:rPr>
                <w:b/>
              </w:rPr>
              <w:t>:</w:t>
            </w:r>
            <w:r w:rsidRPr="0076430A">
              <w:t xml:space="preserve"> oraux, écrits, visuels</w:t>
            </w:r>
          </w:p>
          <w:p w14:paraId="681732DF" w14:textId="5A89E915" w:rsidR="0030194A" w:rsidRPr="0076430A" w:rsidRDefault="0030194A" w:rsidP="0030194A">
            <w:pPr>
              <w:pStyle w:val="ListParagraph"/>
            </w:pPr>
            <w:r w:rsidRPr="0076430A">
              <w:rPr>
                <w:b/>
              </w:rPr>
              <w:t>S’impliquer avec des personnes ou avoir des expériences de vie au sein du monde francophone</w:t>
            </w:r>
            <w:r w:rsidRPr="0076430A">
              <w:t xml:space="preserve"> </w:t>
            </w:r>
            <w:r w:rsidRPr="0076430A">
              <w:rPr>
                <w:b/>
              </w:rPr>
              <w:t>:</w:t>
            </w:r>
            <w:r w:rsidRPr="0076430A">
              <w:t xml:space="preserve"> p. ex. blogues, visites de classes et d’écoles (y compris les visites en ligne ou virtuelles), concerts, échanges, festivals, films, relations épistolaires (</w:t>
            </w:r>
            <w:r w:rsidRPr="0076430A">
              <w:rPr>
                <w:bCs/>
              </w:rPr>
              <w:t>correspondance</w:t>
            </w:r>
            <w:r w:rsidRPr="0076430A">
              <w:t xml:space="preserve">), pièces de théâtre, </w:t>
            </w:r>
            <w:r>
              <w:br/>
            </w:r>
            <w:r w:rsidRPr="0076430A">
              <w:t>médias sociaux, magasins ou restaurants offrant un service en français</w:t>
            </w:r>
          </w:p>
          <w:p w14:paraId="5D077358" w14:textId="77777777" w:rsidR="0030194A" w:rsidRPr="0076430A" w:rsidRDefault="0030194A" w:rsidP="0030194A">
            <w:pPr>
              <w:pStyle w:val="ListParagraph"/>
            </w:pPr>
            <w:r w:rsidRPr="0076430A">
              <w:rPr>
                <w:b/>
              </w:rPr>
              <w:t>rôles du récit et de la tradition orale</w:t>
            </w:r>
            <w:r w:rsidRPr="0076430A">
              <w:t> </w:t>
            </w:r>
            <w:r w:rsidRPr="0076430A">
              <w:rPr>
                <w:b/>
              </w:rPr>
              <w:t>:</w:t>
            </w:r>
            <w:r w:rsidRPr="0076430A">
              <w:t xml:space="preserve"> </w:t>
            </w:r>
          </w:p>
          <w:p w14:paraId="01E0EB1D" w14:textId="77777777" w:rsidR="0030194A" w:rsidRPr="0076430A" w:rsidRDefault="0030194A" w:rsidP="0030194A">
            <w:pPr>
              <w:pStyle w:val="ListParagraphindent"/>
            </w:pPr>
            <w:r w:rsidRPr="0076430A">
              <w:t xml:space="preserve">dans les cultures francophones : la transmission de la langue, des traditions, de l'histoire, de la perspective, </w:t>
            </w:r>
            <w:r w:rsidRPr="0076430A">
              <w:rPr>
                <w:rFonts w:eastAsiaTheme="minorHAnsi"/>
              </w:rPr>
              <w:t>des</w:t>
            </w:r>
            <w:r w:rsidRPr="0076430A">
              <w:t xml:space="preserve"> enseignements</w:t>
            </w:r>
          </w:p>
          <w:p w14:paraId="2CA8597B" w14:textId="5DCDBB16" w:rsidR="0030194A" w:rsidRPr="0076430A" w:rsidRDefault="0030194A" w:rsidP="0030194A">
            <w:pPr>
              <w:pStyle w:val="ListParagraphindent"/>
              <w:spacing w:after="60"/>
            </w:pPr>
            <w:r w:rsidRPr="0076430A">
              <w:t>dans des cultures des peuples autochtones : la transmission des traditions, de la vision du monde, des enseignements, de l’histoire</w:t>
            </w:r>
            <w:r w:rsidR="00C51C65">
              <w:t>;</w:t>
            </w:r>
            <w:r w:rsidRPr="0076430A">
              <w:t xml:space="preserve"> l’attachement à la terre</w:t>
            </w:r>
          </w:p>
          <w:p w14:paraId="517D8207" w14:textId="68DC0A79" w:rsidR="0030194A" w:rsidRPr="0076430A" w:rsidRDefault="0030194A" w:rsidP="0030194A">
            <w:pPr>
              <w:pStyle w:val="ListParagraph"/>
            </w:pPr>
            <w:r w:rsidRPr="0076430A">
              <w:rPr>
                <w:b/>
              </w:rPr>
              <w:t>Interpréter</w:t>
            </w:r>
            <w:r w:rsidRPr="0076430A">
              <w:t> </w:t>
            </w:r>
            <w:r w:rsidRPr="0076430A">
              <w:rPr>
                <w:b/>
              </w:rPr>
              <w:t>:</w:t>
            </w:r>
            <w:r w:rsidRPr="0076430A">
              <w:t xml:space="preserve"> expliquer, chercher à rendre compréhensible ce qui est compliqué, ambigu</w:t>
            </w:r>
            <w:r w:rsidR="00C51C65">
              <w:t>;</w:t>
            </w:r>
            <w:r w:rsidRPr="0076430A">
              <w:t xml:space="preserve"> trouver un sens</w:t>
            </w:r>
          </w:p>
          <w:p w14:paraId="56F215D1" w14:textId="77BFA896" w:rsidR="0030194A" w:rsidRPr="0076430A" w:rsidRDefault="0030194A" w:rsidP="0030194A">
            <w:pPr>
              <w:pStyle w:val="ListParagraph"/>
              <w:rPr>
                <w:b/>
              </w:rPr>
            </w:pPr>
            <w:r w:rsidRPr="0076430A">
              <w:rPr>
                <w:b/>
              </w:rPr>
              <w:t>problématique :</w:t>
            </w:r>
            <w:r w:rsidRPr="0076430A">
              <w:t xml:space="preserve"> la mise en perspective de l’ensemble des liens qui existent entre les faits, les personnages, les acteurs et les composantes </w:t>
            </w:r>
            <w:r>
              <w:br/>
            </w:r>
            <w:r w:rsidRPr="0076430A">
              <w:t>d’un problème donné (p. ex. la problématique de la pollution agricole, ses impacts sur la santé des cours d’eau et sur la santé humaine)</w:t>
            </w:r>
            <w:r w:rsidRPr="0076430A">
              <w:rPr>
                <w:b/>
              </w:rPr>
              <w:t xml:space="preserve"> </w:t>
            </w:r>
          </w:p>
          <w:p w14:paraId="203BD383" w14:textId="77777777" w:rsidR="0030194A" w:rsidRPr="0076430A" w:rsidRDefault="0030194A" w:rsidP="0030194A">
            <w:pPr>
              <w:pStyle w:val="ListParagraph"/>
            </w:pPr>
            <w:r w:rsidRPr="0076430A">
              <w:rPr>
                <w:b/>
              </w:rPr>
              <w:t>intention :</w:t>
            </w:r>
            <w:r w:rsidRPr="0076430A">
              <w:t xml:space="preserve"> informer, convaincre, persuader, divertir, etc.</w:t>
            </w:r>
          </w:p>
          <w:p w14:paraId="322E013D" w14:textId="77777777" w:rsidR="0030194A" w:rsidRPr="0076430A" w:rsidRDefault="0030194A" w:rsidP="0030194A">
            <w:pPr>
              <w:pStyle w:val="ListParagraph"/>
            </w:pPr>
            <w:r w:rsidRPr="0076430A">
              <w:rPr>
                <w:b/>
              </w:rPr>
              <w:t>Développer un esprit critique</w:t>
            </w:r>
            <w:r w:rsidRPr="0076430A">
              <w:t> </w:t>
            </w:r>
            <w:r w:rsidRPr="0076430A">
              <w:rPr>
                <w:b/>
              </w:rPr>
              <w:t>:</w:t>
            </w:r>
            <w:r w:rsidRPr="0076430A">
              <w:t xml:space="preserve"> se poser des questions et chercher des réponses</w:t>
            </w:r>
          </w:p>
          <w:p w14:paraId="29F240ED" w14:textId="509A4154" w:rsidR="0030194A" w:rsidRPr="0076430A" w:rsidRDefault="0030194A" w:rsidP="0030194A">
            <w:pPr>
              <w:pStyle w:val="ListParagraph"/>
              <w:rPr>
                <w:rFonts w:eastAsiaTheme="minorHAnsi"/>
              </w:rPr>
            </w:pPr>
            <w:r w:rsidRPr="0076430A">
              <w:rPr>
                <w:b/>
              </w:rPr>
              <w:t xml:space="preserve">formats de présentation : </w:t>
            </w:r>
            <w:r w:rsidRPr="0076430A">
              <w:t>format numérique, visuel, oral</w:t>
            </w:r>
            <w:r w:rsidR="00C51C65">
              <w:t>;</w:t>
            </w:r>
            <w:r w:rsidRPr="0076430A">
              <w:t xml:space="preserve"> tel que graphiques, illustrations, morceaux de musique, photos, tableaux, vidéos, etc.</w:t>
            </w:r>
          </w:p>
          <w:p w14:paraId="4DB18DAD" w14:textId="77777777" w:rsidR="0030194A" w:rsidRPr="0076430A" w:rsidRDefault="0030194A" w:rsidP="0030194A">
            <w:pPr>
              <w:pStyle w:val="ListParagraph"/>
              <w:rPr>
                <w:rFonts w:eastAsiaTheme="minorHAnsi"/>
              </w:rPr>
            </w:pPr>
            <w:r w:rsidRPr="0076430A">
              <w:rPr>
                <w:rFonts w:eastAsiaTheme="minorHAnsi"/>
                <w:b/>
              </w:rPr>
              <w:t xml:space="preserve">Paraphraser : </w:t>
            </w:r>
            <w:r w:rsidRPr="0076430A">
              <w:rPr>
                <w:rFonts w:eastAsiaTheme="minorHAnsi"/>
              </w:rPr>
              <w:t>reformuler</w:t>
            </w:r>
            <w:r w:rsidRPr="0076430A">
              <w:rPr>
                <w:rFonts w:eastAsiaTheme="minorHAnsi"/>
                <w:b/>
              </w:rPr>
              <w:t xml:space="preserve"> </w:t>
            </w:r>
            <w:r w:rsidRPr="0076430A">
              <w:rPr>
                <w:rFonts w:eastAsiaTheme="minorHAnsi"/>
              </w:rPr>
              <w:t>avec d’autres mots</w:t>
            </w:r>
          </w:p>
          <w:p w14:paraId="2F950DED" w14:textId="77777777" w:rsidR="0030194A" w:rsidRPr="0076430A" w:rsidRDefault="0030194A" w:rsidP="0030194A">
            <w:pPr>
              <w:pStyle w:val="ListParagraph"/>
            </w:pPr>
            <w:r w:rsidRPr="0076430A">
              <w:rPr>
                <w:b/>
              </w:rPr>
              <w:t xml:space="preserve">Étayer : </w:t>
            </w:r>
            <w:r w:rsidRPr="0076430A">
              <w:t>soutenir une affirmation avec des arguments</w:t>
            </w:r>
          </w:p>
          <w:p w14:paraId="0443FC0B" w14:textId="77777777" w:rsidR="0030194A" w:rsidRPr="0076430A" w:rsidRDefault="0030194A" w:rsidP="0030194A">
            <w:pPr>
              <w:pStyle w:val="ListParagraph"/>
            </w:pPr>
            <w:r w:rsidRPr="0076430A">
              <w:rPr>
                <w:b/>
              </w:rPr>
              <w:t>procédés :</w:t>
            </w:r>
            <w:r w:rsidRPr="0076430A">
              <w:t xml:space="preserve"> </w:t>
            </w:r>
          </w:p>
          <w:p w14:paraId="3F28D54A" w14:textId="77777777" w:rsidR="0030194A" w:rsidRPr="0076430A" w:rsidRDefault="0030194A" w:rsidP="0030194A">
            <w:pPr>
              <w:pStyle w:val="ListParagraphindent"/>
            </w:pPr>
            <w:r w:rsidRPr="0076430A">
              <w:t xml:space="preserve">explicatifs : citation, statistiques, etc. </w:t>
            </w:r>
          </w:p>
          <w:p w14:paraId="1C8B4091" w14:textId="77777777" w:rsidR="0030194A" w:rsidRPr="0076430A" w:rsidRDefault="0030194A" w:rsidP="0030194A">
            <w:pPr>
              <w:pStyle w:val="ListParagraphindent"/>
              <w:spacing w:after="60"/>
            </w:pPr>
            <w:r w:rsidRPr="0076430A">
              <w:t xml:space="preserve">argumentatifs : témoignages, opinions, etc.  </w:t>
            </w:r>
          </w:p>
          <w:p w14:paraId="2538B57F" w14:textId="77777777" w:rsidR="0030194A" w:rsidRPr="0076430A" w:rsidRDefault="0030194A" w:rsidP="0030194A">
            <w:pPr>
              <w:pStyle w:val="ListParagraph"/>
              <w:rPr>
                <w:b/>
              </w:rPr>
            </w:pPr>
            <w:r w:rsidRPr="0076430A">
              <w:rPr>
                <w:b/>
                <w:lang w:val="fr-FR"/>
              </w:rPr>
              <w:t>style d’écriture</w:t>
            </w:r>
            <w:r w:rsidRPr="0076430A">
              <w:rPr>
                <w:lang w:val="fr-FR"/>
              </w:rPr>
              <w:t> </w:t>
            </w:r>
            <w:r w:rsidRPr="0076430A">
              <w:rPr>
                <w:b/>
                <w:lang w:val="fr-FR"/>
              </w:rPr>
              <w:t>:</w:t>
            </w:r>
            <w:r w:rsidRPr="0076430A">
              <w:rPr>
                <w:lang w:val="fr-FR"/>
              </w:rPr>
              <w:t xml:space="preserve"> façon d’écrire propre à l’auteur d’un texte</w:t>
            </w:r>
          </w:p>
          <w:p w14:paraId="376A30FE" w14:textId="0B97932B" w:rsidR="00770B0C" w:rsidRPr="0082168D" w:rsidRDefault="0030194A" w:rsidP="0030194A">
            <w:pPr>
              <w:pStyle w:val="ListParagraph"/>
              <w:spacing w:after="120"/>
            </w:pPr>
            <w:r w:rsidRPr="0076430A">
              <w:rPr>
                <w:b/>
              </w:rPr>
              <w:t>processus d’écriture</w:t>
            </w:r>
            <w:r w:rsidRPr="0076430A">
              <w:t> </w:t>
            </w:r>
            <w:r w:rsidRPr="0076430A">
              <w:rPr>
                <w:b/>
              </w:rPr>
              <w:t>:</w:t>
            </w:r>
            <w:r w:rsidRPr="0076430A">
              <w:t xml:space="preserve"> planification, rédaction, révision, correction, diffusion</w:t>
            </w:r>
          </w:p>
        </w:tc>
      </w:tr>
    </w:tbl>
    <w:p w14:paraId="2ED18DD9" w14:textId="77777777" w:rsidR="00F82197" w:rsidRPr="00572D34" w:rsidRDefault="00F82197" w:rsidP="0082168D">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2168D" w14:paraId="2D75CA55" w14:textId="77777777">
        <w:trPr>
          <w:tblHeader/>
        </w:trPr>
        <w:tc>
          <w:tcPr>
            <w:tcW w:w="5000" w:type="pct"/>
            <w:shd w:val="clear" w:color="auto" w:fill="758D96"/>
            <w:tcMar>
              <w:top w:w="0" w:type="dxa"/>
              <w:bottom w:w="0" w:type="dxa"/>
            </w:tcMar>
          </w:tcPr>
          <w:p w14:paraId="097375AB" w14:textId="50BF7FB8" w:rsidR="00F9586F" w:rsidRPr="0082168D" w:rsidRDefault="0059376F" w:rsidP="0082168D">
            <w:pPr>
              <w:pageBreakBefore/>
              <w:tabs>
                <w:tab w:val="right" w:pos="14000"/>
              </w:tabs>
              <w:spacing w:before="60" w:after="60"/>
              <w:rPr>
                <w:b/>
                <w:color w:val="FFFFFF" w:themeColor="background1"/>
              </w:rPr>
            </w:pPr>
            <w:r w:rsidRPr="0082168D">
              <w:rPr>
                <w:b/>
                <w:color w:val="FFFFFF" w:themeColor="background1"/>
              </w:rPr>
              <w:lastRenderedPageBreak/>
              <w:tab/>
            </w:r>
            <w:r w:rsidR="0030194A" w:rsidRPr="0030194A">
              <w:rPr>
                <w:b/>
                <w:color w:val="FFFFFF" w:themeColor="background1"/>
                <w:szCs w:val="22"/>
              </w:rPr>
              <w:t>FRANÇAIS LANGUE SECONDE</w:t>
            </w:r>
            <w:r w:rsidR="002012EE">
              <w:rPr>
                <w:b/>
                <w:color w:val="FFFFFF" w:themeColor="background1"/>
                <w:szCs w:val="22"/>
              </w:rPr>
              <w:t xml:space="preserve"> – Immersion</w:t>
            </w:r>
            <w:r w:rsidR="0030194A" w:rsidRPr="0030194A">
              <w:rPr>
                <w:b/>
                <w:color w:val="FFFFFF" w:themeColor="background1"/>
                <w:szCs w:val="22"/>
              </w:rPr>
              <w:t xml:space="preserve"> –</w:t>
            </w:r>
            <w:r w:rsidR="0030194A" w:rsidRPr="0030194A">
              <w:rPr>
                <w:b/>
                <w:color w:val="FFFFFF" w:themeColor="background1"/>
                <w:sz w:val="22"/>
                <w:szCs w:val="22"/>
              </w:rPr>
              <w:t xml:space="preserve"> </w:t>
            </w:r>
            <w:r w:rsidR="0030194A" w:rsidRPr="0030194A">
              <w:rPr>
                <w:b/>
                <w:bCs/>
                <w:color w:val="FFFFFF" w:themeColor="background1"/>
                <w:szCs w:val="28"/>
                <w:lang w:val="fr-FR"/>
              </w:rPr>
              <w:t>Études du cinéma et de la littérature francophone</w:t>
            </w:r>
            <w:r w:rsidR="00A2796F">
              <w:rPr>
                <w:b/>
                <w:bCs/>
                <w:color w:val="FFFFFF" w:themeColor="background1"/>
                <w:szCs w:val="28"/>
                <w:lang w:val="fr-FR"/>
              </w:rPr>
              <w:t>s</w:t>
            </w:r>
            <w:bookmarkStart w:id="0" w:name="_GoBack"/>
            <w:bookmarkEnd w:id="0"/>
            <w:r w:rsidRPr="0082168D">
              <w:rPr>
                <w:b/>
                <w:color w:val="FFFFFF" w:themeColor="background1"/>
              </w:rPr>
              <w:br/>
            </w:r>
            <w:r w:rsidR="0030194A" w:rsidRPr="004B385C">
              <w:rPr>
                <w:b/>
                <w:color w:val="FFFFFF" w:themeColor="background1"/>
                <w:lang w:val="fr-CA"/>
              </w:rPr>
              <w:t>Contenu – Approfondissements</w:t>
            </w:r>
            <w:r w:rsidRPr="0082168D">
              <w:rPr>
                <w:b/>
                <w:color w:val="FFFFFF" w:themeColor="background1"/>
              </w:rPr>
              <w:tab/>
            </w:r>
            <w:r w:rsidR="0030194A" w:rsidRPr="004B385C">
              <w:rPr>
                <w:b/>
                <w:color w:val="FFFFFF" w:themeColor="background1"/>
                <w:lang w:val="fr-CA"/>
              </w:rPr>
              <w:t>1</w:t>
            </w:r>
            <w:r w:rsidR="0030194A">
              <w:rPr>
                <w:b/>
                <w:color w:val="FFFFFF" w:themeColor="background1"/>
                <w:lang w:val="fr-CA"/>
              </w:rPr>
              <w:t>1</w:t>
            </w:r>
            <w:r w:rsidR="0030194A" w:rsidRPr="004B385C">
              <w:rPr>
                <w:rFonts w:ascii="Times New Roman Bold" w:hAnsi="Times New Roman Bold"/>
                <w:b/>
                <w:color w:val="FFFFFF" w:themeColor="background1"/>
                <w:position w:val="6"/>
                <w:sz w:val="18"/>
                <w:lang w:val="fr-CA"/>
              </w:rPr>
              <w:t>e</w:t>
            </w:r>
            <w:r w:rsidR="0030194A" w:rsidRPr="004B385C">
              <w:rPr>
                <w:b/>
                <w:color w:val="FFFFFF" w:themeColor="background1"/>
                <w:lang w:val="fr-CA"/>
              </w:rPr>
              <w:t xml:space="preserve"> année</w:t>
            </w:r>
          </w:p>
        </w:tc>
      </w:tr>
      <w:tr w:rsidR="00F9586F" w:rsidRPr="0082168D" w14:paraId="7A2216BF" w14:textId="77777777">
        <w:tc>
          <w:tcPr>
            <w:tcW w:w="5000" w:type="pct"/>
            <w:shd w:val="clear" w:color="auto" w:fill="F3F3F3"/>
          </w:tcPr>
          <w:p w14:paraId="423FF661" w14:textId="77777777" w:rsidR="00572D34" w:rsidRPr="0076430A" w:rsidRDefault="00572D34" w:rsidP="00572D34">
            <w:pPr>
              <w:pStyle w:val="ListParagraph"/>
              <w:spacing w:before="120"/>
            </w:pPr>
            <w:r w:rsidRPr="0076430A">
              <w:rPr>
                <w:b/>
              </w:rPr>
              <w:t xml:space="preserve">contextes : </w:t>
            </w:r>
            <w:r w:rsidRPr="0076430A">
              <w:t>voir les éléments pouvant être abordés dans le cours</w:t>
            </w:r>
          </w:p>
          <w:p w14:paraId="2ADBCE44" w14:textId="77777777" w:rsidR="00572D34" w:rsidRPr="0076430A" w:rsidRDefault="00572D34" w:rsidP="00572D34">
            <w:pPr>
              <w:pStyle w:val="ListParagraph"/>
            </w:pPr>
            <w:r w:rsidRPr="0076430A">
              <w:rPr>
                <w:b/>
              </w:rPr>
              <w:t xml:space="preserve">registres de langue : </w:t>
            </w:r>
            <w:r w:rsidRPr="0076430A">
              <w:t>langage soutenu et populaire</w:t>
            </w:r>
          </w:p>
          <w:p w14:paraId="4D84D72D" w14:textId="77777777" w:rsidR="00572D34" w:rsidRPr="0076430A" w:rsidRDefault="00572D34" w:rsidP="00572D34">
            <w:pPr>
              <w:pStyle w:val="ListParagraph"/>
            </w:pPr>
            <w:r w:rsidRPr="0076430A">
              <w:rPr>
                <w:b/>
              </w:rPr>
              <w:t>formules de politesse</w:t>
            </w:r>
            <w:r w:rsidRPr="0076430A">
              <w:t> </w:t>
            </w:r>
            <w:r w:rsidRPr="0076430A">
              <w:rPr>
                <w:b/>
              </w:rPr>
              <w:t>:</w:t>
            </w:r>
            <w:r w:rsidRPr="0076430A">
              <w:t xml:space="preserve"> terme d’entrée, prise de congé, salutation, modalités (tutoiement et vouvoiement, </w:t>
            </w:r>
            <w:r w:rsidRPr="0076430A">
              <w:rPr>
                <w:i/>
              </w:rPr>
              <w:t>pourriez-vous</w:t>
            </w:r>
            <w:r w:rsidRPr="0076430A">
              <w:t>), etc.</w:t>
            </w:r>
          </w:p>
          <w:p w14:paraId="7C3FB655" w14:textId="77777777" w:rsidR="00572D34" w:rsidRPr="0076430A" w:rsidRDefault="00572D34" w:rsidP="00572D34">
            <w:pPr>
              <w:pStyle w:val="ListParagraph"/>
            </w:pPr>
            <w:r w:rsidRPr="0076430A">
              <w:rPr>
                <w:b/>
              </w:rPr>
              <w:t>verbal</w:t>
            </w:r>
            <w:r w:rsidRPr="0076430A">
              <w:t> </w:t>
            </w:r>
            <w:r w:rsidRPr="0076430A">
              <w:rPr>
                <w:b/>
              </w:rPr>
              <w:t>:</w:t>
            </w:r>
            <w:r w:rsidRPr="0076430A">
              <w:t xml:space="preserve"> intonation, voix, volume, débit, pause, ton, etc.</w:t>
            </w:r>
          </w:p>
          <w:p w14:paraId="3342C4AE" w14:textId="77777777" w:rsidR="00572D34" w:rsidRPr="0076430A" w:rsidRDefault="00572D34" w:rsidP="00572D34">
            <w:pPr>
              <w:pStyle w:val="ListParagraph"/>
            </w:pPr>
            <w:r w:rsidRPr="0076430A">
              <w:rPr>
                <w:b/>
              </w:rPr>
              <w:t>non-verbal :</w:t>
            </w:r>
            <w:r w:rsidRPr="0076430A">
              <w:t xml:space="preserve"> gestuelle et mimique</w:t>
            </w:r>
          </w:p>
          <w:p w14:paraId="23800CF9" w14:textId="6871AB6D" w:rsidR="00572D34" w:rsidRPr="0076430A" w:rsidRDefault="00572D34" w:rsidP="00572D34">
            <w:pPr>
              <w:pStyle w:val="ListParagraph"/>
            </w:pPr>
            <w:r w:rsidRPr="0076430A">
              <w:rPr>
                <w:b/>
              </w:rPr>
              <w:t xml:space="preserve">protocoles liés à l’utilisation des récits des peuples autochtones : </w:t>
            </w:r>
            <w:r w:rsidRPr="0076430A">
              <w:t>les récits des peuples autochtones sont souvent sujets à des protocoles d’utilisation (à qui ils appartiennent</w:t>
            </w:r>
            <w:r w:rsidR="00C51C65">
              <w:t>;</w:t>
            </w:r>
            <w:r w:rsidRPr="0076430A">
              <w:t xml:space="preserve"> où et quand ils peuvent être diffusés et par qui)</w:t>
            </w:r>
            <w:r w:rsidR="00C51C65">
              <w:t>;</w:t>
            </w:r>
            <w:r w:rsidRPr="0076430A">
              <w:t xml:space="preserve"> les responsables des programmes autochtones du conseil scolaire peuvent fournir de l’aide et des conseils à propos des protocoles locaux</w:t>
            </w:r>
          </w:p>
          <w:p w14:paraId="027E640F" w14:textId="19638E18" w:rsidR="00572D34" w:rsidRPr="0076430A" w:rsidRDefault="00572D34" w:rsidP="00572D34">
            <w:pPr>
              <w:pStyle w:val="ListParagraph"/>
            </w:pPr>
            <w:r w:rsidRPr="0076430A">
              <w:rPr>
                <w:b/>
              </w:rPr>
              <w:t>figures de style :</w:t>
            </w:r>
            <w:r w:rsidRPr="0076430A">
              <w:t xml:space="preserve"> procédés qui consistent à rendre ce que l’on veut dire plus expressif, plus impressionnant, plus convaincant, etc. afin de créer </w:t>
            </w:r>
            <w:r>
              <w:br/>
            </w:r>
            <w:r w:rsidRPr="0076430A">
              <w:t xml:space="preserve">un effet sur le destinataire d’un texte </w:t>
            </w:r>
          </w:p>
          <w:p w14:paraId="45D13E62" w14:textId="77777777" w:rsidR="00572D34" w:rsidRPr="0076430A" w:rsidRDefault="00572D34" w:rsidP="00572D34">
            <w:pPr>
              <w:pStyle w:val="ListParagraph"/>
            </w:pPr>
            <w:r w:rsidRPr="0076430A">
              <w:rPr>
                <w:b/>
              </w:rPr>
              <w:t>champ lexical :</w:t>
            </w:r>
            <w:r w:rsidRPr="0076430A">
              <w:t xml:space="preserve"> ensemble des mots (verbes, noms, adjectifs, synonymes) appartenant à un même thème</w:t>
            </w:r>
          </w:p>
          <w:p w14:paraId="07531285" w14:textId="77777777" w:rsidR="00572D34" w:rsidRPr="0076430A" w:rsidRDefault="00572D34" w:rsidP="00572D34">
            <w:pPr>
              <w:pStyle w:val="ListParagraph"/>
            </w:pPr>
            <w:r w:rsidRPr="0076430A">
              <w:rPr>
                <w:b/>
              </w:rPr>
              <w:t>expressions</w:t>
            </w:r>
            <w:r w:rsidRPr="0076430A">
              <w:t> </w:t>
            </w:r>
            <w:r w:rsidRPr="0076430A">
              <w:rPr>
                <w:b/>
              </w:rPr>
              <w:t>:</w:t>
            </w:r>
            <w:r w:rsidRPr="0076430A">
              <w:t xml:space="preserve"> idiomatiques, régionales, etc. </w:t>
            </w:r>
          </w:p>
          <w:p w14:paraId="4F7A8769" w14:textId="19F4F783" w:rsidR="00572D34" w:rsidRPr="0076430A" w:rsidRDefault="00572D34" w:rsidP="00EF29C7">
            <w:pPr>
              <w:pStyle w:val="ListParagraph"/>
            </w:pPr>
            <w:r w:rsidRPr="007913DB">
              <w:rPr>
                <w:b/>
              </w:rPr>
              <w:t>techniques cinématographiques</w:t>
            </w:r>
            <w:r w:rsidRPr="0076430A">
              <w:t> </w:t>
            </w:r>
            <w:r w:rsidRPr="007913DB">
              <w:rPr>
                <w:b/>
              </w:rPr>
              <w:t>:</w:t>
            </w:r>
            <w:r w:rsidRPr="0076430A">
              <w:t xml:space="preserve"> image, texte, musique, etc. </w:t>
            </w:r>
          </w:p>
          <w:p w14:paraId="2AA9A58E" w14:textId="77777777" w:rsidR="00572D34" w:rsidRPr="0076430A" w:rsidRDefault="00572D34" w:rsidP="00572D34">
            <w:pPr>
              <w:pStyle w:val="ListParagraph"/>
            </w:pPr>
            <w:r w:rsidRPr="0076430A">
              <w:rPr>
                <w:b/>
              </w:rPr>
              <w:t>textes à l’étude</w:t>
            </w:r>
            <w:r w:rsidRPr="0076430A">
              <w:t> </w:t>
            </w:r>
            <w:r w:rsidRPr="0076430A">
              <w:rPr>
                <w:b/>
              </w:rPr>
              <w:t>:</w:t>
            </w:r>
            <w:r w:rsidRPr="0076430A">
              <w:t xml:space="preserve"> voir la description du cours </w:t>
            </w:r>
          </w:p>
          <w:p w14:paraId="49410D54" w14:textId="06683504" w:rsidR="00572D34" w:rsidRPr="0076430A" w:rsidRDefault="00572D34" w:rsidP="00572D34">
            <w:pPr>
              <w:pStyle w:val="ListParagraph"/>
            </w:pPr>
            <w:r w:rsidRPr="0076430A">
              <w:rPr>
                <w:b/>
              </w:rPr>
              <w:t>phrase impersonnelle</w:t>
            </w:r>
            <w:r w:rsidRPr="0076430A">
              <w:t> </w:t>
            </w:r>
            <w:r w:rsidRPr="0076430A">
              <w:rPr>
                <w:b/>
              </w:rPr>
              <w:t>:</w:t>
            </w:r>
            <w:r w:rsidRPr="0076430A">
              <w:t xml:space="preserve"> phrase sans sujet défini ou apparent (p. ex. </w:t>
            </w:r>
            <w:r w:rsidRPr="0076430A">
              <w:rPr>
                <w:i/>
                <w:u w:val="single"/>
              </w:rPr>
              <w:t>Il</w:t>
            </w:r>
            <w:r w:rsidRPr="0076430A">
              <w:rPr>
                <w:i/>
              </w:rPr>
              <w:t xml:space="preserve"> a neigé toute la nuit</w:t>
            </w:r>
            <w:r w:rsidR="002012EE">
              <w:rPr>
                <w:i/>
              </w:rPr>
              <w:t>;</w:t>
            </w:r>
            <w:r w:rsidRPr="0076430A">
              <w:rPr>
                <w:b/>
              </w:rPr>
              <w:t xml:space="preserve"> </w:t>
            </w:r>
            <w:r w:rsidRPr="0076430A">
              <w:rPr>
                <w:i/>
                <w:u w:val="single"/>
              </w:rPr>
              <w:t>on</w:t>
            </w:r>
            <w:r w:rsidRPr="0076430A">
              <w:rPr>
                <w:i/>
              </w:rPr>
              <w:t xml:space="preserve"> encourage une alimentation saine</w:t>
            </w:r>
            <w:r w:rsidRPr="0076430A">
              <w:t>) </w:t>
            </w:r>
          </w:p>
          <w:p w14:paraId="5FA93A10" w14:textId="77777777" w:rsidR="00572D34" w:rsidRPr="0076430A" w:rsidRDefault="00572D34" w:rsidP="00572D34">
            <w:pPr>
              <w:pStyle w:val="ListParagraph"/>
            </w:pPr>
            <w:r w:rsidRPr="0076430A">
              <w:rPr>
                <w:b/>
              </w:rPr>
              <w:t>modes et temps verbaux :</w:t>
            </w:r>
            <w:r w:rsidRPr="0076430A">
              <w:t xml:space="preserve"> infinitif présent et passé, subjonctif présent</w:t>
            </w:r>
          </w:p>
          <w:p w14:paraId="7A255CE3" w14:textId="77777777" w:rsidR="00572D34" w:rsidRPr="0076430A" w:rsidRDefault="00572D34" w:rsidP="00572D34">
            <w:pPr>
              <w:pStyle w:val="ListParagraph"/>
            </w:pPr>
            <w:r w:rsidRPr="0076430A">
              <w:rPr>
                <w:b/>
              </w:rPr>
              <w:t>Stratégies de révision :</w:t>
            </w:r>
            <w:r w:rsidRPr="0076430A">
              <w:t xml:space="preserve"> relecture, consultation d’outils de référence, utilisation d’une grille de révision, etc.</w:t>
            </w:r>
          </w:p>
          <w:p w14:paraId="4C948E40" w14:textId="1440BE37" w:rsidR="00A85D89" w:rsidRPr="0030194A" w:rsidRDefault="00572D34" w:rsidP="00572D34">
            <w:pPr>
              <w:pStyle w:val="ListParagraph"/>
              <w:spacing w:after="120"/>
            </w:pPr>
            <w:r w:rsidRPr="0076430A">
              <w:rPr>
                <w:b/>
              </w:rPr>
              <w:t>précision</w:t>
            </w:r>
            <w:r w:rsidRPr="0076430A">
              <w:t> </w:t>
            </w:r>
            <w:r w:rsidRPr="0076430A">
              <w:rPr>
                <w:b/>
              </w:rPr>
              <w:t>:</w:t>
            </w:r>
            <w:r w:rsidRPr="0076430A">
              <w:t xml:space="preserve"> utilisation de termes appropriés</w:t>
            </w:r>
          </w:p>
        </w:tc>
      </w:tr>
    </w:tbl>
    <w:p w14:paraId="08CF9400" w14:textId="77777777" w:rsidR="00F9586F" w:rsidRPr="0082168D" w:rsidRDefault="00F9586F" w:rsidP="0082168D">
      <w:pPr>
        <w:rPr>
          <w:sz w:val="2"/>
          <w:szCs w:val="2"/>
        </w:rPr>
      </w:pPr>
    </w:p>
    <w:sectPr w:rsidR="00F9586F" w:rsidRPr="0082168D"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78AC8C60" w:rsidR="00FE1345" w:rsidRPr="00A92E1B" w:rsidRDefault="00A92E1B" w:rsidP="00A92E1B">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rPr>
      <w:t>Juin</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r>
    <w:r w:rsidRPr="00C40C1D">
      <w:rPr>
        <w:rFonts w:ascii="Helvetica" w:hAnsi="Helvetica"/>
        <w:i/>
        <w:sz w:val="20"/>
        <w:lang w:val="fr-CA"/>
      </w:rPr>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A2796F">
      <w:rPr>
        <w:rStyle w:val="PageNumber"/>
        <w:rFonts w:ascii="Helvetica" w:hAnsi="Helvetica"/>
        <w:i/>
        <w:noProof/>
        <w:sz w:val="20"/>
        <w:lang w:val="fr-CA"/>
      </w:rPr>
      <w:t>6</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5">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19">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5">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6"/>
  </w:num>
  <w:num w:numId="3">
    <w:abstractNumId w:val="24"/>
  </w:num>
  <w:num w:numId="4">
    <w:abstractNumId w:val="0"/>
  </w:num>
  <w:num w:numId="5">
    <w:abstractNumId w:val="33"/>
  </w:num>
  <w:num w:numId="6">
    <w:abstractNumId w:val="30"/>
  </w:num>
  <w:num w:numId="7">
    <w:abstractNumId w:val="14"/>
  </w:num>
  <w:num w:numId="8">
    <w:abstractNumId w:val="25"/>
  </w:num>
  <w:num w:numId="9">
    <w:abstractNumId w:val="8"/>
  </w:num>
  <w:num w:numId="10">
    <w:abstractNumId w:val="22"/>
  </w:num>
  <w:num w:numId="11">
    <w:abstractNumId w:val="23"/>
  </w:num>
  <w:num w:numId="12">
    <w:abstractNumId w:val="12"/>
  </w:num>
  <w:num w:numId="13">
    <w:abstractNumId w:val="28"/>
  </w:num>
  <w:num w:numId="14">
    <w:abstractNumId w:val="18"/>
  </w:num>
  <w:num w:numId="15">
    <w:abstractNumId w:val="20"/>
  </w:num>
  <w:num w:numId="16">
    <w:abstractNumId w:val="31"/>
  </w:num>
  <w:num w:numId="17">
    <w:abstractNumId w:val="7"/>
  </w:num>
  <w:num w:numId="18">
    <w:abstractNumId w:val="16"/>
  </w:num>
  <w:num w:numId="19">
    <w:abstractNumId w:val="21"/>
  </w:num>
  <w:num w:numId="20">
    <w:abstractNumId w:val="13"/>
  </w:num>
  <w:num w:numId="21">
    <w:abstractNumId w:val="26"/>
  </w:num>
  <w:num w:numId="22">
    <w:abstractNumId w:val="32"/>
  </w:num>
  <w:num w:numId="23">
    <w:abstractNumId w:val="11"/>
  </w:num>
  <w:num w:numId="24">
    <w:abstractNumId w:val="5"/>
  </w:num>
  <w:num w:numId="25">
    <w:abstractNumId w:val="27"/>
  </w:num>
  <w:num w:numId="26">
    <w:abstractNumId w:val="19"/>
  </w:num>
  <w:num w:numId="27">
    <w:abstractNumId w:val="10"/>
  </w:num>
  <w:num w:numId="28">
    <w:abstractNumId w:val="4"/>
  </w:num>
  <w:num w:numId="29">
    <w:abstractNumId w:val="2"/>
  </w:num>
  <w:num w:numId="30">
    <w:abstractNumId w:val="9"/>
  </w:num>
  <w:num w:numId="31">
    <w:abstractNumId w:val="17"/>
  </w:num>
  <w:num w:numId="32">
    <w:abstractNumId w:val="1"/>
  </w:num>
  <w:num w:numId="33">
    <w:abstractNumId w:val="15"/>
  </w:num>
  <w:num w:numId="34">
    <w:abstractNumId w:val="29"/>
  </w:num>
  <w:num w:numId="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0418B"/>
    <w:rsid w:val="000128F1"/>
    <w:rsid w:val="00035A4F"/>
    <w:rsid w:val="00065AC2"/>
    <w:rsid w:val="00065C53"/>
    <w:rsid w:val="00070C03"/>
    <w:rsid w:val="00075A01"/>
    <w:rsid w:val="00075F95"/>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1071"/>
    <w:rsid w:val="001F2C2F"/>
    <w:rsid w:val="002012EE"/>
    <w:rsid w:val="00231945"/>
    <w:rsid w:val="00235F25"/>
    <w:rsid w:val="002747D7"/>
    <w:rsid w:val="00286C72"/>
    <w:rsid w:val="00287CDA"/>
    <w:rsid w:val="002939D8"/>
    <w:rsid w:val="002967B0"/>
    <w:rsid w:val="002C42CD"/>
    <w:rsid w:val="002E3C1B"/>
    <w:rsid w:val="002E55AA"/>
    <w:rsid w:val="0030194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242D2"/>
    <w:rsid w:val="005318CB"/>
    <w:rsid w:val="00531C04"/>
    <w:rsid w:val="00540595"/>
    <w:rsid w:val="0056669F"/>
    <w:rsid w:val="00567385"/>
    <w:rsid w:val="00571604"/>
    <w:rsid w:val="00572D34"/>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FF4"/>
    <w:rsid w:val="00741E53"/>
    <w:rsid w:val="007460EC"/>
    <w:rsid w:val="00752020"/>
    <w:rsid w:val="00770B0C"/>
    <w:rsid w:val="00784C9E"/>
    <w:rsid w:val="007913DB"/>
    <w:rsid w:val="00796ED0"/>
    <w:rsid w:val="007A2E04"/>
    <w:rsid w:val="007A4F15"/>
    <w:rsid w:val="007B49A4"/>
    <w:rsid w:val="007C5BB0"/>
    <w:rsid w:val="007D6E60"/>
    <w:rsid w:val="007E2302"/>
    <w:rsid w:val="007E28EF"/>
    <w:rsid w:val="007F6181"/>
    <w:rsid w:val="00815E42"/>
    <w:rsid w:val="0082168D"/>
    <w:rsid w:val="008228AC"/>
    <w:rsid w:val="008254BD"/>
    <w:rsid w:val="0083454F"/>
    <w:rsid w:val="00837AFB"/>
    <w:rsid w:val="00846D64"/>
    <w:rsid w:val="008543C7"/>
    <w:rsid w:val="00855385"/>
    <w:rsid w:val="0086683B"/>
    <w:rsid w:val="00867273"/>
    <w:rsid w:val="00867B5D"/>
    <w:rsid w:val="008770BE"/>
    <w:rsid w:val="00882370"/>
    <w:rsid w:val="00884A1A"/>
    <w:rsid w:val="00895B83"/>
    <w:rsid w:val="008971BF"/>
    <w:rsid w:val="008C0693"/>
    <w:rsid w:val="008E3502"/>
    <w:rsid w:val="009320DB"/>
    <w:rsid w:val="00936FBA"/>
    <w:rsid w:val="00947666"/>
    <w:rsid w:val="00947691"/>
    <w:rsid w:val="00957392"/>
    <w:rsid w:val="00964DFE"/>
    <w:rsid w:val="00974E4B"/>
    <w:rsid w:val="009805D3"/>
    <w:rsid w:val="0098710C"/>
    <w:rsid w:val="0098762D"/>
    <w:rsid w:val="00996B69"/>
    <w:rsid w:val="00996CA8"/>
    <w:rsid w:val="009E4B98"/>
    <w:rsid w:val="009E6E14"/>
    <w:rsid w:val="009F0FE0"/>
    <w:rsid w:val="009F4B7F"/>
    <w:rsid w:val="00A12321"/>
    <w:rsid w:val="00A2482D"/>
    <w:rsid w:val="00A26CE6"/>
    <w:rsid w:val="00A2796F"/>
    <w:rsid w:val="00A34E20"/>
    <w:rsid w:val="00A4451C"/>
    <w:rsid w:val="00A447FD"/>
    <w:rsid w:val="00A47A92"/>
    <w:rsid w:val="00A53362"/>
    <w:rsid w:val="00A76AC7"/>
    <w:rsid w:val="00A82C1B"/>
    <w:rsid w:val="00A85D89"/>
    <w:rsid w:val="00A87F23"/>
    <w:rsid w:val="00A9052F"/>
    <w:rsid w:val="00A92E1B"/>
    <w:rsid w:val="00AB2F24"/>
    <w:rsid w:val="00AB3E8E"/>
    <w:rsid w:val="00AC339A"/>
    <w:rsid w:val="00AE0477"/>
    <w:rsid w:val="00AE67D7"/>
    <w:rsid w:val="00AF70A4"/>
    <w:rsid w:val="00B0173E"/>
    <w:rsid w:val="00B12655"/>
    <w:rsid w:val="00B30E7E"/>
    <w:rsid w:val="00B40E41"/>
    <w:rsid w:val="00B465B1"/>
    <w:rsid w:val="00B530F3"/>
    <w:rsid w:val="00B74147"/>
    <w:rsid w:val="00B91B5F"/>
    <w:rsid w:val="00B91D5E"/>
    <w:rsid w:val="00B978E0"/>
    <w:rsid w:val="00BA09E7"/>
    <w:rsid w:val="00BB67AA"/>
    <w:rsid w:val="00BC4A81"/>
    <w:rsid w:val="00BE4F1E"/>
    <w:rsid w:val="00C00ABB"/>
    <w:rsid w:val="00C03819"/>
    <w:rsid w:val="00C05FD5"/>
    <w:rsid w:val="00C114AA"/>
    <w:rsid w:val="00C14E76"/>
    <w:rsid w:val="00C23D53"/>
    <w:rsid w:val="00C25DFB"/>
    <w:rsid w:val="00C3058C"/>
    <w:rsid w:val="00C36E10"/>
    <w:rsid w:val="00C446EE"/>
    <w:rsid w:val="00C51C65"/>
    <w:rsid w:val="00C56A8B"/>
    <w:rsid w:val="00C66CDF"/>
    <w:rsid w:val="00C67C6E"/>
    <w:rsid w:val="00C75D90"/>
    <w:rsid w:val="00C83487"/>
    <w:rsid w:val="00C868AA"/>
    <w:rsid w:val="00C973D3"/>
    <w:rsid w:val="00CA564F"/>
    <w:rsid w:val="00D0261C"/>
    <w:rsid w:val="00D0439A"/>
    <w:rsid w:val="00D120A1"/>
    <w:rsid w:val="00D17CFE"/>
    <w:rsid w:val="00D41F6E"/>
    <w:rsid w:val="00D4637F"/>
    <w:rsid w:val="00D46E1A"/>
    <w:rsid w:val="00D5317B"/>
    <w:rsid w:val="00D64299"/>
    <w:rsid w:val="00D65F87"/>
    <w:rsid w:val="00D735D9"/>
    <w:rsid w:val="00D8654A"/>
    <w:rsid w:val="00D932D7"/>
    <w:rsid w:val="00DA79C0"/>
    <w:rsid w:val="00DC1DA5"/>
    <w:rsid w:val="00DC2C4B"/>
    <w:rsid w:val="00DD1C77"/>
    <w:rsid w:val="00E120C4"/>
    <w:rsid w:val="00E13917"/>
    <w:rsid w:val="00E2444A"/>
    <w:rsid w:val="00E80591"/>
    <w:rsid w:val="00E834AB"/>
    <w:rsid w:val="00E842D8"/>
    <w:rsid w:val="00E84B35"/>
    <w:rsid w:val="00E87A9D"/>
    <w:rsid w:val="00EA2024"/>
    <w:rsid w:val="00EA565D"/>
    <w:rsid w:val="00EC23B7"/>
    <w:rsid w:val="00ED6CC1"/>
    <w:rsid w:val="00EE737A"/>
    <w:rsid w:val="00F0070E"/>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8BA7-733A-F843-919D-0BB6C1FC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1537</Words>
  <Characters>9341</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10857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62</cp:revision>
  <cp:lastPrinted>2018-03-28T18:58:00Z</cp:lastPrinted>
  <dcterms:created xsi:type="dcterms:W3CDTF">2018-03-21T22:11:00Z</dcterms:created>
  <dcterms:modified xsi:type="dcterms:W3CDTF">2018-10-12T20:18:00Z</dcterms:modified>
</cp:coreProperties>
</file>