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0F54287F" w:rsidR="009C0BCF" w:rsidRPr="005B7BA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B7BAB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3353E102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AB" w:rsidRPr="005B7BAB">
        <w:rPr>
          <w:b/>
          <w:sz w:val="28"/>
          <w:lang w:val="fr-CA"/>
        </w:rPr>
        <w:t xml:space="preserve">Domaine d’apprentissage </w:t>
      </w:r>
      <w:r w:rsidRPr="005B7BAB">
        <w:rPr>
          <w:b/>
          <w:sz w:val="28"/>
          <w:lang w:val="fr-CA"/>
        </w:rPr>
        <w:t xml:space="preserve">: </w:t>
      </w:r>
      <w:r w:rsidR="005B7BAB" w:rsidRPr="005B7BAB">
        <w:rPr>
          <w:b/>
          <w:sz w:val="28"/>
          <w:lang w:val="fr-CA"/>
        </w:rPr>
        <w:t>FRANÇAIS LANGUE SECONDE – Immersion</w:t>
      </w:r>
      <w:r w:rsidRPr="005B7BAB">
        <w:rPr>
          <w:b/>
          <w:sz w:val="28"/>
          <w:lang w:val="fr-CA"/>
        </w:rPr>
        <w:tab/>
      </w:r>
      <w:r w:rsidR="005B7BAB" w:rsidRPr="005B7BAB">
        <w:rPr>
          <w:b/>
          <w:sz w:val="28"/>
          <w:lang w:val="fr-CA"/>
        </w:rPr>
        <w:t>10</w:t>
      </w:r>
      <w:r w:rsidR="005B7BAB" w:rsidRPr="005B7BAB">
        <w:rPr>
          <w:rFonts w:ascii="Times New Roman Bold" w:hAnsi="Times New Roman Bold"/>
          <w:b/>
          <w:position w:val="6"/>
          <w:sz w:val="21"/>
          <w:lang w:val="fr-CA"/>
        </w:rPr>
        <w:t>e</w:t>
      </w:r>
      <w:r w:rsidR="005B7BAB" w:rsidRPr="005B7BAB">
        <w:rPr>
          <w:b/>
          <w:sz w:val="28"/>
          <w:lang w:val="fr-CA"/>
        </w:rPr>
        <w:t xml:space="preserve"> année</w:t>
      </w:r>
    </w:p>
    <w:p w14:paraId="2E070600" w14:textId="77777777" w:rsidR="0014420D" w:rsidRPr="005B7BAB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B7BAB">
        <w:rPr>
          <w:b/>
          <w:sz w:val="28"/>
          <w:lang w:val="fr-CA"/>
        </w:rPr>
        <w:tab/>
      </w:r>
    </w:p>
    <w:p w14:paraId="1F219315" w14:textId="342C0D2A" w:rsidR="00670E49" w:rsidRPr="005B7BAB" w:rsidRDefault="005B7BAB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B7BAB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81"/>
        <w:gridCol w:w="236"/>
        <w:gridCol w:w="4083"/>
        <w:gridCol w:w="236"/>
        <w:gridCol w:w="2890"/>
        <w:gridCol w:w="236"/>
        <w:gridCol w:w="3726"/>
      </w:tblGrid>
      <w:tr w:rsidR="005B7BAB" w:rsidRPr="005B7BAB" w14:paraId="292FF7E5" w14:textId="4E65C30E" w:rsidTr="005778E0">
        <w:trPr>
          <w:jc w:val="center"/>
        </w:trPr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6A67C1E" w:rsidR="005B7BAB" w:rsidRPr="005B7BAB" w:rsidRDefault="005B7BAB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B7BAB">
              <w:rPr>
                <w:rFonts w:ascii="Helvetica" w:hAnsi="Helvetica" w:cstheme="minorHAnsi"/>
                <w:szCs w:val="20"/>
                <w:lang w:val="fr-CA"/>
              </w:rPr>
              <w:t>Les variations langagières fournissent des repères culturels au sein de la diversité francophone.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5B7BAB" w:rsidRPr="005B7BAB" w:rsidRDefault="005B7BAB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7DCD264" w:rsidR="005B7BAB" w:rsidRPr="005B7BAB" w:rsidRDefault="005B7BAB" w:rsidP="001B5005">
            <w:pPr>
              <w:pStyle w:val="Tablestyle1"/>
              <w:rPr>
                <w:rFonts w:cs="Arial"/>
                <w:lang w:val="fr-CA"/>
              </w:rPr>
            </w:pPr>
            <w:r w:rsidRPr="005B7BAB">
              <w:rPr>
                <w:rFonts w:ascii="Helvetica" w:hAnsi="Helvetica" w:cstheme="minorHAnsi"/>
                <w:szCs w:val="20"/>
                <w:lang w:val="fr-CA"/>
              </w:rPr>
              <w:t xml:space="preserve">L’analyse des </w:t>
            </w:r>
            <w:r w:rsidRPr="005B7BAB">
              <w:rPr>
                <w:rFonts w:ascii="Helvetica" w:hAnsi="Helvetica" w:cstheme="minorHAnsi"/>
                <w:b/>
                <w:szCs w:val="20"/>
                <w:lang w:val="fr-CA"/>
              </w:rPr>
              <w:t>textes</w:t>
            </w:r>
            <w:r w:rsidRPr="005B7BAB">
              <w:rPr>
                <w:rFonts w:ascii="Helvetica" w:hAnsi="Helvetica" w:cstheme="minorHAnsi"/>
                <w:szCs w:val="20"/>
                <w:lang w:val="fr-CA"/>
              </w:rPr>
              <w:t xml:space="preserve"> amène à comprendre comment le sens est véhiculé par des moyens d’ordre linguistique et textuel.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5B7BAB" w:rsidRPr="005B7BAB" w:rsidRDefault="005B7BAB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6B76837" w:rsidR="005B7BAB" w:rsidRPr="005B7BAB" w:rsidRDefault="005B7BAB" w:rsidP="001B5005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5B7BAB">
              <w:rPr>
                <w:rStyle w:val="CharAttribute2"/>
                <w:rFonts w:ascii="Helvetica" w:eastAsia="Batang" w:hAnsi="Helvetica" w:cstheme="minorHAnsi"/>
                <w:sz w:val="20"/>
                <w:szCs w:val="20"/>
                <w:lang w:val="fr-CA"/>
              </w:rPr>
              <w:t xml:space="preserve">L’exploration des </w:t>
            </w:r>
            <w:r w:rsidRPr="008031E9">
              <w:rPr>
                <w:rStyle w:val="CharAttribute2"/>
                <w:rFonts w:ascii="Helvetica" w:eastAsia="Batang" w:hAnsi="Helvetica" w:cstheme="minorHAnsi"/>
                <w:sz w:val="20"/>
                <w:szCs w:val="20"/>
                <w:lang w:val="fr-CA"/>
              </w:rPr>
              <w:t>textes</w:t>
            </w:r>
            <w:r w:rsidRPr="005B7BAB">
              <w:rPr>
                <w:rStyle w:val="CharAttribute2"/>
                <w:rFonts w:ascii="Helvetica" w:eastAsia="Batang" w:hAnsi="Helvetica" w:cstheme="minorHAnsi"/>
                <w:sz w:val="20"/>
                <w:szCs w:val="20"/>
                <w:lang w:val="fr-CA"/>
              </w:rPr>
              <w:t xml:space="preserve"> révèle la profondeur et la complexité de la vie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5B7BAB" w:rsidRPr="005B7BAB" w:rsidRDefault="005B7BAB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F402B6C" w:rsidR="005B7BAB" w:rsidRPr="005B7BAB" w:rsidRDefault="005B7BAB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B7BAB">
              <w:rPr>
                <w:rStyle w:val="CharAttribute2"/>
                <w:rFonts w:ascii="Helvetica" w:eastAsia="Calibri" w:hAnsi="Helvetica" w:cstheme="minorHAnsi"/>
                <w:sz w:val="20"/>
                <w:szCs w:val="20"/>
                <w:lang w:val="fr-CA"/>
              </w:rPr>
              <w:t xml:space="preserve">Les </w:t>
            </w:r>
            <w:r w:rsidRPr="005B7BAB">
              <w:rPr>
                <w:rStyle w:val="CharAttribute2"/>
                <w:rFonts w:ascii="Helvetica" w:eastAsia="Calibri" w:hAnsi="Helvetica" w:cstheme="minorHAnsi"/>
                <w:b/>
                <w:sz w:val="20"/>
                <w:szCs w:val="20"/>
                <w:lang w:val="fr-CA"/>
              </w:rPr>
              <w:t>éléments poétiques</w:t>
            </w:r>
            <w:r w:rsidRPr="005B7BAB">
              <w:rPr>
                <w:rStyle w:val="CharAttribute2"/>
                <w:rFonts w:ascii="Helvetica" w:eastAsia="Calibri" w:hAnsi="Helvetica" w:cstheme="minorHAnsi"/>
                <w:sz w:val="20"/>
                <w:szCs w:val="20"/>
                <w:lang w:val="fr-CA"/>
              </w:rPr>
              <w:t xml:space="preserve"> enrichissent l’écriture et provo</w:t>
            </w:r>
            <w:bookmarkStart w:id="0" w:name="_GoBack"/>
            <w:bookmarkEnd w:id="0"/>
            <w:r w:rsidRPr="005B7BAB">
              <w:rPr>
                <w:rStyle w:val="CharAttribute2"/>
                <w:rFonts w:ascii="Helvetica" w:eastAsia="Calibri" w:hAnsi="Helvetica" w:cstheme="minorHAnsi"/>
                <w:sz w:val="20"/>
                <w:szCs w:val="20"/>
                <w:lang w:val="fr-CA"/>
              </w:rPr>
              <w:t>quent la réaction d’autrui grâce à l’effet recherché.</w:t>
            </w:r>
          </w:p>
        </w:tc>
      </w:tr>
    </w:tbl>
    <w:p w14:paraId="3045E821" w14:textId="77777777" w:rsidR="00670E49" w:rsidRPr="005B7BAB" w:rsidRDefault="00670E49" w:rsidP="001B5005">
      <w:pPr>
        <w:rPr>
          <w:sz w:val="12"/>
          <w:szCs w:val="12"/>
          <w:lang w:val="fr-CA"/>
        </w:rPr>
      </w:pPr>
    </w:p>
    <w:p w14:paraId="6513D803" w14:textId="0C7B56A8" w:rsidR="00F9586F" w:rsidRPr="005B7BAB" w:rsidRDefault="005B7BAB" w:rsidP="001B5005">
      <w:pPr>
        <w:spacing w:after="160"/>
        <w:jc w:val="center"/>
        <w:outlineLvl w:val="0"/>
        <w:rPr>
          <w:sz w:val="28"/>
          <w:lang w:val="fr-CA"/>
        </w:rPr>
      </w:pPr>
      <w:r w:rsidRPr="005B7BAB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5B7BAB" w:rsidRPr="005B7BAB" w14:paraId="7C49560F" w14:textId="77777777" w:rsidTr="005B7BAB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D427ABB" w:rsidR="00F9586F" w:rsidRPr="005B7BAB" w:rsidRDefault="005B7BAB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B7BAB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AAB4798" w:rsidR="00F9586F" w:rsidRPr="005B7BAB" w:rsidRDefault="0059376F" w:rsidP="005B7BAB">
            <w:pPr>
              <w:spacing w:before="60" w:after="60"/>
              <w:rPr>
                <w:b/>
                <w:szCs w:val="22"/>
                <w:lang w:val="fr-CA"/>
              </w:rPr>
            </w:pPr>
            <w:r w:rsidRPr="005B7BAB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5B7BAB" w:rsidRPr="005B7BAB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5B7BAB" w:rsidRPr="005B7BAB" w14:paraId="5149B766" w14:textId="77777777" w:rsidTr="005B7BAB">
        <w:trPr>
          <w:trHeight w:val="484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CD4338E" w:rsidR="00F9586F" w:rsidRPr="005B7BAB" w:rsidRDefault="005B7BAB" w:rsidP="005B7BAB">
            <w:pPr>
              <w:spacing w:before="120" w:after="120" w:line="260" w:lineRule="exact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L’élève acquerra ces compétences disciplinaires orales et écrites en s’appuyant 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  <w:t xml:space="preserve">sur des </w:t>
            </w:r>
            <w:r w:rsidRPr="005B7BAB">
              <w:rPr>
                <w:rFonts w:ascii="Helvetica" w:hAnsi="Helvetica" w:cstheme="minorHAnsi"/>
                <w:b/>
                <w:i/>
                <w:sz w:val="20"/>
                <w:szCs w:val="20"/>
                <w:lang w:val="fr-CA"/>
              </w:rPr>
              <w:t>supports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 oraux, écrits et visuels.</w:t>
            </w:r>
          </w:p>
          <w:p w14:paraId="7FA4EEDD" w14:textId="35A57186" w:rsidR="00670E49" w:rsidRPr="005B7BAB" w:rsidRDefault="005B7BAB" w:rsidP="005B7BAB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5B7BAB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32FA5BD7" w14:textId="63CA92D8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Analyser les stratégies de communication employées par le destinateur </w:t>
            </w:r>
            <w:r w:rsidRPr="005B7BAB">
              <w:rPr>
                <w:lang w:val="fr-CA"/>
              </w:rPr>
              <w:br/>
              <w:t>pour en évaluer ses effets sur le destinataire</w:t>
            </w:r>
          </w:p>
          <w:p w14:paraId="49A2230B" w14:textId="4C1ACF2C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Examiner </w:t>
            </w:r>
            <w:r w:rsidRPr="005B7BAB">
              <w:rPr>
                <w:b/>
                <w:lang w:val="fr-CA"/>
              </w:rPr>
              <w:t>les rôles du récit</w:t>
            </w:r>
            <w:r w:rsidRPr="005B7BAB">
              <w:rPr>
                <w:lang w:val="fr-CA"/>
              </w:rPr>
              <w:t xml:space="preserve"> dans des cultures francophones et des </w:t>
            </w:r>
            <w:r w:rsidRPr="005B7BAB">
              <w:rPr>
                <w:lang w:val="fr-CA"/>
              </w:rPr>
              <w:br/>
            </w:r>
            <w:r w:rsidR="000924E9">
              <w:rPr>
                <w:lang w:val="fr-CA"/>
              </w:rPr>
              <w:t>p</w:t>
            </w:r>
            <w:r w:rsidRPr="005B7BAB">
              <w:rPr>
                <w:lang w:val="fr-CA"/>
              </w:rPr>
              <w:t>euples</w:t>
            </w:r>
            <w:r w:rsidR="000924E9">
              <w:rPr>
                <w:lang w:val="fr-CA"/>
              </w:rPr>
              <w:t xml:space="preserve"> autochtones</w:t>
            </w:r>
          </w:p>
          <w:p w14:paraId="6C2748F7" w14:textId="77777777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6B7785">
              <w:rPr>
                <w:b/>
                <w:lang w:val="fr-CA"/>
              </w:rPr>
              <w:t>Saisir</w:t>
            </w:r>
            <w:r w:rsidRPr="005B7BAB">
              <w:rPr>
                <w:lang w:val="fr-CA"/>
              </w:rPr>
              <w:t xml:space="preserve"> les </w:t>
            </w:r>
            <w:r w:rsidRPr="006B7785">
              <w:rPr>
                <w:b/>
                <w:lang w:val="fr-CA"/>
              </w:rPr>
              <w:t>variétés langagières et culturelles</w:t>
            </w:r>
            <w:r w:rsidRPr="005B7BAB">
              <w:rPr>
                <w:lang w:val="fr-CA"/>
              </w:rPr>
              <w:t xml:space="preserve"> de la francophonie</w:t>
            </w:r>
          </w:p>
          <w:p w14:paraId="3A27221E" w14:textId="77777777" w:rsidR="005B7BAB" w:rsidRPr="005B7BAB" w:rsidRDefault="005B7BAB" w:rsidP="005B7BAB">
            <w:pPr>
              <w:pStyle w:val="ListParagraph"/>
              <w:spacing w:after="40"/>
              <w:rPr>
                <w:rFonts w:eastAsiaTheme="minorHAnsi"/>
                <w:lang w:val="fr-CA"/>
              </w:rPr>
            </w:pPr>
            <w:r w:rsidRPr="005B7BAB">
              <w:rPr>
                <w:rFonts w:eastAsiaTheme="minorHAnsi"/>
                <w:lang w:val="fr-CA"/>
              </w:rPr>
              <w:t xml:space="preserve">Différencier les </w:t>
            </w:r>
            <w:r w:rsidRPr="005B7BAB">
              <w:rPr>
                <w:rFonts w:eastAsiaTheme="minorHAnsi"/>
                <w:b/>
                <w:lang w:val="fr-CA"/>
              </w:rPr>
              <w:t>notions abstraites</w:t>
            </w:r>
            <w:r w:rsidRPr="005B7BAB">
              <w:rPr>
                <w:rFonts w:eastAsiaTheme="minorHAnsi"/>
                <w:lang w:val="fr-CA"/>
              </w:rPr>
              <w:t xml:space="preserve"> des </w:t>
            </w:r>
            <w:r w:rsidRPr="005B7BAB">
              <w:rPr>
                <w:rFonts w:eastAsiaTheme="minorHAnsi"/>
                <w:b/>
                <w:lang w:val="fr-CA"/>
              </w:rPr>
              <w:t>notions concrètes</w:t>
            </w:r>
            <w:r w:rsidRPr="005B7BAB">
              <w:rPr>
                <w:rFonts w:eastAsiaTheme="minorHAnsi"/>
                <w:lang w:val="fr-CA"/>
              </w:rPr>
              <w:t xml:space="preserve"> dans un texte</w:t>
            </w:r>
          </w:p>
          <w:p w14:paraId="0A54B271" w14:textId="6D883AA2" w:rsidR="005B7BAB" w:rsidRPr="005B7BAB" w:rsidRDefault="005B7BAB" w:rsidP="005B7BAB">
            <w:pPr>
              <w:pStyle w:val="ListParagraph"/>
              <w:spacing w:after="40"/>
              <w:rPr>
                <w:rFonts w:eastAsiaTheme="minorHAnsi"/>
                <w:lang w:val="fr-CA"/>
              </w:rPr>
            </w:pPr>
            <w:r w:rsidRPr="005B7BAB">
              <w:rPr>
                <w:rFonts w:eastAsiaTheme="minorHAnsi"/>
                <w:lang w:val="fr-CA"/>
              </w:rPr>
              <w:t xml:space="preserve">Situer et </w:t>
            </w:r>
            <w:r w:rsidRPr="006B7785">
              <w:rPr>
                <w:rFonts w:eastAsiaTheme="minorHAnsi"/>
                <w:b/>
                <w:lang w:val="fr-CA"/>
              </w:rPr>
              <w:t>comprendre le contexte socio-historico-culturel</w:t>
            </w:r>
            <w:r w:rsidRPr="005B7BAB">
              <w:rPr>
                <w:rFonts w:eastAsiaTheme="minorHAnsi"/>
                <w:lang w:val="fr-CA"/>
              </w:rPr>
              <w:t xml:space="preserve"> d'une œuvre </w:t>
            </w:r>
            <w:r w:rsidR="006B7785">
              <w:rPr>
                <w:rFonts w:eastAsiaTheme="minorHAnsi"/>
                <w:lang w:val="fr-CA"/>
              </w:rPr>
              <w:br/>
            </w:r>
            <w:r w:rsidRPr="005B7BAB">
              <w:rPr>
                <w:rFonts w:eastAsiaTheme="minorHAnsi"/>
                <w:lang w:val="fr-CA"/>
              </w:rPr>
              <w:t>et de son auteur</w:t>
            </w:r>
          </w:p>
          <w:p w14:paraId="6E4E4ED9" w14:textId="77777777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Dégager les thèmes et les éléments poétiques d’un </w:t>
            </w:r>
            <w:r w:rsidRPr="005B7BAB">
              <w:rPr>
                <w:b/>
                <w:lang w:val="fr-CA"/>
              </w:rPr>
              <w:t>texte</w:t>
            </w:r>
            <w:r w:rsidRPr="005B7BAB">
              <w:rPr>
                <w:lang w:val="fr-CA"/>
              </w:rPr>
              <w:t xml:space="preserve"> afin d’en comprendre le message implicite</w:t>
            </w:r>
          </w:p>
          <w:p w14:paraId="22DF085A" w14:textId="54B47368" w:rsidR="00CC39FB" w:rsidRPr="005B7BAB" w:rsidRDefault="005B7BAB" w:rsidP="005B7BAB">
            <w:pPr>
              <w:pStyle w:val="ListParagraph"/>
              <w:spacing w:after="0"/>
              <w:rPr>
                <w:lang w:val="fr-CA"/>
              </w:rPr>
            </w:pPr>
            <w:r w:rsidRPr="005B7BAB">
              <w:rPr>
                <w:lang w:val="fr-CA"/>
              </w:rPr>
              <w:t>Analyser l'intrigue et l’</w:t>
            </w:r>
            <w:r w:rsidRPr="005B7BAB">
              <w:rPr>
                <w:b/>
                <w:lang w:val="fr-CA"/>
              </w:rPr>
              <w:t>évolution d’un personnage</w:t>
            </w:r>
            <w:r w:rsidRPr="005B7BAB">
              <w:rPr>
                <w:lang w:val="fr-CA"/>
              </w:rPr>
              <w:t xml:space="preserve"> pour comprendre </w:t>
            </w:r>
            <w:r w:rsidRPr="005B7BAB">
              <w:rPr>
                <w:lang w:val="fr-CA"/>
              </w:rPr>
              <w:br/>
              <w:t>son rôle dans la nouvelle littéraire</w:t>
            </w:r>
          </w:p>
          <w:p w14:paraId="5B509B2D" w14:textId="406A08AC" w:rsidR="00670E49" w:rsidRPr="005B7BAB" w:rsidRDefault="005B7BAB" w:rsidP="005B7BAB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5B7BAB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16E4F51C" w14:textId="77777777" w:rsidR="005B7BAB" w:rsidRPr="005B7BAB" w:rsidRDefault="005B7BAB" w:rsidP="005B7BAB">
            <w:pPr>
              <w:pStyle w:val="ListParagraph"/>
              <w:spacing w:after="40"/>
              <w:rPr>
                <w:spacing w:val="-4"/>
                <w:lang w:val="fr-CA"/>
              </w:rPr>
            </w:pPr>
            <w:r w:rsidRPr="005B7BAB">
              <w:rPr>
                <w:spacing w:val="-4"/>
                <w:lang w:val="fr-CA"/>
              </w:rPr>
              <w:t xml:space="preserve">Communiquer selon le contexte en utilisant une variété d’expressions et les </w:t>
            </w:r>
            <w:r w:rsidRPr="005B7BAB">
              <w:rPr>
                <w:b/>
                <w:spacing w:val="-4"/>
                <w:lang w:val="fr-CA"/>
              </w:rPr>
              <w:t>formats de présentation</w:t>
            </w:r>
            <w:r w:rsidRPr="005B7BAB">
              <w:rPr>
                <w:spacing w:val="-4"/>
                <w:lang w:val="fr-CA"/>
              </w:rPr>
              <w:t xml:space="preserve"> les mieux adaptés à ses capacités et à celles des autres</w:t>
            </w:r>
          </w:p>
          <w:p w14:paraId="689BF0D6" w14:textId="77777777" w:rsidR="005B7BAB" w:rsidRPr="005B7BAB" w:rsidRDefault="005B7BAB" w:rsidP="005B7BAB">
            <w:pPr>
              <w:pStyle w:val="ListParagraph"/>
              <w:spacing w:after="40"/>
              <w:rPr>
                <w:spacing w:val="-2"/>
                <w:lang w:val="fr-CA"/>
              </w:rPr>
            </w:pPr>
            <w:r w:rsidRPr="005B7BAB">
              <w:rPr>
                <w:spacing w:val="-2"/>
                <w:lang w:val="fr-CA"/>
              </w:rPr>
              <w:t xml:space="preserve">Développer son style d’écriture en explorant les </w:t>
            </w:r>
            <w:r w:rsidRPr="005B7BAB">
              <w:rPr>
                <w:b/>
                <w:spacing w:val="-2"/>
                <w:lang w:val="fr-CA"/>
              </w:rPr>
              <w:t>registres de langue</w:t>
            </w:r>
          </w:p>
          <w:p w14:paraId="41732E63" w14:textId="77777777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>Adapter son registre à la situation de communication proposée</w:t>
            </w:r>
          </w:p>
          <w:p w14:paraId="7AC77456" w14:textId="29BC404A" w:rsidR="005B7BAB" w:rsidRPr="005B7BAB" w:rsidRDefault="005B7BAB" w:rsidP="005B7BAB">
            <w:pPr>
              <w:pStyle w:val="ListParagraph"/>
              <w:spacing w:after="40"/>
              <w:rPr>
                <w:lang w:val="fr-CA"/>
              </w:rPr>
            </w:pPr>
            <w:r w:rsidRPr="005B7BAB">
              <w:rPr>
                <w:lang w:val="fr-CA"/>
              </w:rPr>
              <w:t xml:space="preserve">Employer </w:t>
            </w:r>
            <w:r w:rsidRPr="005B7BAB">
              <w:rPr>
                <w:color w:val="000000"/>
                <w:lang w:val="fr-CA"/>
              </w:rPr>
              <w:t xml:space="preserve">des éléments poétiques dans son discours </w:t>
            </w:r>
            <w:r w:rsidRPr="005B7BAB">
              <w:rPr>
                <w:lang w:val="fr-CA"/>
              </w:rPr>
              <w:t xml:space="preserve">afin de susciter </w:t>
            </w:r>
            <w:r w:rsidRPr="005B7BAB">
              <w:rPr>
                <w:lang w:val="fr-CA"/>
              </w:rPr>
              <w:br/>
              <w:t>une réaction de la part du destinataire</w:t>
            </w:r>
          </w:p>
          <w:p w14:paraId="61D86295" w14:textId="50C7086B" w:rsidR="00C604B2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lang w:val="fr-CA"/>
              </w:rPr>
              <w:t>Rendre son message plus précis en appliquant les stratégies d’enrichissement à l’étude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6E6B7E2B" w:rsidR="00D87330" w:rsidRPr="005B7BAB" w:rsidRDefault="005B7BAB" w:rsidP="005B7BAB">
            <w:pPr>
              <w:spacing w:before="120" w:after="120" w:line="260" w:lineRule="exact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5B7BAB">
              <w:rPr>
                <w:rFonts w:ascii="Helvetica" w:hAnsi="Helvetica" w:cstheme="minorHAnsi"/>
                <w:b/>
                <w:i/>
                <w:sz w:val="20"/>
                <w:szCs w:val="20"/>
                <w:lang w:val="fr-CA"/>
              </w:rPr>
              <w:t xml:space="preserve">contextes 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le contenu </w:t>
            </w:r>
            <w:r w:rsidRPr="005B7BAB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  <w:t>ci-dessous :</w:t>
            </w:r>
          </w:p>
          <w:p w14:paraId="04AD456E" w14:textId="672F1623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="005B7BAB" w:rsidRPr="005B7BAB">
              <w:rPr>
                <w:lang w:val="fr-CA"/>
              </w:rPr>
              <w:t>tratégies de communication</w:t>
            </w:r>
            <w:r w:rsidR="005B7BAB" w:rsidRPr="00237FC1">
              <w:rPr>
                <w:lang w:val="fr-CA"/>
              </w:rPr>
              <w:t xml:space="preserve"> :</w:t>
            </w:r>
            <w:r w:rsidR="005B7BAB" w:rsidRPr="005B7BAB">
              <w:rPr>
                <w:lang w:val="fr-CA"/>
              </w:rPr>
              <w:t xml:space="preserve"> </w:t>
            </w:r>
          </w:p>
          <w:p w14:paraId="064D3C3F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registres de langue</w:t>
            </w:r>
          </w:p>
          <w:p w14:paraId="5C0CE19A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la </w:t>
            </w:r>
            <w:r w:rsidRPr="005B7BAB">
              <w:rPr>
                <w:b/>
                <w:lang w:val="fr-CA"/>
              </w:rPr>
              <w:t>prosodie</w:t>
            </w:r>
          </w:p>
          <w:p w14:paraId="7537AAEE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 </w:t>
            </w:r>
            <w:r w:rsidRPr="005B7BAB">
              <w:rPr>
                <w:b/>
                <w:lang w:val="fr-CA"/>
              </w:rPr>
              <w:t>verbal</w:t>
            </w:r>
            <w:r w:rsidRPr="005B7BAB">
              <w:rPr>
                <w:lang w:val="fr-CA"/>
              </w:rPr>
              <w:t xml:space="preserve"> et le </w:t>
            </w:r>
            <w:r w:rsidRPr="005B7BAB">
              <w:rPr>
                <w:b/>
                <w:lang w:val="fr-CA"/>
              </w:rPr>
              <w:t>non-verbal</w:t>
            </w:r>
          </w:p>
          <w:p w14:paraId="73A5726E" w14:textId="52EDE693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É</w:t>
            </w:r>
            <w:r w:rsidR="005B7BAB" w:rsidRPr="005B7BAB">
              <w:rPr>
                <w:lang w:val="fr-CA"/>
              </w:rPr>
              <w:t>léments culturels et historiques</w:t>
            </w:r>
            <w:r w:rsidR="006B7785">
              <w:rPr>
                <w:lang w:val="fr-CA"/>
              </w:rPr>
              <w:t> :</w:t>
            </w:r>
          </w:p>
          <w:p w14:paraId="2D23DD79" w14:textId="32B65BBD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protocoles liés à la possession des récits par </w:t>
            </w:r>
            <w:r w:rsidR="006B7785">
              <w:rPr>
                <w:lang w:val="fr-CA"/>
              </w:rPr>
              <w:br/>
            </w:r>
            <w:r w:rsidRPr="005B7BAB">
              <w:rPr>
                <w:lang w:val="fr-CA"/>
              </w:rPr>
              <w:t xml:space="preserve">les </w:t>
            </w:r>
            <w:r w:rsidR="000924E9">
              <w:rPr>
                <w:lang w:val="fr-CA"/>
              </w:rPr>
              <w:t>p</w:t>
            </w:r>
            <w:r w:rsidRPr="005B7BAB">
              <w:rPr>
                <w:lang w:val="fr-CA"/>
              </w:rPr>
              <w:t>euples</w:t>
            </w:r>
            <w:r w:rsidR="000924E9">
              <w:rPr>
                <w:lang w:val="fr-CA"/>
              </w:rPr>
              <w:t xml:space="preserve"> autochtones</w:t>
            </w:r>
          </w:p>
          <w:p w14:paraId="53F43A01" w14:textId="7E800687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237FC1">
              <w:rPr>
                <w:lang w:val="fr-CA"/>
              </w:rPr>
              <w:t>utils littéraires :</w:t>
            </w:r>
          </w:p>
          <w:p w14:paraId="5B622A67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 xml:space="preserve">caractéristiques de la nouvelle littéraire </w:t>
            </w:r>
          </w:p>
          <w:p w14:paraId="60019CCA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éléments poétiques</w:t>
            </w:r>
          </w:p>
          <w:p w14:paraId="38E8D663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 </w:t>
            </w:r>
            <w:r w:rsidRPr="005B7BAB">
              <w:rPr>
                <w:b/>
                <w:lang w:val="fr-CA"/>
              </w:rPr>
              <w:t>champ lexical</w:t>
            </w:r>
          </w:p>
          <w:p w14:paraId="5775681C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expressions</w:t>
            </w:r>
          </w:p>
          <w:p w14:paraId="4E27D356" w14:textId="34A9D566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5B7BAB" w:rsidRPr="005B7BAB">
              <w:rPr>
                <w:lang w:val="fr-CA"/>
              </w:rPr>
              <w:t xml:space="preserve">rganisation textuelle : </w:t>
            </w:r>
          </w:p>
          <w:p w14:paraId="68E369EC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schémas de la nouvelle littéraire</w:t>
            </w:r>
          </w:p>
          <w:p w14:paraId="77638136" w14:textId="4512FC22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237FC1">
              <w:rPr>
                <w:lang w:val="fr-CA"/>
              </w:rPr>
              <w:t>utils langagiers :</w:t>
            </w:r>
          </w:p>
          <w:p w14:paraId="3F60E5D6" w14:textId="77777777" w:rsidR="005B7BAB" w:rsidRPr="005B7BAB" w:rsidRDefault="005B7BAB" w:rsidP="005B7BAB">
            <w:pPr>
              <w:pStyle w:val="ListParagraphindent"/>
              <w:rPr>
                <w:spacing w:val="-2"/>
                <w:lang w:val="fr-CA"/>
              </w:rPr>
            </w:pPr>
            <w:r w:rsidRPr="005B7BAB">
              <w:rPr>
                <w:spacing w:val="-2"/>
                <w:lang w:val="fr-CA"/>
              </w:rPr>
              <w:t xml:space="preserve">les </w:t>
            </w:r>
            <w:r w:rsidRPr="005B7BAB">
              <w:rPr>
                <w:b/>
                <w:spacing w:val="-2"/>
                <w:lang w:val="fr-CA"/>
              </w:rPr>
              <w:t>adjectifs et pronoms possessifs et démonstratifs</w:t>
            </w:r>
          </w:p>
          <w:p w14:paraId="035E07E8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les </w:t>
            </w:r>
            <w:r w:rsidRPr="005B7BAB">
              <w:rPr>
                <w:b/>
                <w:lang w:val="fr-CA"/>
              </w:rPr>
              <w:t>modes et temps verbaux</w:t>
            </w:r>
          </w:p>
          <w:p w14:paraId="4961F57F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la </w:t>
            </w:r>
            <w:r w:rsidRPr="005B7BAB">
              <w:rPr>
                <w:b/>
                <w:lang w:val="fr-CA"/>
              </w:rPr>
              <w:t>voix active</w:t>
            </w:r>
            <w:r w:rsidRPr="005B7BAB">
              <w:rPr>
                <w:lang w:val="fr-CA"/>
              </w:rPr>
              <w:t xml:space="preserve"> et la </w:t>
            </w:r>
            <w:r w:rsidRPr="005B7BAB">
              <w:rPr>
                <w:b/>
                <w:lang w:val="fr-CA"/>
              </w:rPr>
              <w:t>voix passive</w:t>
            </w:r>
          </w:p>
          <w:p w14:paraId="4E13D50A" w14:textId="61199135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 w:rsidRPr="000924E9">
              <w:rPr>
                <w:b/>
                <w:lang w:val="fr-CA"/>
              </w:rPr>
              <w:t>S</w:t>
            </w:r>
            <w:r w:rsidR="005B7BAB" w:rsidRPr="005B7BAB">
              <w:rPr>
                <w:b/>
                <w:lang w:val="fr-CA"/>
              </w:rPr>
              <w:t>tratégies de révision</w:t>
            </w:r>
          </w:p>
          <w:p w14:paraId="69E0BA8B" w14:textId="58C54A01" w:rsidR="005B7BAB" w:rsidRPr="005B7BAB" w:rsidRDefault="000924E9" w:rsidP="005B7BAB">
            <w:pPr>
              <w:pStyle w:val="ListParagraph"/>
              <w:spacing w:after="40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="005B7BAB" w:rsidRPr="005B7BAB">
              <w:rPr>
                <w:lang w:val="fr-CA"/>
              </w:rPr>
              <w:t>utils d’enrichissement :</w:t>
            </w:r>
          </w:p>
          <w:p w14:paraId="03C90176" w14:textId="6D61657F" w:rsidR="00CC39F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le </w:t>
            </w:r>
            <w:r w:rsidRPr="005B7BAB">
              <w:rPr>
                <w:b/>
                <w:lang w:val="fr-CA"/>
              </w:rPr>
              <w:t>choix des mots</w:t>
            </w:r>
          </w:p>
        </w:tc>
      </w:tr>
    </w:tbl>
    <w:p w14:paraId="7D4F1E60" w14:textId="77777777" w:rsidR="00FB1802" w:rsidRPr="005B7BAB" w:rsidRDefault="00FB1802" w:rsidP="001B5005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5B7BAB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D344198" w:rsidR="00F9586F" w:rsidRPr="005B7BAB" w:rsidRDefault="0059376F" w:rsidP="006B7785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5B7BAB">
              <w:rPr>
                <w:lang w:val="fr-CA"/>
              </w:rPr>
              <w:lastRenderedPageBreak/>
              <w:br w:type="page"/>
            </w:r>
            <w:r w:rsidRPr="005B7BAB">
              <w:rPr>
                <w:b/>
                <w:lang w:val="fr-CA"/>
              </w:rPr>
              <w:tab/>
            </w:r>
            <w:r w:rsidR="005B7BAB" w:rsidRPr="005B7BAB">
              <w:rPr>
                <w:b/>
                <w:szCs w:val="22"/>
                <w:lang w:val="fr-CA"/>
              </w:rPr>
              <w:t>FRANÇAIS LANGUE SECONDE – Immersion</w:t>
            </w:r>
            <w:r w:rsidRPr="005B7BAB">
              <w:rPr>
                <w:b/>
                <w:lang w:val="fr-CA"/>
              </w:rPr>
              <w:br/>
            </w:r>
            <w:r w:rsidR="005B7BAB" w:rsidRPr="005B7BAB">
              <w:rPr>
                <w:b/>
                <w:lang w:val="fr-CA"/>
              </w:rPr>
              <w:t>Grandes idées</w:t>
            </w:r>
            <w:r w:rsidRPr="005B7BAB">
              <w:rPr>
                <w:b/>
                <w:lang w:val="fr-CA"/>
              </w:rPr>
              <w:t xml:space="preserve"> – </w:t>
            </w:r>
            <w:r w:rsidR="005B7BAB" w:rsidRPr="005B7BAB">
              <w:rPr>
                <w:b/>
                <w:lang w:val="fr-CA"/>
              </w:rPr>
              <w:t>Approfondissements</w:t>
            </w:r>
            <w:r w:rsidRPr="005B7BAB">
              <w:rPr>
                <w:b/>
                <w:lang w:val="fr-CA"/>
              </w:rPr>
              <w:tab/>
            </w:r>
            <w:r w:rsidR="005B7BAB" w:rsidRPr="005B7BAB">
              <w:rPr>
                <w:b/>
                <w:lang w:val="fr-CA"/>
              </w:rPr>
              <w:t>10</w:t>
            </w:r>
            <w:r w:rsidR="005B7BAB" w:rsidRPr="005B7BAB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5B7BAB" w:rsidRPr="005B7BAB">
              <w:rPr>
                <w:b/>
                <w:lang w:val="fr-CA"/>
              </w:rPr>
              <w:t xml:space="preserve"> année</w:t>
            </w:r>
          </w:p>
        </w:tc>
      </w:tr>
      <w:tr w:rsidR="00F9586F" w:rsidRPr="005B7BAB" w14:paraId="32A4C523" w14:textId="77777777">
        <w:tc>
          <w:tcPr>
            <w:tcW w:w="5000" w:type="pct"/>
            <w:shd w:val="clear" w:color="auto" w:fill="F3F3F3"/>
          </w:tcPr>
          <w:p w14:paraId="000F6228" w14:textId="677FE33C" w:rsidR="00FB5F3B" w:rsidRPr="005B7BAB" w:rsidRDefault="005B7BAB" w:rsidP="001B5005">
            <w:pPr>
              <w:pStyle w:val="ListParagraph"/>
              <w:spacing w:before="120"/>
              <w:rPr>
                <w:color w:val="000000" w:themeColor="text1"/>
                <w:lang w:val="fr-CA"/>
              </w:rPr>
            </w:pPr>
            <w:r w:rsidRPr="005B7BAB">
              <w:rPr>
                <w:b/>
                <w:lang w:val="fr-CA"/>
              </w:rPr>
              <w:t>textes :</w:t>
            </w:r>
            <w:r w:rsidRPr="005B7BAB">
              <w:rPr>
                <w:lang w:val="fr-CA"/>
              </w:rPr>
              <w:t xml:space="preserve"> oraux, écrits, visuels</w:t>
            </w:r>
          </w:p>
          <w:p w14:paraId="41ECC094" w14:textId="5D25F857" w:rsidR="00400F30" w:rsidRPr="005B7BAB" w:rsidRDefault="005B7BAB" w:rsidP="001B5005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 w:rsidRPr="005B7BAB">
              <w:rPr>
                <w:rStyle w:val="CharAttribute2"/>
                <w:rFonts w:ascii="Helvetica" w:eastAsia="Calibri"/>
                <w:b/>
                <w:sz w:val="20"/>
                <w:lang w:val="fr-CA"/>
              </w:rPr>
              <w:t xml:space="preserve">éléments poétiques : </w:t>
            </w:r>
            <w:r w:rsidRPr="005B7BAB">
              <w:rPr>
                <w:lang w:val="fr-CA"/>
              </w:rPr>
              <w:t>versification, figures de styles (métaphore, symbolisme, gradation, euphémisme, litote, etc.)</w:t>
            </w:r>
          </w:p>
        </w:tc>
      </w:tr>
    </w:tbl>
    <w:p w14:paraId="1BD6FF58" w14:textId="77777777" w:rsidR="0030498B" w:rsidRPr="005B7BAB" w:rsidRDefault="0030498B" w:rsidP="001B5005">
      <w:pPr>
        <w:spacing w:before="60" w:after="60"/>
        <w:rPr>
          <w:lang w:val="fr-CA"/>
        </w:rPr>
      </w:pPr>
    </w:p>
    <w:p w14:paraId="7E063D88" w14:textId="77777777" w:rsidR="00054D53" w:rsidRPr="005B7BAB" w:rsidRDefault="00054D53" w:rsidP="001B5005">
      <w:pPr>
        <w:spacing w:before="60" w:after="60"/>
        <w:rPr>
          <w:lang w:val="fr-CA"/>
        </w:rPr>
      </w:pPr>
    </w:p>
    <w:p w14:paraId="507398EB" w14:textId="77777777" w:rsidR="00054D53" w:rsidRPr="005B7BAB" w:rsidRDefault="00054D53" w:rsidP="001B5005">
      <w:pPr>
        <w:spacing w:before="60"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5B7BAB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F2C6FCA" w:rsidR="00F9586F" w:rsidRPr="005B7BAB" w:rsidRDefault="0059376F" w:rsidP="006B7785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5B7BAB">
              <w:rPr>
                <w:b/>
                <w:lang w:val="fr-CA"/>
              </w:rPr>
              <w:tab/>
            </w:r>
            <w:r w:rsidR="005B7BAB" w:rsidRPr="005B7BAB">
              <w:rPr>
                <w:b/>
                <w:szCs w:val="22"/>
                <w:lang w:val="fr-CA"/>
              </w:rPr>
              <w:t>FRANÇAIS LANGUE SECONDE</w:t>
            </w:r>
            <w:r w:rsidR="009A1143" w:rsidRPr="005B7BAB">
              <w:rPr>
                <w:b/>
                <w:szCs w:val="22"/>
                <w:lang w:val="fr-CA"/>
              </w:rPr>
              <w:t xml:space="preserve"> – </w:t>
            </w:r>
            <w:r w:rsidR="005B7BAB" w:rsidRPr="005B7BAB">
              <w:rPr>
                <w:b/>
                <w:szCs w:val="22"/>
                <w:lang w:val="fr-CA"/>
              </w:rPr>
              <w:t>Immersion</w:t>
            </w:r>
            <w:r w:rsidR="005B7BAB" w:rsidRPr="005B7BAB">
              <w:rPr>
                <w:b/>
                <w:lang w:val="fr-CA"/>
              </w:rPr>
              <w:t xml:space="preserve"> </w:t>
            </w:r>
            <w:r w:rsidRPr="005B7BAB">
              <w:rPr>
                <w:b/>
                <w:lang w:val="fr-CA"/>
              </w:rPr>
              <w:br/>
            </w:r>
            <w:r w:rsidR="005B7BAB" w:rsidRPr="005B7BAB">
              <w:rPr>
                <w:b/>
                <w:lang w:val="fr-CA"/>
              </w:rPr>
              <w:t>Compétences disciplinaires</w:t>
            </w:r>
            <w:r w:rsidRPr="005B7BAB">
              <w:rPr>
                <w:b/>
                <w:lang w:val="fr-CA"/>
              </w:rPr>
              <w:t xml:space="preserve"> – </w:t>
            </w:r>
            <w:r w:rsidR="005B7BAB" w:rsidRPr="005B7BAB">
              <w:rPr>
                <w:b/>
                <w:lang w:val="fr-CA"/>
              </w:rPr>
              <w:t>Approfondissements</w:t>
            </w:r>
            <w:r w:rsidRPr="005B7BAB">
              <w:rPr>
                <w:b/>
                <w:lang w:val="fr-CA"/>
              </w:rPr>
              <w:tab/>
            </w:r>
            <w:r w:rsidR="005B7BAB" w:rsidRPr="005B7BAB">
              <w:rPr>
                <w:b/>
                <w:lang w:val="fr-CA"/>
              </w:rPr>
              <w:t>10</w:t>
            </w:r>
            <w:r w:rsidR="005B7BAB" w:rsidRPr="005B7BAB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5B7BAB" w:rsidRPr="005B7BAB">
              <w:rPr>
                <w:b/>
                <w:lang w:val="fr-CA"/>
              </w:rPr>
              <w:t xml:space="preserve"> année</w:t>
            </w:r>
          </w:p>
        </w:tc>
      </w:tr>
      <w:tr w:rsidR="00770B0C" w:rsidRPr="005B7BAB" w14:paraId="7FE64FEB" w14:textId="77777777">
        <w:tc>
          <w:tcPr>
            <w:tcW w:w="5000" w:type="pct"/>
            <w:shd w:val="clear" w:color="auto" w:fill="F3F3F3"/>
          </w:tcPr>
          <w:p w14:paraId="4E3D5F6F" w14:textId="77777777" w:rsidR="005B7BAB" w:rsidRPr="005B7BAB" w:rsidRDefault="005B7BAB" w:rsidP="005B7BAB">
            <w:pPr>
              <w:pStyle w:val="ListParagraph"/>
              <w:spacing w:before="120"/>
              <w:rPr>
                <w:lang w:val="fr-CA"/>
              </w:rPr>
            </w:pPr>
            <w:r w:rsidRPr="005B7BAB">
              <w:rPr>
                <w:b/>
                <w:lang w:val="fr-CA"/>
              </w:rPr>
              <w:t>supports :</w:t>
            </w:r>
            <w:r w:rsidRPr="005B7BAB">
              <w:rPr>
                <w:lang w:val="fr-CA"/>
              </w:rPr>
              <w:t xml:space="preserve"> numérique, imprimé, multimédia, etc.</w:t>
            </w:r>
          </w:p>
          <w:p w14:paraId="23831259" w14:textId="19495711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les rôles du récit :</w:t>
            </w:r>
          </w:p>
          <w:p w14:paraId="76639ED2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dans des cultures francophones : la transmission de la langue, des traditions, de l'histoire, de la perspective, </w:t>
            </w:r>
            <w:r w:rsidRPr="005B7BAB">
              <w:rPr>
                <w:rFonts w:eastAsiaTheme="minorHAnsi"/>
                <w:lang w:val="fr-CA"/>
              </w:rPr>
              <w:t>des</w:t>
            </w:r>
            <w:r w:rsidRPr="005B7BAB">
              <w:rPr>
                <w:lang w:val="fr-CA"/>
              </w:rPr>
              <w:t xml:space="preserve"> enseignements</w:t>
            </w:r>
          </w:p>
          <w:p w14:paraId="66D0CADC" w14:textId="42E7480B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dans des cultures des Premiers Peuples : la transmission des traditions, de la vision du monde, des enseignements, de l’histoire; </w:t>
            </w:r>
            <w:r w:rsidRPr="005B7BAB">
              <w:rPr>
                <w:lang w:val="fr-CA"/>
              </w:rPr>
              <w:br/>
              <w:t>l’attachement à la terre</w:t>
            </w:r>
          </w:p>
          <w:p w14:paraId="73033B67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 xml:space="preserve">Saisir : </w:t>
            </w:r>
            <w:r w:rsidRPr="005B7BAB">
              <w:rPr>
                <w:lang w:val="fr-CA"/>
              </w:rPr>
              <w:t>comprendre par l’esprit ou par les sens</w:t>
            </w:r>
          </w:p>
          <w:p w14:paraId="5E0AC452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variétés langagières et culturelles :</w:t>
            </w:r>
            <w:r w:rsidRPr="005B7BAB">
              <w:rPr>
                <w:lang w:val="fr-CA"/>
              </w:rPr>
              <w:t xml:space="preserve"> expressions régionales, expressions idiomatiques, accent, etc.</w:t>
            </w:r>
          </w:p>
          <w:p w14:paraId="5E1A58D3" w14:textId="77777777" w:rsidR="005B7BAB" w:rsidRPr="005B7BAB" w:rsidRDefault="005B7BAB" w:rsidP="005B7BAB">
            <w:pPr>
              <w:pStyle w:val="ListParagraph"/>
              <w:rPr>
                <w:rFonts w:eastAsiaTheme="minorHAnsi"/>
                <w:lang w:val="fr-CA"/>
              </w:rPr>
            </w:pPr>
            <w:r w:rsidRPr="005B7BAB">
              <w:rPr>
                <w:rFonts w:eastAsiaTheme="minorHAnsi"/>
                <w:b/>
                <w:lang w:val="fr-CA"/>
              </w:rPr>
              <w:t xml:space="preserve">notions abstraites : </w:t>
            </w:r>
            <w:r w:rsidRPr="005B7BAB">
              <w:rPr>
                <w:rFonts w:eastAsiaTheme="minorHAnsi"/>
                <w:lang w:val="fr-CA"/>
              </w:rPr>
              <w:t>descriptions, idées, faits, etc. reliés à la pensée</w:t>
            </w:r>
          </w:p>
          <w:p w14:paraId="33CE8B18" w14:textId="77777777" w:rsidR="005B7BAB" w:rsidRPr="005B7BAB" w:rsidRDefault="005B7BAB" w:rsidP="005B7BAB">
            <w:pPr>
              <w:pStyle w:val="ListParagraph"/>
              <w:rPr>
                <w:b/>
                <w:lang w:val="fr-CA"/>
              </w:rPr>
            </w:pPr>
            <w:r w:rsidRPr="005B7BAB">
              <w:rPr>
                <w:rFonts w:eastAsiaTheme="minorHAnsi"/>
                <w:b/>
                <w:lang w:val="fr-CA"/>
              </w:rPr>
              <w:t xml:space="preserve">notions concrètes : </w:t>
            </w:r>
            <w:r w:rsidRPr="005B7BAB">
              <w:rPr>
                <w:rFonts w:eastAsiaTheme="minorHAnsi"/>
                <w:lang w:val="fr-CA"/>
              </w:rPr>
              <w:t>descriptions, idées, faits, etc. reliés à la réalité</w:t>
            </w:r>
          </w:p>
          <w:p w14:paraId="15BAD58A" w14:textId="2D4DF691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rFonts w:eastAsiaTheme="minorHAnsi"/>
                <w:b/>
                <w:lang w:val="fr-CA"/>
              </w:rPr>
              <w:t xml:space="preserve">comprendre le contexte socio-historico-culturel : </w:t>
            </w:r>
            <w:r w:rsidRPr="005B7BAB">
              <w:rPr>
                <w:lang w:val="fr-CA"/>
              </w:rPr>
              <w:t>comprendre que l’auteur écrit à partir d’une perspective influencée par des facteurs sociaux, historiques et culturels (ex. famille, éducation, communauté, religion, immigration, valeurs, perspectives, événements politiques, situation économique); comprendre le lien entre le texte et le contexte</w:t>
            </w:r>
          </w:p>
          <w:p w14:paraId="3B9EBCFD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texte :</w:t>
            </w:r>
            <w:r w:rsidRPr="005B7BAB">
              <w:rPr>
                <w:lang w:val="fr-CA"/>
              </w:rPr>
              <w:t xml:space="preserve"> oral, écrit, visuel</w:t>
            </w:r>
          </w:p>
          <w:p w14:paraId="53C5160B" w14:textId="1EFC0643" w:rsidR="005B7BAB" w:rsidRPr="005B7BAB" w:rsidRDefault="00237FC1" w:rsidP="005B7BAB">
            <w:pPr>
              <w:pStyle w:val="ListParagraph"/>
              <w:rPr>
                <w:b/>
                <w:lang w:val="fr-CA"/>
              </w:rPr>
            </w:pPr>
            <w:r>
              <w:rPr>
                <w:b/>
                <w:lang w:val="fr-CA"/>
              </w:rPr>
              <w:t>évolution d’un personnage :</w:t>
            </w:r>
          </w:p>
          <w:p w14:paraId="4AEB7F8F" w14:textId="3DC39E78" w:rsidR="005B7BAB" w:rsidRPr="005B7BAB" w:rsidRDefault="005B7BAB" w:rsidP="005B7BAB">
            <w:pPr>
              <w:pStyle w:val="ListParagraphindent"/>
              <w:rPr>
                <w:rFonts w:eastAsiaTheme="minorHAnsi"/>
                <w:lang w:val="fr-CA"/>
              </w:rPr>
            </w:pPr>
            <w:r w:rsidRPr="005B7BAB">
              <w:rPr>
                <w:lang w:val="fr-CA"/>
              </w:rPr>
              <w:t xml:space="preserve">dans l’extériorité du personnage : </w:t>
            </w:r>
            <w:r w:rsidRPr="005B7BAB">
              <w:rPr>
                <w:rFonts w:eastAsiaTheme="minorHAnsi"/>
                <w:lang w:val="fr-CA"/>
              </w:rPr>
              <w:t xml:space="preserve">son apparence physique, son âge, ses comportements, ses relations avec les autres, son statut social, </w:t>
            </w:r>
            <w:r w:rsidRPr="005B7BAB">
              <w:rPr>
                <w:rFonts w:eastAsiaTheme="minorHAnsi"/>
                <w:lang w:val="fr-CA"/>
              </w:rPr>
              <w:br/>
              <w:t>ses paroles, etc.</w:t>
            </w:r>
          </w:p>
          <w:p w14:paraId="47896970" w14:textId="77777777" w:rsidR="005B7BAB" w:rsidRPr="005B7BAB" w:rsidRDefault="005B7BAB" w:rsidP="005B7BAB">
            <w:pPr>
              <w:pStyle w:val="ListParagraphindent"/>
              <w:rPr>
                <w:rFonts w:eastAsiaTheme="minorHAnsi"/>
                <w:lang w:val="fr-CA"/>
              </w:rPr>
            </w:pPr>
            <w:r w:rsidRPr="005B7BAB">
              <w:rPr>
                <w:lang w:val="fr-CA"/>
              </w:rPr>
              <w:t>dans l’intériorité</w:t>
            </w:r>
            <w:r w:rsidRPr="005B7BAB">
              <w:rPr>
                <w:rFonts w:eastAsiaTheme="minorHAnsi"/>
                <w:lang w:val="fr-CA"/>
              </w:rPr>
              <w:t xml:space="preserve"> du personnage : ses sentiments, ses émotions, ses pensées, ses représentations, son attitude, ses motivations, etc.</w:t>
            </w:r>
          </w:p>
          <w:p w14:paraId="7D9EDB61" w14:textId="22F8EB2D" w:rsidR="005B7BAB" w:rsidRPr="005B7BAB" w:rsidRDefault="005B7BAB" w:rsidP="005B7BAB">
            <w:pPr>
              <w:pStyle w:val="ListParagraph"/>
              <w:rPr>
                <w:rFonts w:eastAsiaTheme="minorHAnsi"/>
                <w:lang w:val="fr-CA"/>
              </w:rPr>
            </w:pPr>
            <w:r w:rsidRPr="005B7BAB">
              <w:rPr>
                <w:b/>
                <w:lang w:val="fr-CA"/>
              </w:rPr>
              <w:t xml:space="preserve">formats de présentation : </w:t>
            </w:r>
            <w:r w:rsidRPr="005B7BAB">
              <w:rPr>
                <w:lang w:val="fr-CA"/>
              </w:rPr>
              <w:t xml:space="preserve">format numérique, visuel, oral; les élèves peuvent utiliser des aides telles que des graphiques, illustrations, morceaux </w:t>
            </w:r>
            <w:r w:rsidRPr="005B7BAB">
              <w:rPr>
                <w:lang w:val="fr-CA"/>
              </w:rPr>
              <w:br/>
              <w:t>de musique, photographies, tables, vidéos, etc.</w:t>
            </w:r>
          </w:p>
          <w:p w14:paraId="376A30FE" w14:textId="52531571" w:rsidR="00770B0C" w:rsidRPr="005B7BAB" w:rsidRDefault="005B7BAB" w:rsidP="005B7BAB">
            <w:pPr>
              <w:pStyle w:val="ListParagraph"/>
              <w:spacing w:after="120"/>
              <w:rPr>
                <w:lang w:val="fr-CA"/>
              </w:rPr>
            </w:pPr>
            <w:r w:rsidRPr="005B7BAB">
              <w:rPr>
                <w:rFonts w:eastAsiaTheme="minorHAnsi"/>
                <w:b/>
                <w:lang w:val="fr-CA"/>
              </w:rPr>
              <w:t>registres</w:t>
            </w:r>
            <w:r w:rsidRPr="005B7BAB">
              <w:rPr>
                <w:b/>
                <w:lang w:val="fr-CA"/>
              </w:rPr>
              <w:t xml:space="preserve"> de langue : </w:t>
            </w:r>
            <w:r w:rsidRPr="005B7BAB">
              <w:rPr>
                <w:lang w:val="fr-CA"/>
              </w:rPr>
              <w:t>langage courant et langage soutenu</w:t>
            </w:r>
          </w:p>
        </w:tc>
      </w:tr>
    </w:tbl>
    <w:p w14:paraId="37030674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p w14:paraId="0E17154E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p w14:paraId="2698FA40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p w14:paraId="55C52378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p w14:paraId="713DEBAD" w14:textId="77777777" w:rsidR="00627D2F" w:rsidRPr="005B7BAB" w:rsidRDefault="00627D2F" w:rsidP="001B5005">
      <w:pPr>
        <w:rPr>
          <w:lang w:val="fr-CA"/>
        </w:rPr>
      </w:pPr>
    </w:p>
    <w:p w14:paraId="58BAB3FC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p w14:paraId="0D97A810" w14:textId="77777777" w:rsidR="00627D2F" w:rsidRPr="005B7BAB" w:rsidRDefault="00627D2F" w:rsidP="001B5005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B7BA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E646A47" w:rsidR="00F9586F" w:rsidRPr="005B7BAB" w:rsidRDefault="0059376F" w:rsidP="006B778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5B7BAB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5B7BAB" w:rsidRPr="005B7BAB">
              <w:rPr>
                <w:b/>
                <w:color w:val="FFFFFF" w:themeColor="background1"/>
                <w:szCs w:val="22"/>
                <w:lang w:val="fr-CA"/>
              </w:rPr>
              <w:t>FRANÇAIS LANGUE SECONDE</w:t>
            </w:r>
            <w:r w:rsidR="009A1143" w:rsidRPr="005B7BAB">
              <w:rPr>
                <w:b/>
                <w:color w:val="FFFFFF" w:themeColor="background1"/>
                <w:szCs w:val="22"/>
                <w:lang w:val="fr-CA"/>
              </w:rPr>
              <w:t xml:space="preserve"> – </w:t>
            </w:r>
            <w:r w:rsidR="005B7BAB" w:rsidRPr="005B7BAB">
              <w:rPr>
                <w:b/>
                <w:color w:val="FFFFFF" w:themeColor="background1"/>
                <w:szCs w:val="22"/>
                <w:lang w:val="fr-CA"/>
              </w:rPr>
              <w:t>Immersion</w:t>
            </w:r>
            <w:r w:rsidRPr="005B7BAB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5B7BAB" w:rsidRPr="005B7BAB">
              <w:rPr>
                <w:b/>
                <w:color w:val="FFFFFF" w:themeColor="background1"/>
                <w:lang w:val="fr-CA"/>
              </w:rPr>
              <w:t>u</w:t>
            </w:r>
            <w:r w:rsidRPr="005B7BAB">
              <w:rPr>
                <w:b/>
                <w:color w:val="FFFFFF" w:themeColor="background1"/>
                <w:lang w:val="fr-CA"/>
              </w:rPr>
              <w:t xml:space="preserve"> – </w:t>
            </w:r>
            <w:r w:rsidR="005B7BAB" w:rsidRPr="005B7BAB">
              <w:rPr>
                <w:b/>
                <w:color w:val="FFFFFF" w:themeColor="background1"/>
                <w:lang w:val="fr-CA"/>
              </w:rPr>
              <w:t>Approfondissements</w:t>
            </w:r>
            <w:r w:rsidRPr="005B7BAB">
              <w:rPr>
                <w:b/>
                <w:color w:val="FFFFFF" w:themeColor="background1"/>
                <w:lang w:val="fr-CA"/>
              </w:rPr>
              <w:tab/>
            </w:r>
            <w:r w:rsidR="005B7BAB" w:rsidRPr="005B7BAB">
              <w:rPr>
                <w:b/>
                <w:color w:val="FFFFFF" w:themeColor="background1"/>
                <w:lang w:val="fr-CA"/>
              </w:rPr>
              <w:t>10</w:t>
            </w:r>
            <w:r w:rsidR="005B7BAB" w:rsidRPr="005B7BA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5B7BAB" w:rsidRPr="005B7BAB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5B7BAB" w14:paraId="7A2216BF" w14:textId="77777777">
        <w:tc>
          <w:tcPr>
            <w:tcW w:w="5000" w:type="pct"/>
            <w:shd w:val="clear" w:color="auto" w:fill="F3F3F3"/>
          </w:tcPr>
          <w:p w14:paraId="6E8AF434" w14:textId="77777777" w:rsidR="005B7BAB" w:rsidRPr="005B7BAB" w:rsidRDefault="005B7BAB" w:rsidP="005B7BAB">
            <w:pPr>
              <w:pStyle w:val="ListParagraph"/>
              <w:spacing w:before="120"/>
              <w:rPr>
                <w:b/>
                <w:lang w:val="fr-CA"/>
              </w:rPr>
            </w:pPr>
            <w:r w:rsidRPr="005B7BAB">
              <w:rPr>
                <w:b/>
                <w:lang w:val="fr-CA"/>
              </w:rPr>
              <w:t xml:space="preserve">contextes : </w:t>
            </w:r>
            <w:r w:rsidRPr="005B7BAB">
              <w:rPr>
                <w:lang w:val="fr-CA"/>
              </w:rPr>
              <w:t>dans le cadre de la nouvelle littéraire et de la poésie</w:t>
            </w:r>
          </w:p>
          <w:p w14:paraId="63C75911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 xml:space="preserve">registres de langue : </w:t>
            </w:r>
            <w:r w:rsidRPr="005B7BAB">
              <w:rPr>
                <w:lang w:val="fr-CA"/>
              </w:rPr>
              <w:t>langage</w:t>
            </w:r>
            <w:r w:rsidRPr="005B7BAB">
              <w:rPr>
                <w:b/>
                <w:lang w:val="fr-CA"/>
              </w:rPr>
              <w:t xml:space="preserve"> </w:t>
            </w:r>
            <w:r w:rsidRPr="005B7BAB">
              <w:rPr>
                <w:lang w:val="fr-CA"/>
              </w:rPr>
              <w:t>courant et</w:t>
            </w:r>
            <w:r w:rsidRPr="005B7BAB">
              <w:rPr>
                <w:b/>
                <w:lang w:val="fr-CA"/>
              </w:rPr>
              <w:t xml:space="preserve"> </w:t>
            </w:r>
            <w:r w:rsidRPr="005B7BAB">
              <w:rPr>
                <w:lang w:val="fr-CA"/>
              </w:rPr>
              <w:t>langage</w:t>
            </w:r>
            <w:r w:rsidRPr="005B7BAB">
              <w:rPr>
                <w:b/>
                <w:lang w:val="fr-CA"/>
              </w:rPr>
              <w:t xml:space="preserve"> </w:t>
            </w:r>
            <w:r w:rsidRPr="005B7BAB">
              <w:rPr>
                <w:lang w:val="fr-CA"/>
              </w:rPr>
              <w:t xml:space="preserve">soutenu </w:t>
            </w:r>
          </w:p>
          <w:p w14:paraId="71B0BA6A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prosodie :</w:t>
            </w:r>
            <w:r w:rsidRPr="005B7BAB">
              <w:rPr>
                <w:lang w:val="fr-CA"/>
              </w:rPr>
              <w:t xml:space="preserve"> accentuation, intonation et rythme </w:t>
            </w:r>
          </w:p>
          <w:p w14:paraId="23EC5B29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verbal</w:t>
            </w:r>
            <w:r w:rsidRPr="005B7BAB">
              <w:rPr>
                <w:lang w:val="fr-CA"/>
              </w:rPr>
              <w:t> </w:t>
            </w:r>
            <w:r w:rsidRPr="005B7BAB">
              <w:rPr>
                <w:b/>
                <w:lang w:val="fr-CA"/>
              </w:rPr>
              <w:t>:</w:t>
            </w:r>
            <w:r w:rsidRPr="005B7BAB">
              <w:rPr>
                <w:lang w:val="fr-CA"/>
              </w:rPr>
              <w:t xml:space="preserve"> intonation, voix, volume, débit, pause, ton, etc.</w:t>
            </w:r>
          </w:p>
          <w:p w14:paraId="3D72080A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 xml:space="preserve">non-verbal : </w:t>
            </w:r>
            <w:r w:rsidRPr="005B7BAB">
              <w:rPr>
                <w:lang w:val="fr-CA"/>
              </w:rPr>
              <w:t>gestuelle et mimique</w:t>
            </w:r>
          </w:p>
          <w:p w14:paraId="5AAB40CC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caractéristiques de la nouvelle littéraire :</w:t>
            </w:r>
          </w:p>
          <w:p w14:paraId="76E1B1CA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>texte court</w:t>
            </w:r>
          </w:p>
          <w:p w14:paraId="4B6E90DD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>peu de personnages</w:t>
            </w:r>
          </w:p>
          <w:p w14:paraId="6BB83923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>portrait psychologique et moral du personnage principal</w:t>
            </w:r>
          </w:p>
          <w:p w14:paraId="1574DF2A" w14:textId="77777777" w:rsidR="005B7BAB" w:rsidRPr="005B7BAB" w:rsidRDefault="005B7BAB" w:rsidP="005B7BAB">
            <w:pPr>
              <w:pStyle w:val="ListParagraphindent"/>
              <w:rPr>
                <w:lang w:val="fr-CA"/>
              </w:rPr>
            </w:pPr>
            <w:r w:rsidRPr="005B7BAB">
              <w:rPr>
                <w:lang w:val="fr-CA"/>
              </w:rPr>
              <w:t xml:space="preserve">fin inattendue </w:t>
            </w:r>
          </w:p>
          <w:p w14:paraId="3FA21404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éléments poétiques :</w:t>
            </w:r>
            <w:r w:rsidRPr="005B7BAB">
              <w:rPr>
                <w:lang w:val="fr-CA"/>
              </w:rPr>
              <w:t xml:space="preserve"> versification, figures de styles (métaphore, symbolisme, gradation, euphémisme, litote, etc.)</w:t>
            </w:r>
          </w:p>
          <w:p w14:paraId="47E6BB6A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champ lexical :</w:t>
            </w:r>
            <w:r w:rsidRPr="005B7BAB">
              <w:rPr>
                <w:lang w:val="fr-CA"/>
              </w:rPr>
              <w:t xml:space="preserve"> ensemble des mots (verbes, noms, adjectifs, synonymes) appartenant à un même thème</w:t>
            </w:r>
          </w:p>
          <w:p w14:paraId="79B0A2CD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expressions</w:t>
            </w:r>
            <w:r w:rsidRPr="005B7BAB">
              <w:rPr>
                <w:lang w:val="fr-CA"/>
              </w:rPr>
              <w:t> </w:t>
            </w:r>
            <w:r w:rsidRPr="005B7BAB">
              <w:rPr>
                <w:b/>
                <w:lang w:val="fr-CA"/>
              </w:rPr>
              <w:t>:</w:t>
            </w:r>
            <w:r w:rsidRPr="005B7BAB">
              <w:rPr>
                <w:lang w:val="fr-CA"/>
              </w:rPr>
              <w:t xml:space="preserve"> idiomatiques, régionales, etc. </w:t>
            </w:r>
          </w:p>
          <w:p w14:paraId="086295C0" w14:textId="530640D1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schémas de la nouvelle littéraire :</w:t>
            </w:r>
            <w:r w:rsidRPr="005B7BAB">
              <w:rPr>
                <w:lang w:val="fr-CA"/>
              </w:rPr>
              <w:t xml:space="preserve"> schéma narratif (situation initiale, élément déclencheur, péripéties, chute et situation finale) </w:t>
            </w:r>
            <w:r w:rsidRPr="005B7BAB">
              <w:rPr>
                <w:lang w:val="fr-CA"/>
              </w:rPr>
              <w:br/>
              <w:t>et schéma actantiel (rapports de force qui s’établissent entre les personnages et font avancer l’action)</w:t>
            </w:r>
          </w:p>
          <w:p w14:paraId="4917A338" w14:textId="4588EC7D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adjectifs et pronoms possessifs et démonstratifs :</w:t>
            </w:r>
          </w:p>
          <w:p w14:paraId="2ADD653A" w14:textId="77777777" w:rsidR="005B7BAB" w:rsidRPr="005B7BAB" w:rsidRDefault="005B7BAB" w:rsidP="005B7BAB">
            <w:pPr>
              <w:pStyle w:val="ListParagraphindent"/>
              <w:rPr>
                <w:i/>
                <w:lang w:val="fr-CA"/>
              </w:rPr>
            </w:pPr>
            <w:r w:rsidRPr="005B7BAB">
              <w:rPr>
                <w:lang w:val="fr-CA"/>
              </w:rPr>
              <w:t xml:space="preserve">adjectifs possessifs : </w:t>
            </w:r>
            <w:r w:rsidRPr="005B7BAB">
              <w:rPr>
                <w:i/>
                <w:lang w:val="fr-CA"/>
              </w:rPr>
              <w:t xml:space="preserve">mon, ma, mes, </w:t>
            </w:r>
            <w:r w:rsidRPr="005B7BAB">
              <w:rPr>
                <w:lang w:val="fr-CA"/>
              </w:rPr>
              <w:t>etc.</w:t>
            </w:r>
          </w:p>
          <w:p w14:paraId="0A81194C" w14:textId="77777777" w:rsidR="005B7BAB" w:rsidRPr="005B7BAB" w:rsidRDefault="005B7BAB" w:rsidP="005B7BAB">
            <w:pPr>
              <w:pStyle w:val="ListParagraphindent"/>
              <w:rPr>
                <w:i/>
                <w:lang w:val="fr-CA"/>
              </w:rPr>
            </w:pPr>
            <w:r w:rsidRPr="005B7BAB">
              <w:rPr>
                <w:lang w:val="fr-CA"/>
              </w:rPr>
              <w:t xml:space="preserve">pronoms possessifs : </w:t>
            </w:r>
            <w:r w:rsidRPr="005B7BAB">
              <w:rPr>
                <w:i/>
                <w:lang w:val="fr-CA"/>
              </w:rPr>
              <w:t>le mien, la mienne, les miens/miennes</w:t>
            </w:r>
            <w:r w:rsidRPr="005B7BAB">
              <w:rPr>
                <w:lang w:val="fr-CA"/>
              </w:rPr>
              <w:t>, etc.</w:t>
            </w:r>
          </w:p>
          <w:p w14:paraId="15B42711" w14:textId="77777777" w:rsidR="005B7BAB" w:rsidRPr="005B7BAB" w:rsidRDefault="005B7BAB" w:rsidP="005B7BAB">
            <w:pPr>
              <w:pStyle w:val="ListParagraphindent"/>
              <w:rPr>
                <w:i/>
                <w:lang w:val="fr-CA"/>
              </w:rPr>
            </w:pPr>
            <w:r w:rsidRPr="005B7BAB">
              <w:rPr>
                <w:lang w:val="fr-CA"/>
              </w:rPr>
              <w:t xml:space="preserve">adjectifs démonstratifs : </w:t>
            </w:r>
            <w:r w:rsidRPr="005B7BAB">
              <w:rPr>
                <w:i/>
                <w:lang w:val="fr-CA"/>
              </w:rPr>
              <w:t>ce</w:t>
            </w:r>
            <w:r w:rsidRPr="005B7BAB">
              <w:rPr>
                <w:lang w:val="fr-CA"/>
              </w:rPr>
              <w:t>,</w:t>
            </w:r>
            <w:r w:rsidRPr="005B7BAB">
              <w:rPr>
                <w:i/>
                <w:lang w:val="fr-CA"/>
              </w:rPr>
              <w:t xml:space="preserve"> cette</w:t>
            </w:r>
            <w:r w:rsidRPr="005B7BAB">
              <w:rPr>
                <w:lang w:val="fr-CA"/>
              </w:rPr>
              <w:t>,</w:t>
            </w:r>
            <w:r w:rsidRPr="005B7BAB">
              <w:rPr>
                <w:i/>
                <w:lang w:val="fr-CA"/>
              </w:rPr>
              <w:t xml:space="preserve"> ces</w:t>
            </w:r>
          </w:p>
          <w:p w14:paraId="3B4B8254" w14:textId="77777777" w:rsidR="005B7BAB" w:rsidRPr="005B7BAB" w:rsidRDefault="005B7BAB" w:rsidP="005B7BAB">
            <w:pPr>
              <w:pStyle w:val="ListParagraphindent"/>
              <w:rPr>
                <w:i/>
                <w:lang w:val="fr-CA"/>
              </w:rPr>
            </w:pPr>
            <w:r w:rsidRPr="005B7BAB">
              <w:rPr>
                <w:lang w:val="fr-CA"/>
              </w:rPr>
              <w:t xml:space="preserve">pronoms démonstratifs : </w:t>
            </w:r>
            <w:r w:rsidRPr="005B7BAB">
              <w:rPr>
                <w:i/>
                <w:lang w:val="fr-CA"/>
              </w:rPr>
              <w:t>celui</w:t>
            </w:r>
            <w:r w:rsidRPr="005B7BAB">
              <w:rPr>
                <w:lang w:val="fr-CA"/>
              </w:rPr>
              <w:t>,</w:t>
            </w:r>
            <w:r w:rsidRPr="005B7BAB">
              <w:rPr>
                <w:i/>
                <w:lang w:val="fr-CA"/>
              </w:rPr>
              <w:t xml:space="preserve"> celle, ceux, celles</w:t>
            </w:r>
          </w:p>
          <w:p w14:paraId="5AD3B179" w14:textId="18EA3B94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modes et temps verbaux :</w:t>
            </w:r>
            <w:r w:rsidRPr="005B7BAB">
              <w:rPr>
                <w:lang w:val="fr-CA"/>
              </w:rPr>
              <w:t xml:space="preserve"> phrases hypothétiques au passé</w:t>
            </w:r>
            <w:r w:rsidRPr="005B7BAB">
              <w:rPr>
                <w:b/>
                <w:lang w:val="fr-CA"/>
              </w:rPr>
              <w:t xml:space="preserve"> </w:t>
            </w:r>
            <w:r w:rsidRPr="005B7BAB">
              <w:rPr>
                <w:lang w:val="fr-CA"/>
              </w:rPr>
              <w:t>(</w:t>
            </w:r>
            <w:r w:rsidR="000924E9">
              <w:rPr>
                <w:lang w:val="fr-CA"/>
              </w:rPr>
              <w:t xml:space="preserve">p. </w:t>
            </w:r>
            <w:r w:rsidRPr="005B7BAB">
              <w:rPr>
                <w:lang w:val="fr-CA"/>
              </w:rPr>
              <w:t>ex.</w:t>
            </w:r>
            <w:r w:rsidRPr="00237FC1">
              <w:rPr>
                <w:b/>
                <w:i/>
                <w:lang w:val="fr-CA"/>
              </w:rPr>
              <w:t xml:space="preserve"> </w:t>
            </w:r>
            <w:r w:rsidRPr="00237FC1">
              <w:rPr>
                <w:i/>
                <w:lang w:val="fr-CA"/>
              </w:rPr>
              <w:t>si j’avais pris mon petit déjeuner, je n’aurais pas eu faim à midi</w:t>
            </w:r>
            <w:r w:rsidR="00237FC1" w:rsidRPr="00237FC1">
              <w:rPr>
                <w:i/>
                <w:sz w:val="8"/>
                <w:szCs w:val="8"/>
                <w:lang w:val="fr-CA"/>
              </w:rPr>
              <w:t xml:space="preserve"> </w:t>
            </w:r>
            <w:r w:rsidRPr="005B7BAB">
              <w:rPr>
                <w:lang w:val="fr-CA"/>
              </w:rPr>
              <w:t xml:space="preserve">), </w:t>
            </w:r>
            <w:r w:rsidRPr="005B7BAB">
              <w:rPr>
                <w:lang w:val="fr-CA"/>
              </w:rPr>
              <w:br/>
              <w:t>conditionnel passé (ex.</w:t>
            </w:r>
            <w:r w:rsidRPr="00237FC1">
              <w:rPr>
                <w:i/>
                <w:lang w:val="fr-CA"/>
              </w:rPr>
              <w:t xml:space="preserve"> elle aurait pu nous le dire</w:t>
            </w:r>
            <w:r w:rsidRPr="005B7BAB">
              <w:rPr>
                <w:lang w:val="fr-CA"/>
              </w:rPr>
              <w:t>)</w:t>
            </w:r>
          </w:p>
          <w:p w14:paraId="064C4A73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voix active</w:t>
            </w:r>
            <w:r w:rsidRPr="005B7BAB">
              <w:rPr>
                <w:lang w:val="fr-CA"/>
              </w:rPr>
              <w:t> </w:t>
            </w:r>
            <w:r w:rsidRPr="005B7BAB">
              <w:rPr>
                <w:b/>
                <w:lang w:val="fr-CA"/>
              </w:rPr>
              <w:t>:</w:t>
            </w:r>
            <w:r w:rsidRPr="005B7BAB">
              <w:rPr>
                <w:lang w:val="fr-CA"/>
              </w:rPr>
              <w:t xml:space="preserve"> le sujet fait l’action </w:t>
            </w:r>
          </w:p>
          <w:p w14:paraId="37D0C8F0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>voix passive :</w:t>
            </w:r>
            <w:r w:rsidRPr="005B7BAB">
              <w:rPr>
                <w:lang w:val="fr-CA"/>
              </w:rPr>
              <w:t xml:space="preserve"> le sujet subit l’action</w:t>
            </w:r>
          </w:p>
          <w:p w14:paraId="5FB96AA4" w14:textId="77777777" w:rsidR="005B7BAB" w:rsidRPr="005B7BAB" w:rsidRDefault="005B7BAB" w:rsidP="005B7BAB">
            <w:pPr>
              <w:pStyle w:val="ListParagraph"/>
              <w:rPr>
                <w:lang w:val="fr-CA"/>
              </w:rPr>
            </w:pPr>
            <w:r w:rsidRPr="005B7BAB">
              <w:rPr>
                <w:b/>
                <w:lang w:val="fr-CA"/>
              </w:rPr>
              <w:t xml:space="preserve">stratégies de révision : </w:t>
            </w:r>
            <w:r w:rsidRPr="005B7BAB">
              <w:rPr>
                <w:lang w:val="fr-CA"/>
              </w:rPr>
              <w:t>relecture, consultation d’outils de référence, utilisation d’une grille de révision, etc.</w:t>
            </w:r>
          </w:p>
          <w:p w14:paraId="4C948E40" w14:textId="673CEC0B" w:rsidR="000A311F" w:rsidRPr="005B7BAB" w:rsidRDefault="005B7BAB" w:rsidP="005B7BAB">
            <w:pPr>
              <w:pStyle w:val="ListParagraph"/>
              <w:spacing w:after="120"/>
              <w:rPr>
                <w:lang w:val="fr-CA"/>
              </w:rPr>
            </w:pPr>
            <w:r w:rsidRPr="005B7BAB">
              <w:rPr>
                <w:b/>
                <w:lang w:val="fr-CA"/>
              </w:rPr>
              <w:t xml:space="preserve">choix des mots : </w:t>
            </w:r>
            <w:r w:rsidRPr="005B7BAB">
              <w:rPr>
                <w:lang w:val="fr-CA"/>
              </w:rPr>
              <w:t>synonymes, antonymes, etc.</w:t>
            </w:r>
          </w:p>
        </w:tc>
      </w:tr>
    </w:tbl>
    <w:p w14:paraId="08CF9400" w14:textId="77777777" w:rsidR="00F9586F" w:rsidRPr="005B7BAB" w:rsidRDefault="00F9586F" w:rsidP="001B5005">
      <w:pPr>
        <w:rPr>
          <w:lang w:val="fr-CA"/>
        </w:rPr>
      </w:pPr>
    </w:p>
    <w:p w14:paraId="02E7D5DF" w14:textId="77777777" w:rsidR="0096344F" w:rsidRPr="005B7BAB" w:rsidRDefault="0096344F" w:rsidP="001B5005">
      <w:pPr>
        <w:rPr>
          <w:lang w:val="fr-CA"/>
        </w:rPr>
      </w:pPr>
    </w:p>
    <w:sectPr w:rsidR="0096344F" w:rsidRPr="005B7BAB" w:rsidSect="00B86C6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0691530" w:rsidR="00FE1345" w:rsidRPr="006B4D2A" w:rsidRDefault="005B7BAB" w:rsidP="006B4D2A">
    <w:pPr>
      <w:pStyle w:val="Footer"/>
      <w:tabs>
        <w:tab w:val="clear" w:pos="4320"/>
        <w:tab w:val="clear" w:pos="8640"/>
        <w:tab w:val="center" w:pos="5796"/>
        <w:tab w:val="left" w:pos="1020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6B4D2A">
      <w:rPr>
        <w:rFonts w:ascii="Helvetica" w:hAnsi="Helvetica"/>
        <w:i/>
        <w:sz w:val="20"/>
        <w:lang w:val="fr-CA"/>
      </w:rPr>
      <w:t>Mars</w:t>
    </w:r>
    <w:r w:rsidR="00FE1345" w:rsidRPr="006B4D2A">
      <w:rPr>
        <w:rFonts w:ascii="Helvetica" w:hAnsi="Helvetica"/>
        <w:i/>
        <w:sz w:val="20"/>
        <w:lang w:val="fr-CA"/>
      </w:rPr>
      <w:t xml:space="preserve"> 201</w:t>
    </w:r>
    <w:r w:rsidR="00B95DCD" w:rsidRPr="006B4D2A">
      <w:rPr>
        <w:rFonts w:ascii="Helvetica" w:hAnsi="Helvetica"/>
        <w:i/>
        <w:sz w:val="20"/>
        <w:lang w:val="fr-CA"/>
      </w:rPr>
      <w:t>8</w:t>
    </w:r>
    <w:r w:rsidR="00FE1345" w:rsidRPr="006B4D2A">
      <w:rPr>
        <w:rFonts w:ascii="Helvetica" w:hAnsi="Helvetica"/>
        <w:i/>
        <w:sz w:val="20"/>
        <w:lang w:val="fr-CA"/>
      </w:rPr>
      <w:tab/>
    </w:r>
    <w:r w:rsidR="00FE1345" w:rsidRPr="006B4D2A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6B4D2A">
      <w:rPr>
        <w:rFonts w:ascii="Helvetica" w:hAnsi="Helvetica"/>
        <w:i/>
        <w:sz w:val="20"/>
        <w:lang w:val="fr-CA"/>
      </w:rPr>
      <w:tab/>
      <w:t xml:space="preserve">© Province </w:t>
    </w:r>
    <w:r w:rsidRPr="006B4D2A">
      <w:rPr>
        <w:rFonts w:ascii="Helvetica" w:hAnsi="Helvetica"/>
        <w:i/>
        <w:sz w:val="20"/>
        <w:lang w:val="fr-CA"/>
      </w:rPr>
      <w:t>de la</w:t>
    </w:r>
    <w:r w:rsidR="00FE1345" w:rsidRPr="006B4D2A">
      <w:rPr>
        <w:rFonts w:ascii="Helvetica" w:hAnsi="Helvetica"/>
        <w:i/>
        <w:sz w:val="20"/>
        <w:lang w:val="fr-CA"/>
      </w:rPr>
      <w:t xml:space="preserve"> </w:t>
    </w:r>
    <w:r w:rsidRPr="006B4D2A">
      <w:rPr>
        <w:rFonts w:ascii="Helvetica" w:hAnsi="Helvetica"/>
        <w:i/>
        <w:sz w:val="20"/>
        <w:lang w:val="fr-CA"/>
      </w:rPr>
      <w:t>Colombie-Britannique</w:t>
    </w:r>
    <w:r w:rsidR="00FE1345" w:rsidRPr="006B4D2A">
      <w:rPr>
        <w:rFonts w:ascii="Helvetica" w:hAnsi="Helvetica"/>
        <w:i/>
        <w:sz w:val="20"/>
        <w:lang w:val="fr-CA"/>
      </w:rPr>
      <w:tab/>
      <w:t>•</w:t>
    </w:r>
    <w:r w:rsidR="00FE1345" w:rsidRPr="006B4D2A">
      <w:rPr>
        <w:rFonts w:ascii="Helvetica" w:hAnsi="Helvetica"/>
        <w:i/>
        <w:sz w:val="20"/>
        <w:lang w:val="fr-CA"/>
      </w:rPr>
      <w:tab/>
    </w:r>
    <w:r w:rsidR="00FE1345" w:rsidRPr="006B4D2A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6B4D2A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6B4D2A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778E0">
      <w:rPr>
        <w:rStyle w:val="PageNumber"/>
        <w:rFonts w:ascii="Helvetica" w:hAnsi="Helvetica"/>
        <w:i/>
        <w:noProof/>
        <w:sz w:val="20"/>
        <w:lang w:val="fr-CA"/>
      </w:rPr>
      <w:t>1</w:t>
    </w:r>
    <w:r w:rsidR="00FE1345" w:rsidRPr="006B4D2A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7544757"/>
    <w:multiLevelType w:val="hybridMultilevel"/>
    <w:tmpl w:val="DB108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EC451A"/>
    <w:multiLevelType w:val="hybridMultilevel"/>
    <w:tmpl w:val="64B29A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7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6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23"/>
  </w:num>
  <w:num w:numId="32">
    <w:abstractNumId w:val="12"/>
  </w:num>
  <w:num w:numId="33">
    <w:abstractNumId w:val="2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5"/>
  </w:num>
  <w:num w:numId="43">
    <w:abstractNumId w:val="10"/>
  </w:num>
  <w:num w:numId="44">
    <w:abstractNumId w:val="17"/>
  </w:num>
  <w:num w:numId="45">
    <w:abstractNumId w:val="11"/>
  </w:num>
  <w:num w:numId="4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24E9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0DB6"/>
    <w:rsid w:val="00235F25"/>
    <w:rsid w:val="00236812"/>
    <w:rsid w:val="00237FC1"/>
    <w:rsid w:val="00255E6B"/>
    <w:rsid w:val="00257908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498B"/>
    <w:rsid w:val="00315439"/>
    <w:rsid w:val="0034425F"/>
    <w:rsid w:val="00364762"/>
    <w:rsid w:val="00391687"/>
    <w:rsid w:val="003925B2"/>
    <w:rsid w:val="0039619E"/>
    <w:rsid w:val="003A3345"/>
    <w:rsid w:val="003B3987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778E0"/>
    <w:rsid w:val="0059376F"/>
    <w:rsid w:val="005A2812"/>
    <w:rsid w:val="005A7AA6"/>
    <w:rsid w:val="005B4E66"/>
    <w:rsid w:val="005B7BAB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16CB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B4D2A"/>
    <w:rsid w:val="006B7785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73D8E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031E9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FA09-5538-DE46-8A6B-BADB5619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862</Words>
  <Characters>5264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6114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276</cp:revision>
  <cp:lastPrinted>2018-03-21T17:56:00Z</cp:lastPrinted>
  <dcterms:created xsi:type="dcterms:W3CDTF">2017-01-16T16:55:00Z</dcterms:created>
  <dcterms:modified xsi:type="dcterms:W3CDTF">2018-04-24T17:05:00Z</dcterms:modified>
</cp:coreProperties>
</file>