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D1C1FE8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</w:t>
      </w:r>
      <w:r w:rsidR="00387C6C">
        <w:rPr>
          <w:b/>
          <w:sz w:val="28"/>
        </w:rPr>
        <w:t xml:space="preserve"> — </w:t>
      </w:r>
      <w:r w:rsidR="0081100B">
        <w:rPr>
          <w:b/>
          <w:sz w:val="28"/>
        </w:rPr>
        <w:t>Music: Choral Music</w:t>
      </w:r>
      <w:r w:rsidR="0081100B">
        <w:rPr>
          <w:b/>
          <w:sz w:val="28"/>
        </w:rPr>
        <w:br/>
        <w:t>(includes Concert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Chamber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Vocal Jazz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157FB4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118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43"/>
        <w:gridCol w:w="335"/>
        <w:gridCol w:w="2954"/>
        <w:gridCol w:w="241"/>
        <w:gridCol w:w="2458"/>
        <w:gridCol w:w="245"/>
        <w:gridCol w:w="2645"/>
        <w:gridCol w:w="245"/>
        <w:gridCol w:w="2452"/>
      </w:tblGrid>
      <w:tr w:rsidR="00157FB4" w:rsidRPr="00F867E2" w14:paraId="2E566986" w14:textId="77777777" w:rsidTr="00CA4BEB">
        <w:trPr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2A9162C7" w:rsidR="00387C6C" w:rsidRPr="00675F9A" w:rsidRDefault="00157FB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Music </w:t>
            </w:r>
            <w:r w:rsidR="00CA4BEB"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communicates traditions, perspectives, worldviews,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and stories.</w:t>
            </w:r>
          </w:p>
        </w:tc>
        <w:tc>
          <w:tcPr>
            <w:tcW w:w="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51188234" w:rsidR="00387C6C" w:rsidRPr="00675F9A" w:rsidRDefault="00157FB4" w:rsidP="00F2628B">
            <w:pPr>
              <w:pStyle w:val="Tablestyle1"/>
              <w:rPr>
                <w:rFonts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>Creative and technical proficiency in music is transferable across different aspects of our lives.</w:t>
            </w:r>
          </w:p>
        </w:tc>
        <w:tc>
          <w:tcPr>
            <w:tcW w:w="24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5BC38DA3" w:rsidR="00387C6C" w:rsidRPr="00675F9A" w:rsidRDefault="00157FB4" w:rsidP="00E85430">
            <w:pPr>
              <w:pStyle w:val="Tablestyle1"/>
              <w:rPr>
                <w:rFonts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>A musician’s intention can transform meaning and expression in musical works.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268738F2" w:rsidR="00387C6C" w:rsidRPr="00675F9A" w:rsidRDefault="00157FB4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Purposeful choices enhance the quality, artistry, and authenticity </w:t>
            </w:r>
            <w:r w:rsidR="00CA4BEB">
              <w:rPr>
                <w:rFonts w:ascii="Helvetica" w:eastAsia="Helvetica Neue" w:hAnsi="Helvetica" w:cstheme="minorHAnsi"/>
                <w:szCs w:val="20"/>
              </w:rPr>
              <w:br/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of musical processes.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3CF8D195" w:rsidR="00387C6C" w:rsidRPr="00675F9A" w:rsidRDefault="00157FB4" w:rsidP="00157FB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Choral music offers </w:t>
            </w:r>
            <w:r w:rsidRPr="00B43AC8">
              <w:rPr>
                <w:rFonts w:ascii="Helvetica" w:eastAsia="Helvetica Neue" w:hAnsi="Helvetica" w:cstheme="minorHAnsi"/>
                <w:b/>
                <w:szCs w:val="20"/>
              </w:rPr>
              <w:t xml:space="preserve">aesthetic experiences </w:t>
            </w:r>
            <w:r w:rsidRPr="00B43AC8">
              <w:rPr>
                <w:rFonts w:ascii="Helvetica" w:eastAsia="Helvetica Neue" w:hAnsi="Helvetica" w:cstheme="minorHAnsi"/>
                <w:szCs w:val="20"/>
              </w:rPr>
              <w:t xml:space="preserve">that can transform </w:t>
            </w:r>
            <w:r>
              <w:rPr>
                <w:rFonts w:ascii="Helvetica" w:eastAsia="Helvetica Neue" w:hAnsi="Helvetica" w:cstheme="minorHAnsi"/>
                <w:szCs w:val="20"/>
              </w:rPr>
              <w:br/>
              <w:t>ou</w:t>
            </w:r>
            <w:r w:rsidRPr="00B43AC8">
              <w:rPr>
                <w:rFonts w:ascii="Helvetica" w:eastAsia="Helvetica Neue" w:hAnsi="Helvetica" w:cstheme="minorHAnsi"/>
                <w:szCs w:val="20"/>
              </w:rPr>
              <w:t>r perspective.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FA2C8C" w:rsidRPr="00B530F3" w14:paraId="7C49560F" w14:textId="77777777" w:rsidTr="00157FB4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157FB4">
        <w:trPr>
          <w:trHeight w:val="6155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5E9E31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Perform in </w:t>
            </w:r>
            <w:r w:rsidRPr="00B43AC8">
              <w:rPr>
                <w:rFonts w:eastAsia="Helvetica Neue"/>
                <w:b/>
              </w:rPr>
              <w:t>large ensemble</w:t>
            </w:r>
            <w:r w:rsidRPr="00B43AC8">
              <w:rPr>
                <w:rFonts w:eastAsia="Helvetica Neue"/>
              </w:rPr>
              <w:t xml:space="preserve">, </w:t>
            </w:r>
            <w:r w:rsidRPr="00B43AC8">
              <w:rPr>
                <w:rFonts w:eastAsia="Helvetica Neue"/>
                <w:b/>
              </w:rPr>
              <w:t>small ensemble</w:t>
            </w:r>
            <w:r w:rsidRPr="00B43AC8">
              <w:rPr>
                <w:rFonts w:eastAsia="Helvetica Neue"/>
              </w:rPr>
              <w:t>, and solo contexts</w:t>
            </w:r>
          </w:p>
          <w:p w14:paraId="28B8C484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Examine the qualities of a composition that define its genre</w:t>
            </w:r>
          </w:p>
          <w:p w14:paraId="5357BE6A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Create and refine musical selections</w:t>
            </w:r>
          </w:p>
          <w:p w14:paraId="6830C6C4" w14:textId="77777777" w:rsidR="00157FB4" w:rsidRPr="00B43AC8" w:rsidRDefault="00157FB4" w:rsidP="00157FB4">
            <w:pPr>
              <w:pStyle w:val="ListParagraph"/>
            </w:pPr>
            <w:r w:rsidRPr="00614C9B">
              <w:rPr>
                <w:rFonts w:eastAsia="Helvetica Neue"/>
                <w:b/>
              </w:rPr>
              <w:t>Improvise</w:t>
            </w:r>
            <w:r w:rsidRPr="00B43AC8">
              <w:rPr>
                <w:rFonts w:eastAsia="Helvetica Neue"/>
              </w:rPr>
              <w:t xml:space="preserve"> and </w:t>
            </w:r>
            <w:r w:rsidRPr="00614C9B">
              <w:rPr>
                <w:rFonts w:eastAsia="Helvetica Neue"/>
                <w:b/>
              </w:rPr>
              <w:t>take creative risks</w:t>
            </w:r>
            <w:r w:rsidRPr="00B43AC8">
              <w:rPr>
                <w:rFonts w:eastAsia="Helvetica Neue"/>
              </w:rPr>
              <w:t xml:space="preserve"> in music </w:t>
            </w:r>
          </w:p>
          <w:p w14:paraId="32463A6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Study and perform a variety of musical styles and genres </w:t>
            </w:r>
          </w:p>
          <w:p w14:paraId="106705A7" w14:textId="4B3A414D" w:rsidR="00F9586F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Develop and adapt technical and expressive skills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50E93472" w14:textId="3EEAC381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Interpret and evaluate musicians’ use of technique, technology, and environment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 xml:space="preserve">in musical composition and performance, using </w:t>
            </w:r>
            <w:r w:rsidRPr="00B43AC8">
              <w:rPr>
                <w:rFonts w:eastAsia="Helvetica Neue"/>
                <w:b/>
              </w:rPr>
              <w:t>musical language</w:t>
            </w:r>
          </w:p>
          <w:p w14:paraId="1D8DE11E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Analyze music to identify practice strategies and inform musical decisions</w:t>
            </w:r>
          </w:p>
          <w:p w14:paraId="6701FE5C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Consider and assess multiple interpretations of a musical excerpt</w:t>
            </w:r>
          </w:p>
          <w:p w14:paraId="5287EDAE" w14:textId="77777777" w:rsidR="00157FB4" w:rsidRPr="00B43AC8" w:rsidRDefault="00157FB4" w:rsidP="00157FB4">
            <w:pPr>
              <w:pStyle w:val="ListParagraph"/>
            </w:pPr>
            <w:r w:rsidRPr="00B43AC8">
              <w:t>Consider the function of their voice within the ensemble</w:t>
            </w:r>
          </w:p>
          <w:p w14:paraId="61D86295" w14:textId="43B61962" w:rsidR="00CC39FB" w:rsidRPr="0014420D" w:rsidRDefault="00157FB4" w:rsidP="00157FB4">
            <w:pPr>
              <w:pStyle w:val="ListParagraph"/>
            </w:pPr>
            <w:r w:rsidRPr="00B43AC8">
              <w:t>Rehearse and refine ideas to support personal growth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526A852D" w14:textId="4F5B1450" w:rsidR="00157FB4" w:rsidRPr="00157FB4" w:rsidRDefault="00157FB4" w:rsidP="00157FB4">
            <w:pPr>
              <w:pStyle w:val="ListParagraph"/>
              <w:rPr>
                <w:b/>
              </w:rPr>
            </w:pPr>
            <w:r w:rsidRPr="00157FB4">
              <w:rPr>
                <w:rFonts w:eastAsia="Helvetica Neue"/>
                <w:b/>
              </w:rPr>
              <w:t xml:space="preserve">musical elements, principles, vocabulary, symbols, </w:t>
            </w:r>
            <w:r w:rsidRPr="00157FB4">
              <w:rPr>
                <w:rFonts w:eastAsia="Helvetica Neue"/>
                <w:b/>
              </w:rPr>
              <w:br/>
              <w:t xml:space="preserve">and theory </w:t>
            </w:r>
          </w:p>
          <w:p w14:paraId="5B83FB65" w14:textId="77777777" w:rsidR="00157FB4" w:rsidRPr="00B43AC8" w:rsidRDefault="00157FB4" w:rsidP="00157FB4">
            <w:pPr>
              <w:pStyle w:val="ListParagraph"/>
            </w:pPr>
            <w:r w:rsidRPr="00B43AC8">
              <w:rPr>
                <w:b/>
              </w:rPr>
              <w:t>singing techniques</w:t>
            </w:r>
            <w:r w:rsidRPr="00B43AC8">
              <w:t xml:space="preserve"> specific to individual voices</w:t>
            </w:r>
          </w:p>
          <w:p w14:paraId="715028AE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technical skills, strategies, and technologies</w:t>
            </w:r>
          </w:p>
          <w:p w14:paraId="2B3596FE" w14:textId="77777777" w:rsidR="00157FB4" w:rsidRPr="00157FB4" w:rsidRDefault="00157FB4" w:rsidP="00157FB4">
            <w:pPr>
              <w:pStyle w:val="ListParagraph"/>
              <w:rPr>
                <w:b/>
              </w:rPr>
            </w:pPr>
            <w:r w:rsidRPr="00157FB4">
              <w:rPr>
                <w:rFonts w:eastAsia="Helvetica Neue"/>
                <w:b/>
              </w:rPr>
              <w:t xml:space="preserve">creative processes </w:t>
            </w:r>
          </w:p>
          <w:p w14:paraId="41EE6ACF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movement, sound, image, and form </w:t>
            </w:r>
          </w:p>
          <w:p w14:paraId="72846D8C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roles of performer, audience, and ensemble conductor</w:t>
            </w:r>
          </w:p>
          <w:p w14:paraId="5D6B98B5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traditional and contemporary First Peoples worldviews and cross-cultural perspectives, as communicated through music</w:t>
            </w:r>
          </w:p>
          <w:p w14:paraId="03CE338C" w14:textId="742722D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contributions of innovative artists from a variety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of genres, contexts, periods, and cultures</w:t>
            </w:r>
          </w:p>
          <w:p w14:paraId="189C2288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a range of global and inter-cultural musicians, movements, and genres</w:t>
            </w:r>
          </w:p>
          <w:p w14:paraId="38E57660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  <w:b/>
              </w:rPr>
              <w:t>history</w:t>
            </w:r>
            <w:r w:rsidRPr="00B43AC8">
              <w:rPr>
                <w:rFonts w:eastAsia="Helvetica Neue"/>
              </w:rPr>
              <w:t xml:space="preserve"> of a variety of musical genres</w:t>
            </w:r>
          </w:p>
          <w:p w14:paraId="55FB18D7" w14:textId="1C7093E2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influences of historical and contemporary societies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on musical works</w:t>
            </w:r>
          </w:p>
          <w:p w14:paraId="1CF4D363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ethics of </w:t>
            </w:r>
            <w:r w:rsidRPr="00B43AC8">
              <w:rPr>
                <w:rFonts w:eastAsia="Helvetica Neue"/>
                <w:b/>
              </w:rPr>
              <w:t>cultural appropriation</w:t>
            </w:r>
            <w:r w:rsidRPr="00B43AC8">
              <w:rPr>
                <w:rFonts w:eastAsia="Helvetica Neue"/>
              </w:rPr>
              <w:t xml:space="preserve"> and plagiarism</w:t>
            </w:r>
          </w:p>
          <w:p w14:paraId="03C90176" w14:textId="775E4A4A" w:rsidR="00FA2C8C" w:rsidRPr="00400F30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health and safety issues and procedures</w:t>
            </w:r>
          </w:p>
        </w:tc>
      </w:tr>
    </w:tbl>
    <w:p w14:paraId="4419F9AA" w14:textId="7F204C35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0B" w:rsidRPr="00B530F3">
        <w:rPr>
          <w:b/>
          <w:sz w:val="28"/>
        </w:rPr>
        <w:t xml:space="preserve">Area of Learning: </w:t>
      </w:r>
      <w:r w:rsidR="0081100B">
        <w:rPr>
          <w:b/>
          <w:sz w:val="28"/>
        </w:rPr>
        <w:t>ARTS EDUCATION — Music: Choral Music</w:t>
      </w:r>
      <w:r w:rsidR="0081100B">
        <w:rPr>
          <w:b/>
          <w:sz w:val="28"/>
        </w:rPr>
        <w:br/>
        <w:t>(includes Concert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Chamber Choir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, Vocal Jazz 1</w:t>
      </w:r>
      <w:r w:rsidR="00157FB4">
        <w:rPr>
          <w:b/>
          <w:sz w:val="28"/>
        </w:rPr>
        <w:t>2</w:t>
      </w:r>
      <w:r w:rsidR="0081100B">
        <w:rPr>
          <w:b/>
          <w:sz w:val="28"/>
        </w:rPr>
        <w:t>)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157FB4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6"/>
        <w:gridCol w:w="5688"/>
      </w:tblGrid>
      <w:tr w:rsidR="00157FB4" w:rsidRPr="00B530F3" w14:paraId="2E2B08E1" w14:textId="77777777" w:rsidTr="00157FB4"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157FB4" w:rsidRPr="00B530F3" w14:paraId="522264D9" w14:textId="77777777" w:rsidTr="00157FB4">
        <w:trPr>
          <w:trHeight w:val="2423"/>
        </w:trPr>
        <w:tc>
          <w:tcPr>
            <w:tcW w:w="2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0546095F" w14:textId="77777777" w:rsidR="00157FB4" w:rsidRPr="00B43AC8" w:rsidRDefault="00157FB4" w:rsidP="00157FB4">
            <w:pPr>
              <w:pStyle w:val="ListParagraph"/>
              <w:rPr>
                <w:rFonts w:eastAsia="Helvetica Neue"/>
              </w:rPr>
            </w:pPr>
            <w:r w:rsidRPr="00B43AC8">
              <w:rPr>
                <w:rFonts w:eastAsia="Helvetica Neue"/>
                <w:b/>
              </w:rPr>
              <w:t>Document</w:t>
            </w:r>
            <w:r w:rsidRPr="00B43AC8">
              <w:rPr>
                <w:rFonts w:eastAsia="Helvetica Neue"/>
              </w:rPr>
              <w:t xml:space="preserve"> and compile resources that inform musical interpretation</w:t>
            </w:r>
          </w:p>
          <w:p w14:paraId="6AE22241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Engage in dialogue with peers in response to feedback </w:t>
            </w:r>
          </w:p>
          <w:p w14:paraId="0048FFEB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Anticipate audience responses to a piece of music </w:t>
            </w:r>
          </w:p>
          <w:p w14:paraId="0B8E87DB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Use musical symbols to enhance a musical performance</w:t>
            </w:r>
          </w:p>
          <w:p w14:paraId="75FE99D9" w14:textId="77777777" w:rsidR="00157FB4" w:rsidRPr="00B43AC8" w:rsidRDefault="00157FB4" w:rsidP="00157FB4">
            <w:pPr>
              <w:pStyle w:val="ListParagraph"/>
              <w:rPr>
                <w:rFonts w:eastAsia="Helvetica Neue"/>
              </w:rPr>
            </w:pPr>
            <w:r w:rsidRPr="00B43AC8">
              <w:rPr>
                <w:rFonts w:eastAsia="Helvetica Neue"/>
              </w:rPr>
              <w:t xml:space="preserve">Develop </w:t>
            </w:r>
            <w:r w:rsidRPr="00B43AC8">
              <w:rPr>
                <w:rFonts w:eastAsia="Helvetica Neue"/>
                <w:b/>
              </w:rPr>
              <w:t>gestural vocabulary</w:t>
            </w:r>
            <w:r w:rsidRPr="00B43AC8">
              <w:rPr>
                <w:rFonts w:eastAsia="Helvetica Neue"/>
              </w:rPr>
              <w:t xml:space="preserve"> that communicates musical intentions</w:t>
            </w:r>
          </w:p>
          <w:p w14:paraId="41C0991B" w14:textId="03C17D2E" w:rsidR="00FA2C8C" w:rsidRPr="000D565C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Collaborate to express </w:t>
            </w:r>
            <w:r w:rsidRPr="00B43AC8">
              <w:rPr>
                <w:rFonts w:eastAsia="Helvetica Neue"/>
                <w:b/>
              </w:rPr>
              <w:t>personal voice</w:t>
            </w:r>
            <w:r w:rsidRPr="00B43AC8">
              <w:rPr>
                <w:rFonts w:eastAsia="Helvetica Neue"/>
              </w:rPr>
              <w:t xml:space="preserve">, story, cultural identity, and perspective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in a variety of settings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6E3CF103" w14:textId="3151A5C0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Evaluate and demonstrate personal and social responsibility associated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with creating, performing, and responding to choral music</w:t>
            </w:r>
          </w:p>
          <w:p w14:paraId="32F6EEE9" w14:textId="77777777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>Connect musical performance with personal narrative</w:t>
            </w:r>
          </w:p>
          <w:p w14:paraId="46382CFF" w14:textId="24507D7C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Demonstrate and refine a diverse repertoire of choral music that includes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multiple perspectives, themes, and contexts</w:t>
            </w:r>
          </w:p>
          <w:p w14:paraId="74230FFF" w14:textId="77777777" w:rsidR="00157FB4" w:rsidRPr="00B43AC8" w:rsidRDefault="00157FB4" w:rsidP="00157FB4">
            <w:pPr>
              <w:pStyle w:val="ListParagraph"/>
            </w:pPr>
            <w:r w:rsidRPr="00B43AC8">
              <w:t>Evaluate and demonstrate understanding of creative processes</w:t>
            </w:r>
          </w:p>
          <w:p w14:paraId="00298FEB" w14:textId="30EBFFB0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Investigate and describe the relationships between music and personal, social,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or cultural change</w:t>
            </w:r>
          </w:p>
          <w:p w14:paraId="5582DB99" w14:textId="68BCE2B2" w:rsidR="00157FB4" w:rsidRPr="00B43AC8" w:rsidRDefault="00157FB4" w:rsidP="00157FB4">
            <w:pPr>
              <w:pStyle w:val="ListParagraph"/>
            </w:pPr>
            <w:r w:rsidRPr="00B43AC8">
              <w:rPr>
                <w:rFonts w:eastAsia="Helvetica Neue"/>
              </w:rPr>
              <w:t xml:space="preserve">Evaluate personal, educational, and professional opportunities in music </w:t>
            </w:r>
            <w:r>
              <w:rPr>
                <w:rFonts w:eastAsia="Helvetica Neue"/>
              </w:rPr>
              <w:br/>
            </w:r>
            <w:r w:rsidRPr="00B43AC8">
              <w:rPr>
                <w:rFonts w:eastAsia="Helvetica Neue"/>
              </w:rPr>
              <w:t>and music-related industries</w:t>
            </w:r>
          </w:p>
          <w:p w14:paraId="287E313D" w14:textId="743EA100" w:rsidR="00670E49" w:rsidRPr="00B530F3" w:rsidRDefault="00157FB4" w:rsidP="00157FB4">
            <w:pPr>
              <w:pStyle w:val="ListParagraph"/>
              <w:spacing w:after="120"/>
            </w:pPr>
            <w:r w:rsidRPr="00B43AC8">
              <w:t>Evaluate and pra</w:t>
            </w:r>
            <w:r>
              <w:t>c</w:t>
            </w:r>
            <w:r w:rsidRPr="00B43AC8">
              <w:t xml:space="preserve">tise self-care to prevent </w:t>
            </w:r>
            <w:r w:rsidRPr="00B43AC8">
              <w:rPr>
                <w:b/>
              </w:rPr>
              <w:t>performance-related injury</w:t>
            </w:r>
          </w:p>
        </w:tc>
        <w:tc>
          <w:tcPr>
            <w:tcW w:w="2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>
      <w:bookmarkStart w:id="0" w:name="_GoBack"/>
      <w:bookmarkEnd w:id="0"/>
    </w:p>
    <w:sectPr w:rsidR="0018557D" w:rsidSect="009011C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C4BF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D2DAC"/>
    <w:rsid w:val="000E555C"/>
    <w:rsid w:val="00123905"/>
    <w:rsid w:val="0014420D"/>
    <w:rsid w:val="001444ED"/>
    <w:rsid w:val="00157FB4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14C9B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1100B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11C7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4BEB"/>
    <w:rsid w:val="00CC39FB"/>
    <w:rsid w:val="00CC7470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C4BF4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2628B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C7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F867-3C4D-F547-B276-99F409B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3468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131</cp:revision>
  <cp:lastPrinted>2018-04-24T14:32:00Z</cp:lastPrinted>
  <dcterms:created xsi:type="dcterms:W3CDTF">2017-01-16T16:55:00Z</dcterms:created>
  <dcterms:modified xsi:type="dcterms:W3CDTF">2018-04-30T18:00:00Z</dcterms:modified>
</cp:coreProperties>
</file>