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22E27768"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CONCEPTION, COMPÉTENCE</w:t>
      </w:r>
      <w:r w:rsidR="00633163">
        <w:rPr>
          <w:b/>
          <w:sz w:val="28"/>
          <w:lang w:val="fr-CA"/>
        </w:rPr>
        <w:t>S</w:t>
      </w:r>
      <w:r w:rsidRPr="00D26EDC">
        <w:rPr>
          <w:b/>
          <w:sz w:val="28"/>
          <w:lang w:val="fr-CA"/>
        </w:rPr>
        <w:t xml:space="preserve"> PRATIQUES </w:t>
      </w:r>
      <w:r w:rsidRPr="00D26EDC">
        <w:rPr>
          <w:b/>
          <w:sz w:val="28"/>
          <w:lang w:val="fr-CA"/>
        </w:rPr>
        <w:br/>
      </w:r>
      <w:r w:rsidRPr="00D26EDC">
        <w:rPr>
          <w:b/>
          <w:sz w:val="28"/>
          <w:lang w:val="fr-CA"/>
        </w:rPr>
        <w:tab/>
        <w:t xml:space="preserve">ET TECHNOLOGIES — </w:t>
      </w:r>
      <w:r w:rsidR="00131AA7" w:rsidRPr="00131AA7">
        <w:rPr>
          <w:b/>
          <w:bCs/>
          <w:sz w:val="28"/>
          <w:lang w:val="fr-CA" w:bidi="fr-CA"/>
        </w:rPr>
        <w:t>Textiles</w:t>
      </w:r>
      <w:r w:rsidR="00997ED6" w:rsidRPr="00997ED6">
        <w:rPr>
          <w:b/>
          <w:bCs/>
          <w:sz w:val="28"/>
          <w:lang w:val="fr-CA" w:bidi="fr-CA"/>
        </w:rPr>
        <w:t xml:space="preserve"> </w:t>
      </w:r>
      <w:r w:rsidRPr="00D26EDC">
        <w:rPr>
          <w:b/>
          <w:sz w:val="28"/>
          <w:lang w:val="fr-CA"/>
        </w:rPr>
        <w:tab/>
      </w:r>
      <w:r w:rsidRPr="00D26EDC">
        <w:rPr>
          <w:b/>
          <w:bCs/>
          <w:sz w:val="28"/>
          <w:lang w:val="fr-CA"/>
        </w:rPr>
        <w:t>1</w:t>
      </w:r>
      <w:r w:rsidR="003814E4">
        <w:rPr>
          <w:b/>
          <w:bCs/>
          <w:sz w:val="28"/>
          <w:lang w:val="fr-CA"/>
        </w:rPr>
        <w:t>2</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120"/>
        <w:gridCol w:w="240"/>
        <w:gridCol w:w="3496"/>
        <w:gridCol w:w="240"/>
        <w:gridCol w:w="2390"/>
      </w:tblGrid>
      <w:tr w:rsidR="00997ED6" w:rsidRPr="00D26EDC" w14:paraId="4CA59F1C" w14:textId="77777777" w:rsidTr="00997ED6">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046A9604" w14:textId="1C565A96" w:rsidR="000E4C78" w:rsidRPr="00D26EDC" w:rsidRDefault="00131AA7" w:rsidP="00A12321">
            <w:pPr>
              <w:pStyle w:val="Tablestyle1"/>
              <w:rPr>
                <w:rFonts w:ascii="Helvetica" w:hAnsi="Helvetica" w:cs="Arial"/>
                <w:lang w:val="fr-CA"/>
              </w:rPr>
            </w:pPr>
            <w:r w:rsidRPr="00131AA7">
              <w:rPr>
                <w:rFonts w:ascii="Helvetica" w:hAnsi="Helvetica"/>
                <w:szCs w:val="20"/>
                <w:lang w:val="fr-CA" w:bidi="fr-CA"/>
              </w:rPr>
              <w:t xml:space="preserve">La conception en fonction du cycle de vie doit tenir compte des </w:t>
            </w:r>
            <w:r w:rsidRPr="00131AA7">
              <w:rPr>
                <w:rFonts w:ascii="Helvetica" w:hAnsi="Helvetica"/>
                <w:b/>
                <w:bCs/>
                <w:szCs w:val="20"/>
                <w:lang w:val="fr-CA" w:bidi="fr-CA"/>
              </w:rPr>
              <w:t xml:space="preserve">répercussions environnementales </w:t>
            </w:r>
            <w:r w:rsidRPr="00131AA7">
              <w:rPr>
                <w:rFonts w:ascii="Helvetica" w:hAnsi="Helvetica"/>
                <w:szCs w:val="20"/>
                <w:lang w:val="fr-CA" w:bidi="fr-CA"/>
              </w:rPr>
              <w:t>et sociales.</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D26EDC" w:rsidRDefault="000E4C78" w:rsidP="00A12321">
            <w:pPr>
              <w:spacing w:before="120" w:after="120"/>
              <w:jc w:val="center"/>
              <w:rPr>
                <w:rFonts w:cs="Arial"/>
                <w:sz w:val="20"/>
                <w:lang w:val="fr-CA"/>
              </w:rPr>
            </w:pPr>
          </w:p>
        </w:tc>
        <w:tc>
          <w:tcPr>
            <w:tcW w:w="3496" w:type="dxa"/>
            <w:tcBorders>
              <w:top w:val="single" w:sz="2" w:space="0" w:color="auto"/>
              <w:left w:val="single" w:sz="2" w:space="0" w:color="auto"/>
              <w:bottom w:val="single" w:sz="2" w:space="0" w:color="auto"/>
              <w:right w:val="single" w:sz="2" w:space="0" w:color="auto"/>
            </w:tcBorders>
            <w:shd w:val="clear" w:color="auto" w:fill="FEECBC"/>
          </w:tcPr>
          <w:p w14:paraId="7B41F80D" w14:textId="2445814E" w:rsidR="000E4C78" w:rsidRPr="00D26EDC" w:rsidRDefault="00131AA7" w:rsidP="00A12321">
            <w:pPr>
              <w:pStyle w:val="Tablestyle1"/>
              <w:rPr>
                <w:rFonts w:cs="Arial"/>
                <w:lang w:val="fr-CA"/>
              </w:rPr>
            </w:pPr>
            <w:r w:rsidRPr="00131AA7">
              <w:rPr>
                <w:rFonts w:ascii="Helvetica" w:hAnsi="Helvetica"/>
                <w:bCs/>
                <w:szCs w:val="20"/>
                <w:lang w:val="fr-CA" w:bidi="fr-CA"/>
              </w:rPr>
              <w:t>Les projets de conception personnels nécessitent l’évaluation, par l’élève, de ses compétences et le développement de celles-ci.</w:t>
            </w:r>
          </w:p>
        </w:tc>
        <w:tc>
          <w:tcPr>
            <w:tcW w:w="240" w:type="dxa"/>
            <w:tcBorders>
              <w:top w:val="nil"/>
              <w:left w:val="single" w:sz="2" w:space="0" w:color="auto"/>
              <w:bottom w:val="nil"/>
              <w:right w:val="single" w:sz="2" w:space="0" w:color="auto"/>
            </w:tcBorders>
          </w:tcPr>
          <w:p w14:paraId="1D405568" w14:textId="77777777" w:rsidR="000E4C78" w:rsidRPr="00D26EDC" w:rsidRDefault="000E4C78" w:rsidP="00A12321">
            <w:pPr>
              <w:spacing w:before="120" w:after="120"/>
              <w:jc w:val="center"/>
              <w:rPr>
                <w:rFonts w:cs="Arial"/>
                <w:sz w:val="20"/>
                <w:lang w:val="fr-CA"/>
              </w:rPr>
            </w:pPr>
          </w:p>
        </w:tc>
        <w:tc>
          <w:tcPr>
            <w:tcW w:w="2390" w:type="dxa"/>
            <w:tcBorders>
              <w:top w:val="single" w:sz="2" w:space="0" w:color="auto"/>
              <w:left w:val="single" w:sz="2" w:space="0" w:color="auto"/>
              <w:bottom w:val="single" w:sz="2" w:space="0" w:color="auto"/>
              <w:right w:val="single" w:sz="2" w:space="0" w:color="auto"/>
            </w:tcBorders>
            <w:shd w:val="clear" w:color="auto" w:fill="FEECBC"/>
          </w:tcPr>
          <w:p w14:paraId="5CDEB472" w14:textId="0A1E7233" w:rsidR="000E4C78" w:rsidRPr="00D26EDC" w:rsidRDefault="00131AA7" w:rsidP="00A12321">
            <w:pPr>
              <w:pStyle w:val="Tablestyle1"/>
              <w:rPr>
                <w:rFonts w:cs="Arial"/>
                <w:lang w:val="fr-CA"/>
              </w:rPr>
            </w:pPr>
            <w:r w:rsidRPr="00131AA7">
              <w:rPr>
                <w:rFonts w:ascii="Helvetica" w:hAnsi="Helvetica"/>
                <w:szCs w:val="20"/>
                <w:lang w:val="fr-CA" w:bidi="fr-CA"/>
              </w:rPr>
              <w:t>Les outils et les technologies peuvent être adaptés à des usages particuliers.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gridCol w:w="5332"/>
      </w:tblGrid>
      <w:tr w:rsidR="00997ED6" w:rsidRPr="00D26EDC" w14:paraId="7C49560F" w14:textId="77777777" w:rsidTr="00997ED6">
        <w:tc>
          <w:tcPr>
            <w:tcW w:w="3111"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889"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97ED6" w:rsidRPr="00D26EDC" w14:paraId="5149B766" w14:textId="77777777" w:rsidTr="00997ED6">
        <w:trPr>
          <w:trHeight w:val="484"/>
        </w:trPr>
        <w:tc>
          <w:tcPr>
            <w:tcW w:w="3111"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7535290" w:rsidR="0098762D" w:rsidRPr="00D26EDC" w:rsidRDefault="00462BF8" w:rsidP="00F13713">
            <w:pPr>
              <w:pStyle w:val="Topic"/>
              <w:rPr>
                <w:lang w:val="fr-CA"/>
              </w:rPr>
            </w:pPr>
            <w:r w:rsidRPr="00D26EDC">
              <w:rPr>
                <w:szCs w:val="20"/>
                <w:lang w:val="fr-CA"/>
              </w:rPr>
              <w:t>Conception</w:t>
            </w:r>
          </w:p>
          <w:p w14:paraId="62A44689" w14:textId="2F982715" w:rsidR="00707ADF" w:rsidRPr="00D26EDC" w:rsidRDefault="00462BF8" w:rsidP="00F13713">
            <w:pPr>
              <w:pStyle w:val="TopicSubItalics"/>
              <w:spacing w:before="60"/>
              <w:rPr>
                <w:lang w:val="fr-CA"/>
              </w:rPr>
            </w:pPr>
            <w:r w:rsidRPr="00D26EDC">
              <w:rPr>
                <w:bCs/>
                <w:iCs/>
                <w:szCs w:val="20"/>
                <w:lang w:val="fr-CA"/>
              </w:rPr>
              <w:t>Comprendre le contexte</w:t>
            </w:r>
          </w:p>
          <w:p w14:paraId="70640322" w14:textId="721FCBB7" w:rsidR="007F1D2B" w:rsidRPr="00D26EDC" w:rsidRDefault="00131AA7" w:rsidP="00D12508">
            <w:pPr>
              <w:pStyle w:val="ListParagraph"/>
              <w:rPr>
                <w:b/>
                <w:lang w:val="fr-CA"/>
              </w:rPr>
            </w:pPr>
            <w:r w:rsidRPr="00131AA7">
              <w:rPr>
                <w:bCs/>
                <w:color w:val="000000" w:themeColor="text1"/>
                <w:lang w:val="fr-CA" w:bidi="fr-CA"/>
              </w:rPr>
              <w:t>Se livrer à une activité d’</w:t>
            </w:r>
            <w:r w:rsidRPr="00131AA7">
              <w:rPr>
                <w:b/>
                <w:bCs/>
                <w:color w:val="000000" w:themeColor="text1"/>
                <w:lang w:val="fr-CA" w:bidi="fr-CA"/>
              </w:rPr>
              <w:t xml:space="preserve">investigation axée sur l’utilisateur </w:t>
            </w:r>
            <w:r w:rsidRPr="00131AA7">
              <w:rPr>
                <w:bCs/>
                <w:color w:val="000000" w:themeColor="text1"/>
                <w:lang w:val="fr-CA" w:bidi="fr-CA"/>
              </w:rPr>
              <w:t>et d’</w:t>
            </w:r>
            <w:r w:rsidRPr="00131AA7">
              <w:rPr>
                <w:b/>
                <w:bCs/>
                <w:color w:val="000000" w:themeColor="text1"/>
                <w:lang w:val="fr-CA" w:bidi="fr-CA"/>
              </w:rPr>
              <w:t>observation empathique</w:t>
            </w:r>
            <w:r w:rsidRPr="00633163">
              <w:rPr>
                <w:bCs/>
                <w:color w:val="000000" w:themeColor="text1"/>
                <w:lang w:val="fr-CA" w:bidi="fr-CA"/>
              </w:rPr>
              <w:t>,</w:t>
            </w:r>
            <w:r w:rsidRPr="00131AA7">
              <w:rPr>
                <w:bCs/>
                <w:color w:val="000000" w:themeColor="text1"/>
                <w:lang w:val="fr-CA" w:bidi="fr-CA"/>
              </w:rPr>
              <w:t xml:space="preserve"> afin de relever les occasions de conception et les obstacles</w:t>
            </w:r>
          </w:p>
          <w:p w14:paraId="47D915EE" w14:textId="66C65831" w:rsidR="007F1D2B" w:rsidRPr="00D26EDC" w:rsidRDefault="00462BF8" w:rsidP="007F1D2B">
            <w:pPr>
              <w:pStyle w:val="TopicSubItalics"/>
              <w:rPr>
                <w:rFonts w:cstheme="majorHAnsi"/>
                <w:lang w:val="fr-CA"/>
              </w:rPr>
            </w:pPr>
            <w:r w:rsidRPr="00D26EDC">
              <w:rPr>
                <w:iCs/>
                <w:szCs w:val="20"/>
                <w:lang w:val="fr-CA"/>
              </w:rPr>
              <w:t>Définir</w:t>
            </w:r>
          </w:p>
          <w:p w14:paraId="079BAE90" w14:textId="77777777" w:rsidR="00131AA7" w:rsidRPr="00131AA7" w:rsidRDefault="00131AA7" w:rsidP="00131AA7">
            <w:pPr>
              <w:pStyle w:val="ListParagraph"/>
              <w:rPr>
                <w:lang w:val="fr-CA" w:bidi="fr-CA"/>
              </w:rPr>
            </w:pPr>
            <w:r w:rsidRPr="00131AA7">
              <w:rPr>
                <w:lang w:val="fr-CA" w:bidi="fr-CA"/>
              </w:rPr>
              <w:t>Déterminer les utilisateurs ou les clients potentiels du concept, et analyser leurs besoins</w:t>
            </w:r>
          </w:p>
          <w:p w14:paraId="0EE0B8D6" w14:textId="7A847A7D" w:rsidR="007F1D2B" w:rsidRPr="00D26EDC" w:rsidRDefault="00131AA7" w:rsidP="00131AA7">
            <w:pPr>
              <w:pStyle w:val="ListParagraph"/>
              <w:rPr>
                <w:lang w:val="fr-CA"/>
              </w:rPr>
            </w:pPr>
            <w:r w:rsidRPr="00131AA7">
              <w:rPr>
                <w:lang w:val="fr-CA" w:bidi="fr-CA"/>
              </w:rPr>
              <w:t xml:space="preserve">Déterminer les critères de réussite, les </w:t>
            </w:r>
            <w:r w:rsidRPr="00131AA7">
              <w:rPr>
                <w:b/>
                <w:bCs/>
                <w:lang w:val="fr-CA" w:bidi="fr-CA"/>
              </w:rPr>
              <w:t xml:space="preserve">contraintes </w:t>
            </w:r>
            <w:r w:rsidRPr="00131AA7">
              <w:rPr>
                <w:lang w:val="fr-CA" w:bidi="fr-CA"/>
              </w:rPr>
              <w:t>existantes et les conséquences négatives possibles</w:t>
            </w:r>
          </w:p>
          <w:p w14:paraId="5E1F9B31" w14:textId="01F76B1C" w:rsidR="007F1D2B" w:rsidRPr="00D26EDC" w:rsidRDefault="00462BF8" w:rsidP="007F1D2B">
            <w:pPr>
              <w:pStyle w:val="TopicSubItalics"/>
              <w:rPr>
                <w:rFonts w:cstheme="majorHAnsi"/>
                <w:lang w:val="fr-CA"/>
              </w:rPr>
            </w:pPr>
            <w:r w:rsidRPr="00D26EDC">
              <w:rPr>
                <w:iCs/>
                <w:szCs w:val="20"/>
                <w:lang w:val="fr-CA"/>
              </w:rPr>
              <w:t>Concevoir des idées</w:t>
            </w:r>
          </w:p>
          <w:p w14:paraId="2C0BC40F" w14:textId="69B244C4" w:rsidR="00131AA7" w:rsidRPr="00131AA7" w:rsidRDefault="00131AA7" w:rsidP="00131AA7">
            <w:pPr>
              <w:pStyle w:val="ListParagraph"/>
              <w:rPr>
                <w:lang w:val="fr-CA" w:bidi="fr-CA"/>
              </w:rPr>
            </w:pPr>
            <w:r w:rsidRPr="00131AA7">
              <w:rPr>
                <w:lang w:val="fr-CA" w:bidi="fr-CA"/>
              </w:rPr>
              <w:t xml:space="preserve">Choisir, analyser de manière critique et utiliser des </w:t>
            </w:r>
            <w:r w:rsidRPr="00131AA7">
              <w:rPr>
                <w:b/>
                <w:bCs/>
                <w:lang w:val="fr-CA" w:bidi="fr-CA"/>
              </w:rPr>
              <w:t>sources d’inspiration</w:t>
            </w:r>
            <w:r w:rsidRPr="00131AA7">
              <w:rPr>
                <w:lang w:val="fr-CA" w:bidi="fr-CA"/>
              </w:rPr>
              <w:t xml:space="preserve"> </w:t>
            </w:r>
            <w:r w:rsidR="007F615A">
              <w:rPr>
                <w:lang w:val="fr-CA" w:bidi="fr-CA"/>
              </w:rPr>
              <w:br/>
            </w:r>
            <w:r w:rsidRPr="00131AA7">
              <w:rPr>
                <w:lang w:val="fr-CA" w:bidi="fr-CA"/>
              </w:rPr>
              <w:t xml:space="preserve">et des </w:t>
            </w:r>
            <w:r w:rsidRPr="00131AA7">
              <w:rPr>
                <w:b/>
                <w:lang w:val="fr-CA" w:bidi="fr-CA"/>
              </w:rPr>
              <w:t>sources d’</w:t>
            </w:r>
            <w:r w:rsidRPr="00131AA7">
              <w:rPr>
                <w:b/>
                <w:bCs/>
                <w:lang w:val="fr-CA" w:bidi="fr-CA"/>
              </w:rPr>
              <w:t>information</w:t>
            </w:r>
          </w:p>
          <w:p w14:paraId="5A6D48CB" w14:textId="77777777" w:rsidR="00131AA7" w:rsidRPr="00131AA7" w:rsidRDefault="00131AA7" w:rsidP="00131AA7">
            <w:pPr>
              <w:pStyle w:val="ListParagraph"/>
              <w:rPr>
                <w:lang w:val="fr-CA" w:bidi="fr-CA"/>
              </w:rPr>
            </w:pPr>
            <w:r w:rsidRPr="00131AA7">
              <w:rPr>
                <w:lang w:val="fr-CA" w:bidi="fr-CA"/>
              </w:rPr>
              <w:t>Formuler des idées en prenant des risques créatifs, et améliorer les idées des autres</w:t>
            </w:r>
          </w:p>
          <w:p w14:paraId="2D8E6951" w14:textId="77777777" w:rsidR="00131AA7" w:rsidRPr="00131AA7" w:rsidRDefault="00131AA7" w:rsidP="00131AA7">
            <w:pPr>
              <w:pStyle w:val="ListParagraph"/>
              <w:rPr>
                <w:lang w:val="fr-CA" w:bidi="fr-CA"/>
              </w:rPr>
            </w:pPr>
            <w:r w:rsidRPr="00131AA7">
              <w:rPr>
                <w:lang w:val="fr-CA" w:bidi="fr-CA"/>
              </w:rPr>
              <w:t>Sélectionner des idées en tenant compte de certains critères et des contraintes existantes, et les classer par ordre de priorité à des fins de prototypage</w:t>
            </w:r>
          </w:p>
          <w:p w14:paraId="4B6B0C89" w14:textId="77777777" w:rsidR="00131AA7" w:rsidRPr="00131AA7" w:rsidRDefault="00131AA7" w:rsidP="00131AA7">
            <w:pPr>
              <w:pStyle w:val="ListParagraph"/>
              <w:rPr>
                <w:lang w:val="fr-CA" w:bidi="fr-CA"/>
              </w:rPr>
            </w:pPr>
            <w:r w:rsidRPr="00131AA7">
              <w:rPr>
                <w:lang w:val="fr-CA" w:bidi="fr-CA"/>
              </w:rPr>
              <w:t>Évaluer de manière critique les répercussions de facteurs opposés associés à la vie sociale, à l’éthique, à l’économie et à l’environnement sur la disponibilité des articles textiles à l’échelle locale, nationale et mondiale</w:t>
            </w:r>
          </w:p>
          <w:p w14:paraId="61D86295" w14:textId="64CCC1E1" w:rsidR="0045169A" w:rsidRPr="00D26EDC" w:rsidRDefault="00131AA7" w:rsidP="00131AA7">
            <w:pPr>
              <w:pStyle w:val="ListParagraph"/>
              <w:spacing w:after="120"/>
              <w:rPr>
                <w:lang w:val="fr-CA"/>
              </w:rPr>
            </w:pPr>
            <w:r w:rsidRPr="00131AA7">
              <w:rPr>
                <w:lang w:val="fr-CA" w:bidi="fr-CA"/>
              </w:rPr>
              <w:t>Collaborer avec des utilisateurs tout au long du processus de conception</w:t>
            </w:r>
          </w:p>
        </w:tc>
        <w:tc>
          <w:tcPr>
            <w:tcW w:w="1889"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6C99A875" w14:textId="77777777" w:rsidR="00131AA7" w:rsidRPr="00131AA7" w:rsidRDefault="00131AA7" w:rsidP="00131AA7">
            <w:pPr>
              <w:pStyle w:val="ListParagraph"/>
              <w:rPr>
                <w:bCs/>
                <w:color w:val="000000" w:themeColor="text1"/>
                <w:lang w:val="fr-CA" w:bidi="fr-CA"/>
              </w:rPr>
            </w:pPr>
            <w:r w:rsidRPr="00131AA7">
              <w:rPr>
                <w:bCs/>
                <w:color w:val="000000" w:themeColor="text1"/>
                <w:lang w:val="fr-CA" w:bidi="fr-CA"/>
              </w:rPr>
              <w:t>Conception d’articles textiles complexes</w:t>
            </w:r>
          </w:p>
          <w:p w14:paraId="5DE07C40" w14:textId="77777777" w:rsidR="00131AA7" w:rsidRPr="00131AA7" w:rsidRDefault="00131AA7" w:rsidP="00131AA7">
            <w:pPr>
              <w:pStyle w:val="ListParagraph"/>
              <w:rPr>
                <w:bCs/>
                <w:color w:val="000000" w:themeColor="text1"/>
                <w:lang w:val="fr-CA" w:bidi="fr-CA"/>
              </w:rPr>
            </w:pPr>
            <w:r w:rsidRPr="00131AA7">
              <w:rPr>
                <w:bCs/>
                <w:color w:val="000000" w:themeColor="text1"/>
                <w:lang w:val="fr-CA" w:bidi="fr-CA"/>
              </w:rPr>
              <w:t>Rapport entre la teneur en fibres, le type de tissu et la fonction du textile</w:t>
            </w:r>
          </w:p>
          <w:p w14:paraId="080B84E3" w14:textId="77777777" w:rsidR="00131AA7" w:rsidRPr="00131AA7" w:rsidRDefault="00131AA7" w:rsidP="00131AA7">
            <w:pPr>
              <w:pStyle w:val="ListParagraph"/>
              <w:rPr>
                <w:bCs/>
                <w:color w:val="000000" w:themeColor="text1"/>
                <w:lang w:val="fr-CA" w:bidi="fr-CA"/>
              </w:rPr>
            </w:pPr>
            <w:r w:rsidRPr="00131AA7">
              <w:rPr>
                <w:b/>
                <w:bCs/>
                <w:color w:val="000000" w:themeColor="text1"/>
                <w:lang w:val="fr-CA" w:bidi="fr-CA"/>
              </w:rPr>
              <w:t>Méthodes</w:t>
            </w:r>
            <w:r w:rsidRPr="00131AA7">
              <w:rPr>
                <w:bCs/>
                <w:color w:val="000000" w:themeColor="text1"/>
                <w:lang w:val="fr-CA" w:bidi="fr-CA"/>
              </w:rPr>
              <w:t xml:space="preserve"> de conception des patrons</w:t>
            </w:r>
          </w:p>
          <w:p w14:paraId="3CF59F94" w14:textId="77777777" w:rsidR="00131AA7" w:rsidRPr="00131AA7" w:rsidRDefault="00131AA7" w:rsidP="00131AA7">
            <w:pPr>
              <w:pStyle w:val="ListParagraph"/>
              <w:rPr>
                <w:bCs/>
                <w:color w:val="000000" w:themeColor="text1"/>
                <w:lang w:val="fr-CA" w:bidi="fr-CA"/>
              </w:rPr>
            </w:pPr>
            <w:r w:rsidRPr="00131AA7">
              <w:rPr>
                <w:b/>
                <w:bCs/>
                <w:color w:val="000000" w:themeColor="text1"/>
                <w:lang w:val="fr-CA" w:bidi="fr-CA"/>
              </w:rPr>
              <w:t xml:space="preserve">Techniques </w:t>
            </w:r>
            <w:r w:rsidRPr="00131AA7">
              <w:rPr>
                <w:bCs/>
                <w:color w:val="000000" w:themeColor="text1"/>
                <w:lang w:val="fr-CA" w:bidi="fr-CA"/>
              </w:rPr>
              <w:t>de traitement des textiles</w:t>
            </w:r>
          </w:p>
          <w:p w14:paraId="35F7C390" w14:textId="154B368C" w:rsidR="00131AA7" w:rsidRPr="00131AA7" w:rsidRDefault="00131AA7" w:rsidP="00131AA7">
            <w:pPr>
              <w:pStyle w:val="ListParagraph"/>
              <w:rPr>
                <w:bCs/>
                <w:color w:val="000000" w:themeColor="text1"/>
                <w:lang w:val="fr-CA" w:bidi="fr-CA"/>
              </w:rPr>
            </w:pPr>
            <w:r w:rsidRPr="00131AA7">
              <w:rPr>
                <w:b/>
                <w:bCs/>
                <w:color w:val="000000" w:themeColor="text1"/>
                <w:lang w:val="fr-CA" w:bidi="fr-CA"/>
              </w:rPr>
              <w:t>Réglementation</w:t>
            </w:r>
            <w:r w:rsidRPr="00131AA7">
              <w:rPr>
                <w:bCs/>
                <w:color w:val="000000" w:themeColor="text1"/>
                <w:lang w:val="fr-CA" w:bidi="fr-CA"/>
              </w:rPr>
              <w:t xml:space="preserve"> et organismes qui influent </w:t>
            </w:r>
            <w:r w:rsidR="007F615A">
              <w:rPr>
                <w:bCs/>
                <w:color w:val="000000" w:themeColor="text1"/>
                <w:lang w:val="fr-CA" w:bidi="fr-CA"/>
              </w:rPr>
              <w:br/>
            </w:r>
            <w:r w:rsidRPr="00131AA7">
              <w:rPr>
                <w:bCs/>
                <w:color w:val="000000" w:themeColor="text1"/>
                <w:lang w:val="fr-CA" w:bidi="fr-CA"/>
              </w:rPr>
              <w:t xml:space="preserve">sur la production, l’étiquetage et la distribution </w:t>
            </w:r>
            <w:r w:rsidR="007F615A">
              <w:rPr>
                <w:bCs/>
                <w:color w:val="000000" w:themeColor="text1"/>
                <w:lang w:val="fr-CA" w:bidi="fr-CA"/>
              </w:rPr>
              <w:br/>
            </w:r>
            <w:r w:rsidRPr="00131AA7">
              <w:rPr>
                <w:bCs/>
                <w:color w:val="000000" w:themeColor="text1"/>
                <w:lang w:val="fr-CA" w:bidi="fr-CA"/>
              </w:rPr>
              <w:t>des articles textiles</w:t>
            </w:r>
          </w:p>
          <w:p w14:paraId="7D163A22" w14:textId="77777777" w:rsidR="00131AA7" w:rsidRPr="00131AA7" w:rsidRDefault="00131AA7" w:rsidP="00131AA7">
            <w:pPr>
              <w:pStyle w:val="ListParagraph"/>
              <w:rPr>
                <w:bCs/>
                <w:color w:val="000000" w:themeColor="text1"/>
                <w:lang w:val="fr-CA" w:bidi="fr-CA"/>
              </w:rPr>
            </w:pPr>
            <w:r w:rsidRPr="00131AA7">
              <w:rPr>
                <w:bCs/>
                <w:color w:val="000000" w:themeColor="text1"/>
                <w:lang w:val="fr-CA" w:bidi="fr-CA"/>
              </w:rPr>
              <w:t>Utilisations faites dans le passé d’articles textiles et leur influence sur l’usage contemporain</w:t>
            </w:r>
          </w:p>
          <w:p w14:paraId="58C12DD9" w14:textId="77777777" w:rsidR="00131AA7" w:rsidRPr="00131AA7" w:rsidRDefault="00131AA7" w:rsidP="00131AA7">
            <w:pPr>
              <w:pStyle w:val="ListParagraph"/>
              <w:rPr>
                <w:bCs/>
                <w:color w:val="000000" w:themeColor="text1"/>
                <w:lang w:val="fr-CA" w:bidi="fr-CA"/>
              </w:rPr>
            </w:pPr>
            <w:r w:rsidRPr="00131AA7">
              <w:rPr>
                <w:bCs/>
                <w:color w:val="000000" w:themeColor="text1"/>
                <w:lang w:val="fr-CA" w:bidi="fr-CA"/>
              </w:rPr>
              <w:t>Connaissances et pratiques anciennes et actuelles des peuples autochtones en matière de textiles</w:t>
            </w:r>
          </w:p>
          <w:p w14:paraId="0608D5A5" w14:textId="77777777" w:rsidR="00131AA7" w:rsidRPr="00131AA7" w:rsidRDefault="00131AA7" w:rsidP="00131AA7">
            <w:pPr>
              <w:pStyle w:val="ListParagraph"/>
              <w:rPr>
                <w:bCs/>
                <w:color w:val="000000" w:themeColor="text1"/>
                <w:lang w:val="fr-CA" w:bidi="fr-CA"/>
              </w:rPr>
            </w:pPr>
            <w:r w:rsidRPr="00131AA7">
              <w:rPr>
                <w:b/>
                <w:bCs/>
                <w:color w:val="000000" w:themeColor="text1"/>
                <w:lang w:val="fr-CA" w:bidi="fr-CA"/>
              </w:rPr>
              <w:t xml:space="preserve">Questions d’ordre éthique </w:t>
            </w:r>
            <w:r w:rsidRPr="00131AA7">
              <w:rPr>
                <w:bCs/>
                <w:color w:val="000000" w:themeColor="text1"/>
                <w:lang w:val="fr-CA" w:bidi="fr-CA"/>
              </w:rPr>
              <w:t>et environnementale associées à la production et à la commercialisation d’articles textiles, y compris en ce qui concerne l’</w:t>
            </w:r>
            <w:r w:rsidRPr="00131AA7">
              <w:rPr>
                <w:b/>
                <w:bCs/>
                <w:color w:val="000000" w:themeColor="text1"/>
                <w:lang w:val="fr-CA" w:bidi="fr-CA"/>
              </w:rPr>
              <w:t>appropriation culturelle</w:t>
            </w:r>
          </w:p>
          <w:p w14:paraId="03C90176" w14:textId="14016403" w:rsidR="00997ED6" w:rsidRPr="00131AA7" w:rsidRDefault="00131AA7" w:rsidP="00131AA7">
            <w:pPr>
              <w:pStyle w:val="ListParagraph"/>
              <w:rPr>
                <w:bCs/>
                <w:color w:val="000000" w:themeColor="text1"/>
                <w:lang w:val="fr-CA" w:bidi="fr-CA"/>
              </w:rPr>
            </w:pPr>
            <w:r w:rsidRPr="00131AA7">
              <w:rPr>
                <w:b/>
                <w:bCs/>
                <w:color w:val="000000" w:themeColor="text1"/>
                <w:lang w:val="fr-CA" w:bidi="fr-CA"/>
              </w:rPr>
              <w:t xml:space="preserve">Pratiques </w:t>
            </w:r>
            <w:r w:rsidRPr="00131AA7">
              <w:rPr>
                <w:bCs/>
                <w:color w:val="000000" w:themeColor="text1"/>
                <w:lang w:val="fr-CA" w:bidi="fr-CA"/>
              </w:rPr>
              <w:t>de prévision, et leur utilisation dans l’élaboration et la création d’articles textiles</w:t>
            </w:r>
          </w:p>
        </w:tc>
      </w:tr>
    </w:tbl>
    <w:p w14:paraId="4419F9AA" w14:textId="650B908B"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3ED74E1B">
            <wp:simplePos x="0" y="0"/>
            <wp:positionH relativeFrom="page">
              <wp:posOffset>546100</wp:posOffset>
            </wp:positionH>
            <wp:positionV relativeFrom="page">
              <wp:posOffset>545465</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633163">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131AA7" w:rsidRPr="00131AA7">
        <w:rPr>
          <w:b/>
          <w:bCs/>
          <w:sz w:val="28"/>
          <w:lang w:val="fr-CA" w:bidi="fr-CA"/>
        </w:rPr>
        <w:t>Textiles</w:t>
      </w:r>
      <w:r w:rsidR="00997ED6" w:rsidRPr="00997ED6">
        <w:rPr>
          <w:b/>
          <w:bCs/>
          <w:sz w:val="28"/>
          <w:lang w:val="fr-CA" w:bidi="fr-CA"/>
        </w:rPr>
        <w:t xml:space="preserve"> </w:t>
      </w:r>
      <w:r w:rsidR="00462BF8" w:rsidRPr="00D26EDC">
        <w:rPr>
          <w:b/>
          <w:sz w:val="28"/>
          <w:lang w:val="fr-CA"/>
        </w:rPr>
        <w:tab/>
      </w:r>
      <w:r w:rsidR="00462BF8" w:rsidRPr="00D26EDC">
        <w:rPr>
          <w:b/>
          <w:bCs/>
          <w:sz w:val="28"/>
          <w:lang w:val="fr-CA"/>
        </w:rPr>
        <w:t>1</w:t>
      </w:r>
      <w:r w:rsidR="003814E4">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gridCol w:w="5332"/>
      </w:tblGrid>
      <w:tr w:rsidR="00997ED6" w:rsidRPr="00D26EDC" w14:paraId="2E2B08E1" w14:textId="77777777" w:rsidTr="00997ED6">
        <w:tc>
          <w:tcPr>
            <w:tcW w:w="3111"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889"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997ED6" w:rsidRPr="00D26EDC" w14:paraId="522264D9" w14:textId="77777777" w:rsidTr="00997ED6">
        <w:trPr>
          <w:trHeight w:val="484"/>
        </w:trPr>
        <w:tc>
          <w:tcPr>
            <w:tcW w:w="3111" w:type="pct"/>
            <w:tcBorders>
              <w:top w:val="single" w:sz="2" w:space="0" w:color="auto"/>
              <w:left w:val="single" w:sz="2" w:space="0" w:color="auto"/>
              <w:bottom w:val="single" w:sz="2" w:space="0" w:color="auto"/>
              <w:right w:val="single" w:sz="2" w:space="0" w:color="auto"/>
            </w:tcBorders>
            <w:shd w:val="clear" w:color="auto" w:fill="auto"/>
          </w:tcPr>
          <w:p w14:paraId="24A06FA7" w14:textId="77777777" w:rsidR="00462BF8" w:rsidRPr="00D26EDC" w:rsidRDefault="00462BF8" w:rsidP="00462BF8">
            <w:pPr>
              <w:pStyle w:val="TopicSubItalics"/>
              <w:rPr>
                <w:rFonts w:cstheme="majorHAnsi"/>
                <w:lang w:val="fr-CA"/>
              </w:rPr>
            </w:pPr>
            <w:r w:rsidRPr="00465B70">
              <w:rPr>
                <w:iCs/>
                <w:color w:val="000000" w:themeColor="text1"/>
                <w:szCs w:val="20"/>
                <w:lang w:val="fr-CA"/>
              </w:rPr>
              <w:t>Prototypage</w:t>
            </w:r>
          </w:p>
          <w:p w14:paraId="7AA6A995" w14:textId="0178576E" w:rsidR="00131AA7" w:rsidRPr="00131AA7" w:rsidRDefault="00131AA7" w:rsidP="00131AA7">
            <w:pPr>
              <w:pStyle w:val="ListParagraph"/>
              <w:rPr>
                <w:color w:val="000000" w:themeColor="text1"/>
                <w:lang w:val="fr-CA" w:bidi="fr-CA"/>
              </w:rPr>
            </w:pPr>
            <w:r w:rsidRPr="00131AA7">
              <w:rPr>
                <w:color w:val="000000" w:themeColor="text1"/>
                <w:lang w:val="fr-CA" w:bidi="fr-CA"/>
              </w:rPr>
              <w:t xml:space="preserve">Choisir la forme, l’échelle et le degré de précision adéquats pour l’élaboration </w:t>
            </w:r>
            <w:r w:rsidR="007F615A">
              <w:rPr>
                <w:color w:val="000000" w:themeColor="text1"/>
                <w:lang w:val="fr-CA" w:bidi="fr-CA"/>
              </w:rPr>
              <w:br/>
            </w:r>
            <w:r w:rsidRPr="00131AA7">
              <w:rPr>
                <w:color w:val="000000" w:themeColor="text1"/>
                <w:lang w:val="fr-CA" w:bidi="fr-CA"/>
              </w:rPr>
              <w:t>des prototypes</w:t>
            </w:r>
          </w:p>
          <w:p w14:paraId="66C4AC71" w14:textId="77777777" w:rsidR="00131AA7" w:rsidRPr="00131AA7" w:rsidRDefault="00131AA7" w:rsidP="00131AA7">
            <w:pPr>
              <w:pStyle w:val="ListParagraph"/>
              <w:rPr>
                <w:color w:val="000000" w:themeColor="text1"/>
                <w:lang w:val="fr-CA" w:bidi="fr-CA"/>
              </w:rPr>
            </w:pPr>
            <w:r w:rsidRPr="00131AA7">
              <w:rPr>
                <w:color w:val="000000" w:themeColor="text1"/>
                <w:lang w:val="fr-CA" w:bidi="fr-CA"/>
              </w:rPr>
              <w:t xml:space="preserve">Analyser le concept en fonction du cycle de vie et en évaluer les </w:t>
            </w:r>
            <w:r w:rsidRPr="00131AA7">
              <w:rPr>
                <w:b/>
                <w:bCs/>
                <w:color w:val="000000" w:themeColor="text1"/>
                <w:lang w:val="fr-CA" w:bidi="fr-CA"/>
              </w:rPr>
              <w:t>répercussions</w:t>
            </w:r>
          </w:p>
          <w:p w14:paraId="42810870" w14:textId="00BEBDC7" w:rsidR="007F1D2B" w:rsidRPr="00D26EDC" w:rsidRDefault="00131AA7" w:rsidP="00131AA7">
            <w:pPr>
              <w:pStyle w:val="ListParagraph"/>
              <w:rPr>
                <w:lang w:val="fr-CA"/>
              </w:rPr>
            </w:pPr>
            <w:r w:rsidRPr="00131AA7">
              <w:rPr>
                <w:color w:val="000000" w:themeColor="text1"/>
                <w:lang w:val="fr-CA" w:bidi="fr-CA"/>
              </w:rPr>
              <w:t xml:space="preserve">Démontrer une utilisation adéquate de divers instruments, matériaux et procédés </w:t>
            </w:r>
            <w:r w:rsidR="007F615A">
              <w:rPr>
                <w:color w:val="000000" w:themeColor="text1"/>
                <w:lang w:val="fr-CA" w:bidi="fr-CA"/>
              </w:rPr>
              <w:br/>
            </w:r>
            <w:r w:rsidRPr="00131AA7">
              <w:rPr>
                <w:color w:val="000000" w:themeColor="text1"/>
                <w:lang w:val="fr-CA" w:bidi="fr-CA"/>
              </w:rPr>
              <w:t>dans la conception et le développement d’articles textiles</w:t>
            </w:r>
          </w:p>
          <w:p w14:paraId="6B2D820F" w14:textId="700B5307" w:rsidR="007F1D2B" w:rsidRPr="00D26EDC" w:rsidRDefault="00462BF8" w:rsidP="007F1D2B">
            <w:pPr>
              <w:pStyle w:val="TopicSubItalics"/>
              <w:rPr>
                <w:rFonts w:cstheme="majorHAnsi"/>
                <w:lang w:val="fr-CA"/>
              </w:rPr>
            </w:pPr>
            <w:r w:rsidRPr="00D26EDC">
              <w:rPr>
                <w:iCs/>
                <w:szCs w:val="20"/>
                <w:lang w:val="fr-CA"/>
              </w:rPr>
              <w:t>Mettre à l’essai</w:t>
            </w:r>
          </w:p>
          <w:p w14:paraId="25855213" w14:textId="77777777" w:rsidR="00131AA7" w:rsidRPr="00131AA7" w:rsidRDefault="00131AA7" w:rsidP="00131AA7">
            <w:pPr>
              <w:pStyle w:val="ListParagraph"/>
              <w:rPr>
                <w:lang w:val="fr-CA" w:bidi="fr-CA"/>
              </w:rPr>
            </w:pPr>
            <w:r w:rsidRPr="00131AA7">
              <w:rPr>
                <w:lang w:val="fr-CA" w:bidi="fr-CA"/>
              </w:rPr>
              <w:t>Relever les</w:t>
            </w:r>
            <w:r w:rsidRPr="00131AA7">
              <w:rPr>
                <w:b/>
                <w:bCs/>
                <w:lang w:val="fr-CA" w:bidi="fr-CA"/>
              </w:rPr>
              <w:t xml:space="preserve"> sources de rétroaction</w:t>
            </w:r>
            <w:r w:rsidRPr="00131AA7">
              <w:rPr>
                <w:lang w:val="fr-CA" w:bidi="fr-CA"/>
              </w:rPr>
              <w:t xml:space="preserve"> et y faire appel</w:t>
            </w:r>
          </w:p>
          <w:p w14:paraId="06AA6525" w14:textId="77777777" w:rsidR="00131AA7" w:rsidRPr="00131AA7" w:rsidRDefault="00131AA7" w:rsidP="00131AA7">
            <w:pPr>
              <w:pStyle w:val="ListParagraph"/>
              <w:rPr>
                <w:lang w:val="fr-CA" w:bidi="fr-CA"/>
              </w:rPr>
            </w:pPr>
            <w:r w:rsidRPr="00131AA7">
              <w:rPr>
                <w:lang w:val="fr-CA" w:bidi="fr-CA"/>
              </w:rPr>
              <w:t xml:space="preserve">Concevoir des </w:t>
            </w:r>
            <w:r w:rsidRPr="00131AA7">
              <w:rPr>
                <w:b/>
                <w:lang w:val="fr-CA" w:bidi="fr-CA"/>
              </w:rPr>
              <w:t>procédures d’essai adéquates</w:t>
            </w:r>
            <w:r w:rsidRPr="00131AA7">
              <w:rPr>
                <w:lang w:val="fr-CA" w:bidi="fr-CA"/>
              </w:rPr>
              <w:t xml:space="preserve"> pour le prototype</w:t>
            </w:r>
          </w:p>
          <w:p w14:paraId="6CB28BCB" w14:textId="30833238" w:rsidR="007F1D2B" w:rsidRPr="00D26EDC" w:rsidRDefault="00131AA7" w:rsidP="00131AA7">
            <w:pPr>
              <w:pStyle w:val="ListParagraph"/>
              <w:rPr>
                <w:lang w:val="fr-CA"/>
              </w:rPr>
            </w:pPr>
            <w:r w:rsidRPr="00131AA7">
              <w:rPr>
                <w:lang w:val="fr-CA" w:bidi="fr-CA"/>
              </w:rPr>
              <w:t xml:space="preserve">Après une évaluation du concept fondée sur les commentaires critiques et les critères </w:t>
            </w:r>
            <w:r w:rsidR="007F615A">
              <w:rPr>
                <w:lang w:val="fr-CA" w:bidi="fr-CA"/>
              </w:rPr>
              <w:br/>
            </w:r>
            <w:r w:rsidRPr="00131AA7">
              <w:rPr>
                <w:lang w:val="fr-CA" w:bidi="fr-CA"/>
              </w:rPr>
              <w:t>de réussite, réaliser de nouvelles versions du prototype ou abandonner le concept</w:t>
            </w:r>
          </w:p>
          <w:p w14:paraId="32F25A2C" w14:textId="697C1B47" w:rsidR="00D12508" w:rsidRPr="00D26EDC" w:rsidRDefault="00D12508" w:rsidP="00D12508">
            <w:pPr>
              <w:pStyle w:val="TopicSubItalics"/>
              <w:rPr>
                <w:lang w:val="fr-CA"/>
              </w:rPr>
            </w:pPr>
            <w:r w:rsidRPr="00D12508">
              <w:rPr>
                <w:iCs/>
                <w:szCs w:val="20"/>
                <w:lang w:val="fr-CA" w:bidi="fr-CA"/>
              </w:rPr>
              <w:t>Réaliser</w:t>
            </w:r>
          </w:p>
          <w:p w14:paraId="10752D30" w14:textId="342A52CA" w:rsidR="00131AA7" w:rsidRPr="00131AA7" w:rsidRDefault="00131AA7" w:rsidP="00131AA7">
            <w:pPr>
              <w:pStyle w:val="ListParagraph"/>
              <w:rPr>
                <w:bCs/>
                <w:lang w:val="fr-CA" w:bidi="fr-CA"/>
              </w:rPr>
            </w:pPr>
            <w:r w:rsidRPr="00131AA7">
              <w:rPr>
                <w:bCs/>
                <w:lang w:val="fr-CA" w:bidi="fr-CA"/>
              </w:rPr>
              <w:t xml:space="preserve">Déterminer les outils, les technologies, les matériaux, les processus, les dépenses </w:t>
            </w:r>
            <w:r w:rsidR="007F615A">
              <w:rPr>
                <w:bCs/>
                <w:lang w:val="fr-CA" w:bidi="fr-CA"/>
              </w:rPr>
              <w:br/>
            </w:r>
            <w:r w:rsidRPr="00131AA7">
              <w:rPr>
                <w:bCs/>
                <w:lang w:val="fr-CA" w:bidi="fr-CA"/>
              </w:rPr>
              <w:t>et le temps nécessaires à la production</w:t>
            </w:r>
          </w:p>
          <w:p w14:paraId="7A5342EE" w14:textId="77777777" w:rsidR="00131AA7" w:rsidRPr="00131AA7" w:rsidRDefault="00131AA7" w:rsidP="00131AA7">
            <w:pPr>
              <w:pStyle w:val="ListParagraph"/>
              <w:rPr>
                <w:bCs/>
                <w:lang w:val="fr-CA" w:bidi="fr-CA"/>
              </w:rPr>
            </w:pPr>
            <w:r w:rsidRPr="00131AA7">
              <w:rPr>
                <w:bCs/>
                <w:lang w:val="fr-CA" w:bidi="fr-CA"/>
              </w:rPr>
              <w:t>Concevoir des articles textiles en tenant compte de sa propre évaluation, de la rétroaction reçue et des résultats des procédures d’essai du prototype</w:t>
            </w:r>
          </w:p>
          <w:p w14:paraId="673BA303" w14:textId="77777777" w:rsidR="00131AA7" w:rsidRPr="00131AA7" w:rsidRDefault="00131AA7" w:rsidP="00131AA7">
            <w:pPr>
              <w:pStyle w:val="ListParagraph"/>
              <w:rPr>
                <w:bCs/>
                <w:lang w:val="fr-CA" w:bidi="fr-CA"/>
              </w:rPr>
            </w:pPr>
            <w:r w:rsidRPr="00131AA7">
              <w:rPr>
                <w:bCs/>
                <w:lang w:val="fr-CA" w:bidi="fr-CA"/>
              </w:rPr>
              <w:t>Utiliser les matériaux de façon à réduire le gaspillage</w:t>
            </w:r>
          </w:p>
          <w:p w14:paraId="75E9A259" w14:textId="77777777" w:rsidR="00131AA7" w:rsidRPr="00131AA7" w:rsidRDefault="00131AA7" w:rsidP="00131AA7">
            <w:pPr>
              <w:pStyle w:val="ListParagraph"/>
              <w:rPr>
                <w:bCs/>
                <w:lang w:val="fr-CA" w:bidi="fr-CA"/>
              </w:rPr>
            </w:pPr>
            <w:r w:rsidRPr="00131AA7">
              <w:rPr>
                <w:bCs/>
                <w:lang w:val="fr-CA" w:bidi="fr-CA"/>
              </w:rPr>
              <w:t xml:space="preserve">Recourir à des </w:t>
            </w:r>
            <w:r w:rsidRPr="00131AA7">
              <w:rPr>
                <w:b/>
                <w:bCs/>
                <w:lang w:val="fr-CA" w:bidi="fr-CA"/>
              </w:rPr>
              <w:t>processus de gestion de projet</w:t>
            </w:r>
            <w:r w:rsidRPr="00131AA7">
              <w:rPr>
                <w:bCs/>
                <w:lang w:val="fr-CA" w:bidi="fr-CA"/>
              </w:rPr>
              <w:t>, durant le travail individuel ou collectif, pour la coordination de la production</w:t>
            </w:r>
          </w:p>
          <w:p w14:paraId="287E313D" w14:textId="41227CB2" w:rsidR="003814E4" w:rsidRPr="003814E4" w:rsidRDefault="00131AA7" w:rsidP="00131AA7">
            <w:pPr>
              <w:pStyle w:val="ListParagraph"/>
              <w:pBdr>
                <w:top w:val="nil"/>
                <w:left w:val="nil"/>
                <w:bottom w:val="nil"/>
                <w:right w:val="nil"/>
                <w:between w:val="nil"/>
              </w:pBdr>
              <w:spacing w:after="120"/>
              <w:rPr>
                <w:bCs/>
                <w:lang w:val="fr-CA" w:bidi="fr-CA"/>
              </w:rPr>
            </w:pPr>
            <w:r w:rsidRPr="00131AA7">
              <w:rPr>
                <w:bCs/>
                <w:lang w:val="fr-CA" w:bidi="fr-CA"/>
              </w:rPr>
              <w:t xml:space="preserve">Communiquer ses progrès tout au long du processus de conception, afin de multiplier </w:t>
            </w:r>
            <w:r w:rsidR="007F615A">
              <w:rPr>
                <w:bCs/>
                <w:lang w:val="fr-CA" w:bidi="fr-CA"/>
              </w:rPr>
              <w:br/>
            </w:r>
            <w:r w:rsidRPr="00131AA7">
              <w:rPr>
                <w:bCs/>
                <w:lang w:val="fr-CA" w:bidi="fr-CA"/>
              </w:rPr>
              <w:t xml:space="preserve">les possibilités de rétroaction et de collaboration, et, s’il y a lieu, d’accroître la visibilité </w:t>
            </w:r>
            <w:r w:rsidR="007F615A">
              <w:rPr>
                <w:bCs/>
                <w:lang w:val="fr-CA" w:bidi="fr-CA"/>
              </w:rPr>
              <w:br/>
            </w:r>
            <w:r w:rsidRPr="00131AA7">
              <w:rPr>
                <w:bCs/>
                <w:lang w:val="fr-CA" w:bidi="fr-CA"/>
              </w:rPr>
              <w:t>du produit</w:t>
            </w:r>
          </w:p>
        </w:tc>
        <w:tc>
          <w:tcPr>
            <w:tcW w:w="1889" w:type="pct"/>
            <w:tcBorders>
              <w:top w:val="single" w:sz="2" w:space="0" w:color="auto"/>
              <w:left w:val="single" w:sz="2" w:space="0" w:color="auto"/>
              <w:bottom w:val="single" w:sz="2" w:space="0" w:color="auto"/>
              <w:right w:val="single" w:sz="2" w:space="0" w:color="auto"/>
            </w:tcBorders>
            <w:shd w:val="clear" w:color="auto" w:fill="auto"/>
          </w:tcPr>
          <w:p w14:paraId="322B3C1A" w14:textId="77777777" w:rsidR="00131AA7" w:rsidRPr="00131AA7" w:rsidRDefault="00131AA7" w:rsidP="00131AA7">
            <w:pPr>
              <w:pStyle w:val="ListParagraph"/>
              <w:spacing w:before="120"/>
              <w:ind w:right="207"/>
              <w:rPr>
                <w:bCs/>
                <w:color w:val="000000" w:themeColor="text1"/>
                <w:lang w:val="fr-CA" w:bidi="fr-CA"/>
              </w:rPr>
            </w:pPr>
            <w:r w:rsidRPr="00131AA7">
              <w:rPr>
                <w:b/>
                <w:bCs/>
                <w:color w:val="000000" w:themeColor="text1"/>
                <w:lang w:val="fr-CA" w:bidi="fr-CA"/>
              </w:rPr>
              <w:t>Conception en fonction du cycle de vie</w:t>
            </w:r>
          </w:p>
          <w:p w14:paraId="3FAD7A47" w14:textId="77777777" w:rsidR="00131AA7" w:rsidRPr="00131AA7" w:rsidRDefault="00131AA7" w:rsidP="00131AA7">
            <w:pPr>
              <w:pStyle w:val="ListParagraph"/>
              <w:ind w:right="207"/>
              <w:rPr>
                <w:bCs/>
                <w:color w:val="000000" w:themeColor="text1"/>
                <w:lang w:val="fr-CA" w:bidi="fr-CA"/>
              </w:rPr>
            </w:pPr>
            <w:r w:rsidRPr="00131AA7">
              <w:rPr>
                <w:bCs/>
                <w:color w:val="000000" w:themeColor="text1"/>
                <w:lang w:val="fr-CA" w:bidi="fr-CA"/>
              </w:rPr>
              <w:t>Perspectives d’emploi dans les secteurs de la conception, de la production et de la distribution d’articles textiles</w:t>
            </w:r>
          </w:p>
          <w:p w14:paraId="10321AC1" w14:textId="7D38BE8C" w:rsidR="00D12508" w:rsidRPr="00D12508" w:rsidRDefault="00131AA7" w:rsidP="00131AA7">
            <w:pPr>
              <w:pStyle w:val="ListParagraph"/>
              <w:ind w:right="207"/>
              <w:rPr>
                <w:bCs/>
                <w:color w:val="000000" w:themeColor="text1"/>
                <w:lang w:val="fr-CA" w:bidi="fr-CA"/>
              </w:rPr>
            </w:pPr>
            <w:r w:rsidRPr="00131AA7">
              <w:rPr>
                <w:b/>
                <w:bCs/>
                <w:color w:val="000000" w:themeColor="text1"/>
                <w:lang w:val="fr-CA" w:bidi="fr-CA"/>
              </w:rPr>
              <w:t>Habiletés interpersonnelles et compétences en consultation</w:t>
            </w:r>
            <w:r w:rsidRPr="00131AA7">
              <w:rPr>
                <w:bCs/>
                <w:color w:val="000000" w:themeColor="text1"/>
                <w:lang w:val="fr-CA" w:bidi="fr-CA"/>
              </w:rPr>
              <w:t>, notamment les interactions avec la clientèle</w:t>
            </w:r>
          </w:p>
          <w:p w14:paraId="28E41C67" w14:textId="15F798DB" w:rsidR="0018557D" w:rsidRPr="00D26EDC" w:rsidRDefault="0018557D" w:rsidP="00D12508">
            <w:pPr>
              <w:rPr>
                <w:lang w:val="fr-CA"/>
              </w:rPr>
            </w:pPr>
          </w:p>
        </w:tc>
      </w:tr>
    </w:tbl>
    <w:p w14:paraId="1BF3544D" w14:textId="07B51471" w:rsidR="00F13713" w:rsidRPr="00D26EDC" w:rsidRDefault="00F13713"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3088" behindDoc="0" locked="0" layoutInCell="1" allowOverlap="1" wp14:anchorId="47BE3AA7" wp14:editId="67DCEF0F">
            <wp:simplePos x="0" y="0"/>
            <wp:positionH relativeFrom="page">
              <wp:posOffset>546100</wp:posOffset>
            </wp:positionH>
            <wp:positionV relativeFrom="page">
              <wp:posOffset>545465</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633163">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131AA7" w:rsidRPr="00131AA7">
        <w:rPr>
          <w:b/>
          <w:bCs/>
          <w:sz w:val="28"/>
          <w:lang w:val="fr-CA" w:bidi="fr-CA"/>
        </w:rPr>
        <w:t>Textiles</w:t>
      </w:r>
      <w:r w:rsidR="00997ED6" w:rsidRPr="00997ED6">
        <w:rPr>
          <w:b/>
          <w:bCs/>
          <w:sz w:val="28"/>
          <w:lang w:val="fr-CA" w:bidi="fr-CA"/>
        </w:rPr>
        <w:t xml:space="preserve"> </w:t>
      </w:r>
      <w:r w:rsidR="00462BF8" w:rsidRPr="00D26EDC">
        <w:rPr>
          <w:b/>
          <w:sz w:val="28"/>
          <w:lang w:val="fr-CA"/>
        </w:rPr>
        <w:tab/>
      </w:r>
      <w:r w:rsidR="00462BF8" w:rsidRPr="00D26EDC">
        <w:rPr>
          <w:b/>
          <w:bCs/>
          <w:sz w:val="28"/>
          <w:lang w:val="fr-CA"/>
        </w:rPr>
        <w:t>1</w:t>
      </w:r>
      <w:r w:rsidR="003814E4">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60F5DD65" w14:textId="77777777" w:rsidR="00F13713" w:rsidRPr="00D26EDC" w:rsidRDefault="00F13713" w:rsidP="00F13713">
      <w:pPr>
        <w:rPr>
          <w:rFonts w:ascii="Arial" w:hAnsi="Arial"/>
          <w:b/>
          <w:lang w:val="fr-CA"/>
        </w:rPr>
      </w:pPr>
      <w:r w:rsidRPr="00D26EDC">
        <w:rPr>
          <w:b/>
          <w:sz w:val="28"/>
          <w:lang w:val="fr-CA"/>
        </w:rPr>
        <w:tab/>
      </w:r>
    </w:p>
    <w:p w14:paraId="533B5A36" w14:textId="74BAD11C" w:rsidR="00F13713" w:rsidRPr="00D26EDC" w:rsidRDefault="00462BF8" w:rsidP="00F13713">
      <w:pPr>
        <w:spacing w:after="160"/>
        <w:jc w:val="center"/>
        <w:outlineLvl w:val="0"/>
        <w:rPr>
          <w:sz w:val="28"/>
          <w:lang w:val="fr-CA"/>
        </w:rPr>
      </w:pPr>
      <w:r w:rsidRPr="00D26ED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5"/>
        <w:gridCol w:w="5239"/>
      </w:tblGrid>
      <w:tr w:rsidR="00997ED6" w:rsidRPr="00D26EDC" w14:paraId="02064F39" w14:textId="77777777" w:rsidTr="00997ED6">
        <w:tc>
          <w:tcPr>
            <w:tcW w:w="3144"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D26EDC" w:rsidRDefault="00462BF8" w:rsidP="00462BF8">
            <w:pPr>
              <w:spacing w:before="60" w:after="60"/>
              <w:rPr>
                <w:b/>
                <w:szCs w:val="22"/>
                <w:lang w:val="fr-CA"/>
              </w:rPr>
            </w:pPr>
            <w:r w:rsidRPr="00D26EDC">
              <w:rPr>
                <w:b/>
                <w:szCs w:val="22"/>
                <w:lang w:val="fr-CA"/>
              </w:rPr>
              <w:t>Compétences disciplinaires</w:t>
            </w:r>
          </w:p>
        </w:tc>
        <w:tc>
          <w:tcPr>
            <w:tcW w:w="1856"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3814E4" w:rsidRPr="00D26EDC" w14:paraId="517709B7" w14:textId="77777777" w:rsidTr="00997ED6">
        <w:trPr>
          <w:trHeight w:val="484"/>
        </w:trPr>
        <w:tc>
          <w:tcPr>
            <w:tcW w:w="3144" w:type="pct"/>
            <w:tcBorders>
              <w:top w:val="single" w:sz="2" w:space="0" w:color="auto"/>
              <w:left w:val="single" w:sz="2" w:space="0" w:color="auto"/>
              <w:bottom w:val="single" w:sz="2" w:space="0" w:color="auto"/>
              <w:right w:val="single" w:sz="2" w:space="0" w:color="auto"/>
            </w:tcBorders>
            <w:shd w:val="clear" w:color="auto" w:fill="auto"/>
          </w:tcPr>
          <w:p w14:paraId="707919CB" w14:textId="77777777" w:rsidR="003814E4" w:rsidRPr="00D26EDC" w:rsidRDefault="003814E4" w:rsidP="003814E4">
            <w:pPr>
              <w:pStyle w:val="TopicSubItalics"/>
              <w:rPr>
                <w:lang w:val="fr-CA"/>
              </w:rPr>
            </w:pPr>
            <w:r w:rsidRPr="00D26EDC">
              <w:rPr>
                <w:iCs/>
                <w:szCs w:val="20"/>
                <w:lang w:val="fr-CA"/>
              </w:rPr>
              <w:t>Présenter</w:t>
            </w:r>
          </w:p>
          <w:p w14:paraId="7FAD888D" w14:textId="77777777" w:rsidR="00131AA7" w:rsidRPr="00131AA7" w:rsidRDefault="00131AA7" w:rsidP="00131AA7">
            <w:pPr>
              <w:pStyle w:val="ListParagraph"/>
              <w:rPr>
                <w:bCs/>
                <w:lang w:val="fr-CA" w:bidi="fr-CA"/>
              </w:rPr>
            </w:pPr>
            <w:r w:rsidRPr="00131AA7">
              <w:rPr>
                <w:bCs/>
                <w:lang w:val="fr-CA" w:bidi="fr-CA"/>
              </w:rPr>
              <w:t xml:space="preserve">Déterminer comment et à qui </w:t>
            </w:r>
            <w:r w:rsidRPr="00131AA7">
              <w:rPr>
                <w:b/>
                <w:bCs/>
                <w:lang w:val="fr-CA" w:bidi="fr-CA"/>
              </w:rPr>
              <w:t>présenter</w:t>
            </w:r>
            <w:r w:rsidRPr="00131AA7">
              <w:rPr>
                <w:bCs/>
                <w:lang w:val="fr-CA" w:bidi="fr-CA"/>
              </w:rPr>
              <w:t xml:space="preserve"> les aspects créatifs du concept et, le cas échéant, la </w:t>
            </w:r>
            <w:r w:rsidRPr="00131AA7">
              <w:rPr>
                <w:b/>
                <w:bCs/>
                <w:lang w:val="fr-CA" w:bidi="fr-CA"/>
              </w:rPr>
              <w:t>propriété intellectuelle</w:t>
            </w:r>
          </w:p>
          <w:p w14:paraId="3F5C9796" w14:textId="63168E3B" w:rsidR="00131AA7" w:rsidRPr="00131AA7" w:rsidRDefault="00131AA7" w:rsidP="00131AA7">
            <w:pPr>
              <w:pStyle w:val="ListParagraph"/>
              <w:rPr>
                <w:bCs/>
                <w:lang w:val="fr-CA" w:bidi="fr-CA"/>
              </w:rPr>
            </w:pPr>
            <w:r w:rsidRPr="00131AA7">
              <w:rPr>
                <w:bCs/>
                <w:lang w:val="fr-CA" w:bidi="fr-CA"/>
              </w:rPr>
              <w:t xml:space="preserve">Réfléchir de manière critique à son processus mental et à ses méthodes de conception, </w:t>
            </w:r>
            <w:r w:rsidR="007F615A">
              <w:rPr>
                <w:bCs/>
                <w:lang w:val="fr-CA" w:bidi="fr-CA"/>
              </w:rPr>
              <w:br/>
            </w:r>
            <w:r w:rsidRPr="00131AA7">
              <w:rPr>
                <w:bCs/>
                <w:lang w:val="fr-CA" w:bidi="fr-CA"/>
              </w:rPr>
              <w:t>et dégager de nouveaux objectifs de conception</w:t>
            </w:r>
          </w:p>
          <w:p w14:paraId="5E3033D3" w14:textId="77777777" w:rsidR="00131AA7" w:rsidRPr="00131AA7" w:rsidRDefault="00131AA7" w:rsidP="00131AA7">
            <w:pPr>
              <w:pStyle w:val="ListParagraph"/>
              <w:rPr>
                <w:bCs/>
                <w:lang w:val="fr-CA" w:bidi="fr-CA"/>
              </w:rPr>
            </w:pPr>
            <w:r w:rsidRPr="00131AA7">
              <w:rPr>
                <w:bCs/>
                <w:lang w:val="fr-CA" w:bidi="fr-CA"/>
              </w:rPr>
              <w:t>Évaluer sa capacité à travailler efficacement seul et en groupe, tout en mettant en pratique des processus de gestion de projet</w:t>
            </w:r>
          </w:p>
          <w:p w14:paraId="3336DF7A" w14:textId="735B57E7" w:rsidR="003814E4" w:rsidRPr="003814E4" w:rsidRDefault="00131AA7" w:rsidP="00131AA7">
            <w:pPr>
              <w:pStyle w:val="ListParagraph"/>
              <w:pBdr>
                <w:top w:val="nil"/>
                <w:left w:val="nil"/>
                <w:bottom w:val="nil"/>
                <w:right w:val="nil"/>
                <w:between w:val="nil"/>
              </w:pBdr>
              <w:spacing w:after="120"/>
              <w:rPr>
                <w:lang w:val="fr-CA"/>
              </w:rPr>
            </w:pPr>
            <w:r w:rsidRPr="00131AA7">
              <w:rPr>
                <w:bCs/>
                <w:lang w:val="fr-CA" w:bidi="fr-CA"/>
              </w:rPr>
              <w:t xml:space="preserve">Relever et analyser de nouvelles occasions de conception, et envisager les façons </w:t>
            </w:r>
            <w:r w:rsidR="007F615A">
              <w:rPr>
                <w:bCs/>
                <w:lang w:val="fr-CA" w:bidi="fr-CA"/>
              </w:rPr>
              <w:br/>
            </w:r>
            <w:r w:rsidRPr="00131AA7">
              <w:rPr>
                <w:bCs/>
                <w:lang w:val="fr-CA" w:bidi="fr-CA"/>
              </w:rPr>
              <w:t>de développer soi-même le concept ou de le faire développer par d’autres</w:t>
            </w:r>
          </w:p>
          <w:p w14:paraId="62B19E13" w14:textId="77777777" w:rsidR="00462BF8" w:rsidRPr="00D26EDC" w:rsidRDefault="00462BF8" w:rsidP="00462BF8">
            <w:pPr>
              <w:pStyle w:val="Topic"/>
              <w:rPr>
                <w:lang w:val="fr-CA"/>
              </w:rPr>
            </w:pPr>
            <w:r w:rsidRPr="00D26EDC">
              <w:rPr>
                <w:szCs w:val="20"/>
                <w:lang w:val="fr-CA"/>
              </w:rPr>
              <w:t>Compétences pratiques</w:t>
            </w:r>
          </w:p>
          <w:p w14:paraId="3F204566" w14:textId="12483D65" w:rsidR="00131AA7" w:rsidRPr="00131AA7" w:rsidRDefault="00131AA7" w:rsidP="00131AA7">
            <w:pPr>
              <w:pStyle w:val="ListParagraph"/>
              <w:rPr>
                <w:lang w:val="fr-CA" w:bidi="fr-CA"/>
              </w:rPr>
            </w:pPr>
            <w:r w:rsidRPr="00131AA7">
              <w:rPr>
                <w:lang w:val="fr-CA" w:bidi="fr-CA"/>
              </w:rPr>
              <w:t xml:space="preserve">Mettre en pratique les procédures de sécurité, pour soi-même, pour ses collègues </w:t>
            </w:r>
            <w:r w:rsidR="007F615A">
              <w:rPr>
                <w:lang w:val="fr-CA" w:bidi="fr-CA"/>
              </w:rPr>
              <w:br/>
            </w:r>
            <w:r w:rsidRPr="00131AA7">
              <w:rPr>
                <w:lang w:val="fr-CA" w:bidi="fr-CA"/>
              </w:rPr>
              <w:t>et pour les utilisateurs, dans les milieux tant physiques que numériques</w:t>
            </w:r>
          </w:p>
          <w:p w14:paraId="541331CB" w14:textId="7868048F" w:rsidR="00131AA7" w:rsidRPr="00131AA7" w:rsidRDefault="00131AA7" w:rsidP="00131AA7">
            <w:pPr>
              <w:pStyle w:val="ListParagraph"/>
              <w:rPr>
                <w:lang w:val="fr-CA" w:bidi="fr-CA"/>
              </w:rPr>
            </w:pPr>
            <w:r w:rsidRPr="00131AA7">
              <w:rPr>
                <w:lang w:val="fr-CA" w:bidi="fr-CA"/>
              </w:rPr>
              <w:t xml:space="preserve">Déterminer et évaluer de manière critique les compétences nécessaires à la réalisation </w:t>
            </w:r>
            <w:r w:rsidR="007F615A">
              <w:rPr>
                <w:lang w:val="fr-CA" w:bidi="fr-CA"/>
              </w:rPr>
              <w:br/>
            </w:r>
            <w:r w:rsidRPr="00131AA7">
              <w:rPr>
                <w:lang w:val="fr-CA" w:bidi="fr-CA"/>
              </w:rPr>
              <w:t>du concept et à la production, et élaborer des plans précis pour l’acquisition de ces connaissances ou leur développement à long terme</w:t>
            </w:r>
          </w:p>
          <w:p w14:paraId="1906E4FE" w14:textId="7F6A2D7B" w:rsidR="00462BF8" w:rsidRPr="00D26EDC" w:rsidRDefault="00131AA7" w:rsidP="00131AA7">
            <w:pPr>
              <w:pStyle w:val="ListParagraph"/>
              <w:rPr>
                <w:lang w:val="fr-CA"/>
              </w:rPr>
            </w:pPr>
            <w:r w:rsidRPr="00131AA7">
              <w:rPr>
                <w:lang w:val="fr-CA" w:bidi="fr-CA"/>
              </w:rPr>
              <w:t>Développer les compétences et les aptitudes nécessaires à certaines tâches de conception d’articles textiles</w:t>
            </w:r>
          </w:p>
          <w:p w14:paraId="27130EFC" w14:textId="388BA04B" w:rsidR="007F1D2B" w:rsidRPr="00D26EDC" w:rsidRDefault="00462BF8" w:rsidP="00462BF8">
            <w:pPr>
              <w:pStyle w:val="Topic"/>
              <w:rPr>
                <w:lang w:val="fr-CA"/>
              </w:rPr>
            </w:pPr>
            <w:r w:rsidRPr="00D26EDC">
              <w:rPr>
                <w:szCs w:val="20"/>
                <w:lang w:val="fr-CA"/>
              </w:rPr>
              <w:t>Technologies</w:t>
            </w:r>
          </w:p>
          <w:p w14:paraId="3D86B1C6" w14:textId="4983DCFB" w:rsidR="00131AA7" w:rsidRPr="00131AA7" w:rsidRDefault="00131AA7" w:rsidP="00131AA7">
            <w:pPr>
              <w:pStyle w:val="ListParagraph"/>
              <w:rPr>
                <w:bCs/>
                <w:lang w:val="fr-CA" w:bidi="fr-CA"/>
              </w:rPr>
            </w:pPr>
            <w:r w:rsidRPr="00131AA7">
              <w:rPr>
                <w:bCs/>
                <w:lang w:val="fr-CA" w:bidi="fr-CA"/>
              </w:rPr>
              <w:t xml:space="preserve">Examiner les outils, les </w:t>
            </w:r>
            <w:r w:rsidRPr="00131AA7">
              <w:rPr>
                <w:b/>
                <w:bCs/>
                <w:lang w:val="fr-CA" w:bidi="fr-CA"/>
              </w:rPr>
              <w:t>technologies</w:t>
            </w:r>
            <w:r w:rsidRPr="00131AA7">
              <w:rPr>
                <w:bCs/>
                <w:lang w:val="fr-CA" w:bidi="fr-CA"/>
              </w:rPr>
              <w:t xml:space="preserve"> et les systèmes existants et nouveaux, </w:t>
            </w:r>
            <w:r w:rsidR="007F615A">
              <w:rPr>
                <w:bCs/>
                <w:lang w:val="fr-CA" w:bidi="fr-CA"/>
              </w:rPr>
              <w:br/>
            </w:r>
            <w:r w:rsidRPr="00131AA7">
              <w:rPr>
                <w:bCs/>
                <w:lang w:val="fr-CA" w:bidi="fr-CA"/>
              </w:rPr>
              <w:t>afin de déterminer leur efficacité pour la réalisation du concept et la production</w:t>
            </w:r>
          </w:p>
          <w:p w14:paraId="735ED96F" w14:textId="62C16CE9" w:rsidR="00131AA7" w:rsidRPr="00131AA7" w:rsidRDefault="00131AA7" w:rsidP="00131AA7">
            <w:pPr>
              <w:pStyle w:val="ListParagraph"/>
              <w:rPr>
                <w:bCs/>
                <w:lang w:val="fr-CA" w:bidi="fr-CA"/>
              </w:rPr>
            </w:pPr>
            <w:r w:rsidRPr="00131AA7">
              <w:rPr>
                <w:bCs/>
                <w:lang w:val="fr-CA" w:bidi="fr-CA"/>
              </w:rPr>
              <w:t xml:space="preserve">Évaluer les répercussions, y compris les conséquences négatives possibles, </w:t>
            </w:r>
            <w:r w:rsidR="007F615A">
              <w:rPr>
                <w:bCs/>
                <w:lang w:val="fr-CA" w:bidi="fr-CA"/>
              </w:rPr>
              <w:br/>
            </w:r>
            <w:r w:rsidRPr="00131AA7">
              <w:rPr>
                <w:bCs/>
                <w:lang w:val="fr-CA" w:bidi="fr-CA"/>
              </w:rPr>
              <w:t>de ses choix technologiques</w:t>
            </w:r>
          </w:p>
          <w:p w14:paraId="18C875BB" w14:textId="77777777" w:rsidR="00131AA7" w:rsidRPr="00131AA7" w:rsidRDefault="00131AA7" w:rsidP="00131AA7">
            <w:pPr>
              <w:pStyle w:val="ListParagraph"/>
              <w:rPr>
                <w:bCs/>
                <w:lang w:val="fr-CA" w:bidi="fr-CA"/>
              </w:rPr>
            </w:pPr>
            <w:r w:rsidRPr="00131AA7">
              <w:rPr>
                <w:bCs/>
                <w:lang w:val="fr-CA" w:bidi="fr-CA"/>
              </w:rPr>
              <w:t>Analyser le rôle que jouent les technologies dans les changements sociétaux</w:t>
            </w:r>
          </w:p>
          <w:p w14:paraId="46E8AE56" w14:textId="317C1DC8" w:rsidR="00F13713" w:rsidRPr="00D26EDC" w:rsidRDefault="00131AA7" w:rsidP="00131AA7">
            <w:pPr>
              <w:pStyle w:val="ListParagraph"/>
              <w:spacing w:after="120"/>
              <w:rPr>
                <w:lang w:val="fr-CA"/>
              </w:rPr>
            </w:pPr>
            <w:r w:rsidRPr="00131AA7">
              <w:rPr>
                <w:bCs/>
                <w:lang w:val="fr-CA" w:bidi="fr-CA"/>
              </w:rPr>
              <w:t xml:space="preserve">Examiner l’influence des croyances culturelles, des valeurs et des positions éthiques </w:t>
            </w:r>
            <w:r w:rsidR="007F615A">
              <w:rPr>
                <w:bCs/>
                <w:lang w:val="fr-CA" w:bidi="fr-CA"/>
              </w:rPr>
              <w:br/>
            </w:r>
            <w:r w:rsidRPr="00131AA7">
              <w:rPr>
                <w:bCs/>
                <w:lang w:val="fr-CA" w:bidi="fr-CA"/>
              </w:rPr>
              <w:t>sur le développement et l’utilisation des technologies, à l’échelle nationale et mondiale</w:t>
            </w:r>
          </w:p>
        </w:tc>
        <w:tc>
          <w:tcPr>
            <w:tcW w:w="1856"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D26EDC" w:rsidRDefault="00F13713" w:rsidP="00F13713">
            <w:pPr>
              <w:rPr>
                <w:lang w:val="fr-CA"/>
              </w:rPr>
            </w:pPr>
          </w:p>
        </w:tc>
      </w:tr>
    </w:tbl>
    <w:p w14:paraId="64C2D3BE" w14:textId="77777777" w:rsidR="0085404E" w:rsidRPr="00D26EDC" w:rsidRDefault="0085404E">
      <w:pPr>
        <w:rPr>
          <w:lang w:val="fr-CA"/>
        </w:rPr>
      </w:pPr>
    </w:p>
    <w:p w14:paraId="427E0F56" w14:textId="77777777" w:rsidR="0025244C" w:rsidRPr="00D26EDC" w:rsidRDefault="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97ED6" w:rsidRPr="00D26EDC" w14:paraId="21A1501F" w14:textId="77777777" w:rsidTr="009F1879">
        <w:tc>
          <w:tcPr>
            <w:tcW w:w="5000" w:type="pct"/>
            <w:shd w:val="clear" w:color="auto" w:fill="FEECBC"/>
            <w:tcMar>
              <w:top w:w="0" w:type="dxa"/>
              <w:bottom w:w="0" w:type="dxa"/>
            </w:tcMar>
          </w:tcPr>
          <w:p w14:paraId="05BC3DF3" w14:textId="48DDF4C3" w:rsidR="00997ED6" w:rsidRPr="00D26EDC" w:rsidRDefault="00997ED6" w:rsidP="00997ED6">
            <w:pPr>
              <w:pageBreakBefore/>
              <w:tabs>
                <w:tab w:val="right" w:pos="14000"/>
              </w:tabs>
              <w:spacing w:before="60" w:after="60"/>
              <w:jc w:val="right"/>
              <w:rPr>
                <w:b/>
                <w:lang w:val="fr-CA"/>
              </w:rPr>
            </w:pPr>
            <w:r w:rsidRPr="00D26EDC">
              <w:rPr>
                <w:b/>
                <w:szCs w:val="22"/>
                <w:lang w:val="fr-CA"/>
              </w:rPr>
              <w:lastRenderedPageBreak/>
              <w:t>CONCEPTION, COMPÉTENCE</w:t>
            </w:r>
            <w:r w:rsidR="00633163">
              <w:rPr>
                <w:b/>
                <w:szCs w:val="22"/>
                <w:lang w:val="fr-CA"/>
              </w:rPr>
              <w:t>S</w:t>
            </w:r>
            <w:r w:rsidRPr="00D26EDC">
              <w:rPr>
                <w:b/>
                <w:szCs w:val="22"/>
                <w:lang w:val="fr-CA"/>
              </w:rPr>
              <w:t xml:space="preserve"> PRATIQUES ET TECHNOLOGIES —</w:t>
            </w:r>
            <w:r w:rsidR="00131AA7" w:rsidRPr="00131AA7">
              <w:rPr>
                <w:b/>
                <w:bCs/>
                <w:szCs w:val="22"/>
                <w:lang w:val="fr-CA" w:bidi="fr-CA"/>
              </w:rPr>
              <w:t>Textiles</w:t>
            </w:r>
            <w:r w:rsidRPr="00997ED6">
              <w:rPr>
                <w:b/>
                <w:bCs/>
                <w:szCs w:val="22"/>
                <w:lang w:val="fr-CA" w:bidi="fr-CA"/>
              </w:rPr>
              <w:t xml:space="preserve"> </w:t>
            </w:r>
            <w:r w:rsidRPr="00B51ECD">
              <w:rPr>
                <w:b/>
                <w:bCs/>
                <w:szCs w:val="22"/>
                <w:lang w:val="fr-CA" w:bidi="fr-CA"/>
              </w:rPr>
              <w:t xml:space="preserve"> </w:t>
            </w:r>
            <w:r w:rsidRPr="00D26EDC">
              <w:rPr>
                <w:b/>
                <w:lang w:val="fr-CA"/>
              </w:rPr>
              <w:br/>
              <w:t>Grandes idées – Approfondissements</w:t>
            </w:r>
            <w:r w:rsidRPr="00D26EDC">
              <w:rPr>
                <w:b/>
                <w:lang w:val="fr-CA"/>
              </w:rPr>
              <w:tab/>
              <w:t>1</w:t>
            </w:r>
            <w:r>
              <w:rPr>
                <w:b/>
                <w:lang w:val="fr-CA"/>
              </w:rPr>
              <w:t>2</w:t>
            </w:r>
            <w:r w:rsidRPr="00D26EDC">
              <w:rPr>
                <w:rFonts w:ascii="Times New Roman Bold" w:hAnsi="Times New Roman Bold"/>
                <w:b/>
                <w:position w:val="6"/>
                <w:sz w:val="18"/>
                <w:lang w:val="fr-CA"/>
              </w:rPr>
              <w:t>e</w:t>
            </w:r>
            <w:r w:rsidRPr="00D26EDC">
              <w:rPr>
                <w:b/>
                <w:lang w:val="fr-CA"/>
              </w:rPr>
              <w:t xml:space="preserve"> année</w:t>
            </w:r>
          </w:p>
        </w:tc>
      </w:tr>
      <w:tr w:rsidR="00997ED6" w:rsidRPr="00D26EDC" w14:paraId="36124BBE" w14:textId="77777777" w:rsidTr="009F1879">
        <w:tc>
          <w:tcPr>
            <w:tcW w:w="5000" w:type="pct"/>
            <w:shd w:val="clear" w:color="auto" w:fill="F3F3F3"/>
          </w:tcPr>
          <w:p w14:paraId="448B7B9F" w14:textId="0364816A" w:rsidR="00997ED6" w:rsidRPr="00D26EDC" w:rsidRDefault="00131AA7" w:rsidP="00131AA7">
            <w:pPr>
              <w:pStyle w:val="ListParagraph"/>
              <w:spacing w:before="120" w:after="120"/>
              <w:rPr>
                <w:lang w:val="fr-CA"/>
              </w:rPr>
            </w:pPr>
            <w:r w:rsidRPr="00131AA7">
              <w:rPr>
                <w:b/>
                <w:bCs/>
                <w:lang w:val="fr-CA" w:bidi="fr-CA"/>
              </w:rPr>
              <w:t xml:space="preserve">répercussions environnementales : </w:t>
            </w:r>
            <w:r w:rsidRPr="00131AA7">
              <w:rPr>
                <w:bCs/>
                <w:lang w:val="fr-CA" w:bidi="fr-CA"/>
              </w:rPr>
              <w:t>liées notamment</w:t>
            </w:r>
            <w:r w:rsidRPr="00131AA7">
              <w:rPr>
                <w:b/>
                <w:bCs/>
                <w:lang w:val="fr-CA" w:bidi="fr-CA"/>
              </w:rPr>
              <w:t xml:space="preserve"> </w:t>
            </w:r>
            <w:r w:rsidRPr="00131AA7">
              <w:rPr>
                <w:bCs/>
                <w:lang w:val="fr-CA" w:bidi="fr-CA"/>
              </w:rPr>
              <w:t>à la fabrication, à l’emballage et au recyclage</w:t>
            </w:r>
          </w:p>
        </w:tc>
      </w:tr>
    </w:tbl>
    <w:p w14:paraId="3706C479" w14:textId="77777777" w:rsidR="0025244C" w:rsidRDefault="0025244C" w:rsidP="0025244C">
      <w:pPr>
        <w:rPr>
          <w:lang w:val="fr-CA"/>
        </w:rPr>
      </w:pPr>
    </w:p>
    <w:p w14:paraId="76F08EB6" w14:textId="77777777" w:rsidR="00997ED6" w:rsidRDefault="00997ED6" w:rsidP="0025244C">
      <w:pPr>
        <w:rPr>
          <w:lang w:val="fr-CA"/>
        </w:rPr>
      </w:pPr>
    </w:p>
    <w:p w14:paraId="55940807" w14:textId="77777777" w:rsidR="00465B70" w:rsidRPr="00D26EDC" w:rsidRDefault="00465B70" w:rsidP="0025244C">
      <w:pPr>
        <w:rPr>
          <w:lang w:val="fr-CA"/>
        </w:rPr>
      </w:pPr>
      <w:bookmarkStart w:id="0" w:name="_GoBack"/>
      <w:bookmarkEnd w:id="0"/>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603C226" w:rsidR="00F9586F" w:rsidRPr="00D26EDC" w:rsidRDefault="001D1A64" w:rsidP="003814E4">
            <w:pPr>
              <w:tabs>
                <w:tab w:val="right" w:pos="14000"/>
              </w:tabs>
              <w:spacing w:before="60" w:after="60"/>
              <w:jc w:val="right"/>
              <w:rPr>
                <w:b/>
                <w:lang w:val="fr-CA"/>
              </w:rPr>
            </w:pPr>
            <w:r w:rsidRPr="00D26EDC">
              <w:rPr>
                <w:b/>
                <w:szCs w:val="22"/>
                <w:lang w:val="fr-CA"/>
              </w:rPr>
              <w:t>CONCEPTION, COMPÉTENCE</w:t>
            </w:r>
            <w:r w:rsidR="00633163">
              <w:rPr>
                <w:b/>
                <w:szCs w:val="22"/>
                <w:lang w:val="fr-CA"/>
              </w:rPr>
              <w:t>S</w:t>
            </w:r>
            <w:r w:rsidRPr="00D26EDC">
              <w:rPr>
                <w:b/>
                <w:szCs w:val="22"/>
                <w:lang w:val="fr-CA"/>
              </w:rPr>
              <w:t xml:space="preserve"> PRATIQUES ET TECHNOLOGIES</w:t>
            </w:r>
            <w:r w:rsidR="00462BF8" w:rsidRPr="00D26EDC">
              <w:rPr>
                <w:b/>
                <w:szCs w:val="22"/>
                <w:lang w:val="fr-CA"/>
              </w:rPr>
              <w:t xml:space="preserve"> — </w:t>
            </w:r>
            <w:r w:rsidR="00131AA7" w:rsidRPr="00131AA7">
              <w:rPr>
                <w:b/>
                <w:bCs/>
                <w:szCs w:val="22"/>
                <w:lang w:val="fr-CA" w:bidi="fr-CA"/>
              </w:rPr>
              <w:t>Textiles</w:t>
            </w:r>
            <w:r w:rsidR="00997ED6" w:rsidRPr="00997ED6">
              <w:rPr>
                <w:b/>
                <w:bCs/>
                <w:szCs w:val="22"/>
                <w:lang w:val="fr-CA" w:bidi="fr-CA"/>
              </w:rPr>
              <w:t xml:space="preserve"> </w:t>
            </w:r>
            <w:r w:rsidR="00462BF8" w:rsidRPr="00D26EDC">
              <w:rPr>
                <w:b/>
                <w:lang w:val="fr-CA"/>
              </w:rPr>
              <w:br/>
              <w:t>Compétences disciplinaires – Approfondissements</w:t>
            </w:r>
            <w:r w:rsidR="00462BF8" w:rsidRPr="00D26EDC">
              <w:rPr>
                <w:b/>
                <w:lang w:val="fr-CA"/>
              </w:rPr>
              <w:tab/>
              <w:t>1</w:t>
            </w:r>
            <w:r w:rsidR="003814E4">
              <w:rPr>
                <w:b/>
                <w:lang w:val="fr-CA"/>
              </w:rPr>
              <w:t>2</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1C5F3977" w14:textId="77777777" w:rsidR="00131AA7" w:rsidRPr="00131AA7" w:rsidRDefault="00131AA7" w:rsidP="00131AA7">
            <w:pPr>
              <w:pStyle w:val="ListParagraph"/>
              <w:spacing w:before="120"/>
              <w:rPr>
                <w:bCs/>
                <w:color w:val="000000" w:themeColor="text1"/>
                <w:lang w:val="fr-CA" w:bidi="fr-CA"/>
              </w:rPr>
            </w:pPr>
            <w:r w:rsidRPr="00131AA7">
              <w:rPr>
                <w:b/>
                <w:bCs/>
                <w:color w:val="000000" w:themeColor="text1"/>
                <w:lang w:val="fr-CA" w:bidi="fr-CA"/>
              </w:rPr>
              <w:t>investigation axée sur l’utilisateur</w:t>
            </w:r>
            <w:r w:rsidRPr="00131AA7">
              <w:rPr>
                <w:bCs/>
                <w:color w:val="000000" w:themeColor="text1"/>
                <w:lang w:val="fr-CA" w:bidi="fr-CA"/>
              </w:rPr>
              <w:t> </w:t>
            </w:r>
            <w:r w:rsidRPr="007F615A">
              <w:rPr>
                <w:b/>
                <w:bCs/>
                <w:color w:val="000000" w:themeColor="text1"/>
                <w:lang w:val="fr-CA" w:bidi="fr-CA"/>
              </w:rPr>
              <w:t>:</w:t>
            </w:r>
            <w:r w:rsidRPr="00131AA7">
              <w:rPr>
                <w:bCs/>
                <w:color w:val="000000" w:themeColor="text1"/>
                <w:lang w:val="fr-CA" w:bidi="fr-CA"/>
              </w:rPr>
              <w:t xml:space="preserve"> investigation menée directement auprès d’utilisateurs potentiels, dans le but de comprendre la manière dont ceux-ci font les choses et pourquoi ils agissent ainsi, leurs besoins physiques et émotionnels, leur conception du monde et ce qui revêt une valeur particulière pour eux</w:t>
            </w:r>
          </w:p>
          <w:p w14:paraId="0C2C43B4" w14:textId="018F5428" w:rsidR="00131AA7" w:rsidRPr="00131AA7" w:rsidRDefault="00131AA7" w:rsidP="00131AA7">
            <w:pPr>
              <w:pStyle w:val="ListParagraph"/>
              <w:spacing w:before="60"/>
              <w:rPr>
                <w:bCs/>
                <w:color w:val="000000" w:themeColor="text1"/>
                <w:lang w:val="fr-CA" w:bidi="fr-CA"/>
              </w:rPr>
            </w:pPr>
            <w:r w:rsidRPr="00131AA7">
              <w:rPr>
                <w:b/>
                <w:bCs/>
                <w:color w:val="000000" w:themeColor="text1"/>
                <w:lang w:val="fr-CA" w:bidi="fr-CA"/>
              </w:rPr>
              <w:t>observation empathique</w:t>
            </w:r>
            <w:r w:rsidRPr="00131AA7">
              <w:rPr>
                <w:bCs/>
                <w:color w:val="000000" w:themeColor="text1"/>
                <w:lang w:val="fr-CA" w:bidi="fr-CA"/>
              </w:rPr>
              <w:t> </w:t>
            </w:r>
            <w:r w:rsidRPr="007F615A">
              <w:rPr>
                <w:b/>
                <w:bCs/>
                <w:color w:val="000000" w:themeColor="text1"/>
                <w:lang w:val="fr-CA" w:bidi="fr-CA"/>
              </w:rPr>
              <w:t>:</w:t>
            </w:r>
            <w:r w:rsidRPr="00131AA7">
              <w:rPr>
                <w:bCs/>
                <w:color w:val="000000" w:themeColor="text1"/>
                <w:lang w:val="fr-CA" w:bidi="fr-CA"/>
              </w:rPr>
              <w:t xml:space="preserve"> vise la compréhension des valeurs et des croyances d’autres cultures, de même que des besoins et des motivations d’autrui; peut reposer sur des expériences vécues par des gens concernés, sur des connaissances et des approches culturelles traditionnelles, </w:t>
            </w:r>
            <w:r w:rsidR="007F615A">
              <w:rPr>
                <w:bCs/>
                <w:color w:val="000000" w:themeColor="text1"/>
                <w:lang w:val="fr-CA" w:bidi="fr-CA"/>
              </w:rPr>
              <w:br/>
            </w:r>
            <w:r w:rsidRPr="00131AA7">
              <w:rPr>
                <w:bCs/>
                <w:color w:val="000000" w:themeColor="text1"/>
                <w:lang w:val="fr-CA" w:bidi="fr-CA"/>
              </w:rPr>
              <w:t>sur des visions du monde, des perspectives, des connaissances et des pratiques autochtones, sur des lieux, notamment le territoire et ses ressources naturelles, et d’autres cadres similaires, ainsi que sur des spécialistes et des personnalités phares</w:t>
            </w:r>
          </w:p>
          <w:p w14:paraId="192E1015" w14:textId="77777777" w:rsidR="00131AA7" w:rsidRPr="00131AA7" w:rsidRDefault="00131AA7" w:rsidP="00131AA7">
            <w:pPr>
              <w:pStyle w:val="ListParagraph"/>
              <w:spacing w:before="60"/>
              <w:rPr>
                <w:bCs/>
                <w:color w:val="000000" w:themeColor="text1"/>
                <w:lang w:val="fr-CA" w:bidi="fr-CA"/>
              </w:rPr>
            </w:pPr>
            <w:r w:rsidRPr="00131AA7">
              <w:rPr>
                <w:b/>
                <w:bCs/>
                <w:color w:val="000000" w:themeColor="text1"/>
                <w:lang w:val="fr-CA" w:bidi="fr-CA"/>
              </w:rPr>
              <w:t>contraintes </w:t>
            </w:r>
            <w:r w:rsidRPr="007F615A">
              <w:rPr>
                <w:b/>
                <w:bCs/>
                <w:color w:val="000000" w:themeColor="text1"/>
                <w:lang w:val="fr-CA" w:bidi="fr-CA"/>
              </w:rPr>
              <w:t xml:space="preserve">: </w:t>
            </w:r>
            <w:r w:rsidRPr="00131AA7">
              <w:rPr>
                <w:bCs/>
                <w:color w:val="000000" w:themeColor="text1"/>
                <w:lang w:val="fr-CA" w:bidi="fr-CA"/>
              </w:rPr>
              <w:t>facteurs limitatifs, comme la disponibilité des technologies, les coûts, les ressources, l’espace, les matériaux, le temps et l’impact environnemental</w:t>
            </w:r>
          </w:p>
          <w:p w14:paraId="172BB83E" w14:textId="77777777" w:rsidR="00131AA7" w:rsidRPr="00131AA7" w:rsidRDefault="00131AA7" w:rsidP="00131AA7">
            <w:pPr>
              <w:pStyle w:val="ListParagraph"/>
              <w:spacing w:before="60"/>
              <w:rPr>
                <w:bCs/>
                <w:color w:val="000000" w:themeColor="text1"/>
                <w:lang w:val="fr-CA" w:bidi="fr-CA"/>
              </w:rPr>
            </w:pPr>
            <w:r w:rsidRPr="00131AA7">
              <w:rPr>
                <w:b/>
                <w:bCs/>
                <w:color w:val="000000" w:themeColor="text1"/>
                <w:lang w:val="fr-CA" w:bidi="fr-CA"/>
              </w:rPr>
              <w:t>sources d’inspiration</w:t>
            </w:r>
            <w:r w:rsidRPr="00131AA7">
              <w:rPr>
                <w:bCs/>
                <w:color w:val="000000" w:themeColor="text1"/>
                <w:lang w:val="fr-CA" w:bidi="fr-CA"/>
              </w:rPr>
              <w:t> </w:t>
            </w:r>
            <w:r w:rsidRPr="007F615A">
              <w:rPr>
                <w:b/>
                <w:bCs/>
                <w:color w:val="000000" w:themeColor="text1"/>
                <w:lang w:val="fr-CA" w:bidi="fr-CA"/>
              </w:rPr>
              <w:t xml:space="preserve">: </w:t>
            </w:r>
            <w:r w:rsidRPr="00131AA7">
              <w:rPr>
                <w:bCs/>
                <w:color w:val="000000" w:themeColor="text1"/>
                <w:lang w:val="fr-CA" w:bidi="fr-CA"/>
              </w:rPr>
              <w:t>p. ex. des expériences personnelles, l’exploration des perspectives et du savoir des peuples autochtones, le milieu naturel, des lieux, des influences culturelles, les médias sociaux et des professionnels</w:t>
            </w:r>
          </w:p>
          <w:p w14:paraId="0347E85C" w14:textId="77777777" w:rsidR="00131AA7" w:rsidRPr="00131AA7" w:rsidRDefault="00131AA7" w:rsidP="00131AA7">
            <w:pPr>
              <w:pStyle w:val="ListParagraph"/>
              <w:rPr>
                <w:bCs/>
                <w:color w:val="000000" w:themeColor="text1"/>
                <w:lang w:val="fr-CA" w:bidi="fr-CA"/>
              </w:rPr>
            </w:pPr>
            <w:r w:rsidRPr="00131AA7">
              <w:rPr>
                <w:b/>
                <w:bCs/>
                <w:color w:val="000000" w:themeColor="text1"/>
                <w:lang w:val="fr-CA" w:bidi="fr-CA"/>
              </w:rPr>
              <w:t>sources d’information</w:t>
            </w:r>
            <w:r w:rsidRPr="00131AA7">
              <w:rPr>
                <w:bCs/>
                <w:color w:val="000000" w:themeColor="text1"/>
                <w:lang w:val="fr-CA" w:bidi="fr-CA"/>
              </w:rPr>
              <w:t> </w:t>
            </w:r>
            <w:r w:rsidRPr="007F615A">
              <w:rPr>
                <w:b/>
                <w:bCs/>
                <w:color w:val="000000" w:themeColor="text1"/>
                <w:lang w:val="fr-CA" w:bidi="fr-CA"/>
              </w:rPr>
              <w:t>:</w:t>
            </w:r>
            <w:r w:rsidRPr="00131AA7">
              <w:rPr>
                <w:bCs/>
                <w:color w:val="000000" w:themeColor="text1"/>
                <w:lang w:val="fr-CA" w:bidi="fr-CA"/>
              </w:rPr>
              <w:t xml:space="preserve"> p. ex. des professionnels, des experts issus de communautés </w:t>
            </w:r>
            <w:proofErr w:type="spellStart"/>
            <w:r w:rsidRPr="00131AA7">
              <w:rPr>
                <w:bCs/>
                <w:color w:val="000000" w:themeColor="text1"/>
                <w:lang w:val="fr-CA" w:bidi="fr-CA"/>
              </w:rPr>
              <w:t>inuites</w:t>
            </w:r>
            <w:proofErr w:type="spellEnd"/>
            <w:r w:rsidRPr="00131AA7">
              <w:rPr>
                <w:bCs/>
                <w:color w:val="000000" w:themeColor="text1"/>
                <w:lang w:val="fr-CA" w:bidi="fr-CA"/>
              </w:rPr>
              <w:t xml:space="preserve">, métisses et des Premières Nations, des sources secondaires, des fonds de connaissances collectifs au sein de communautés et de milieux axés sur la collaboration </w:t>
            </w:r>
          </w:p>
          <w:p w14:paraId="78A9CFFC" w14:textId="77777777" w:rsidR="00131AA7" w:rsidRPr="00131AA7" w:rsidRDefault="00131AA7" w:rsidP="00131AA7">
            <w:pPr>
              <w:pStyle w:val="ListParagraph"/>
              <w:spacing w:before="60"/>
              <w:rPr>
                <w:bCs/>
                <w:color w:val="000000" w:themeColor="text1"/>
                <w:lang w:val="fr-CA" w:bidi="fr-CA"/>
              </w:rPr>
            </w:pPr>
            <w:r w:rsidRPr="00131AA7">
              <w:rPr>
                <w:b/>
                <w:bCs/>
                <w:i/>
                <w:iCs/>
                <w:color w:val="000000" w:themeColor="text1"/>
                <w:lang w:val="fr-CA" w:bidi="fr-CA"/>
              </w:rPr>
              <w:t>Prototypage</w:t>
            </w:r>
            <w:r w:rsidRPr="00131AA7">
              <w:rPr>
                <w:bCs/>
                <w:iCs/>
                <w:color w:val="000000" w:themeColor="text1"/>
                <w:lang w:val="fr-CA" w:bidi="fr-CA"/>
              </w:rPr>
              <w:t> </w:t>
            </w:r>
            <w:r w:rsidRPr="007F615A">
              <w:rPr>
                <w:b/>
                <w:bCs/>
                <w:iCs/>
                <w:color w:val="000000" w:themeColor="text1"/>
                <w:lang w:val="fr-CA" w:bidi="fr-CA"/>
              </w:rPr>
              <w:t xml:space="preserve">: </w:t>
            </w:r>
            <w:r w:rsidRPr="00131AA7">
              <w:rPr>
                <w:bCs/>
                <w:iCs/>
                <w:color w:val="000000" w:themeColor="text1"/>
                <w:lang w:val="fr-CA" w:bidi="fr-CA"/>
              </w:rPr>
              <w:t>p. ex. les croquis, les essais demi-grandeur, les dessins en perspective, les maquettes et les dessins techniques</w:t>
            </w:r>
          </w:p>
          <w:p w14:paraId="259CEA17" w14:textId="77777777" w:rsidR="00131AA7" w:rsidRPr="00131AA7" w:rsidRDefault="00131AA7" w:rsidP="00131AA7">
            <w:pPr>
              <w:pStyle w:val="ListParagraph"/>
              <w:spacing w:before="60"/>
              <w:rPr>
                <w:bCs/>
                <w:color w:val="000000" w:themeColor="text1"/>
                <w:lang w:val="fr-CA" w:bidi="fr-CA"/>
              </w:rPr>
            </w:pPr>
            <w:r w:rsidRPr="00131AA7">
              <w:rPr>
                <w:b/>
                <w:bCs/>
                <w:color w:val="000000" w:themeColor="text1"/>
                <w:lang w:val="fr-CA" w:bidi="fr-CA"/>
              </w:rPr>
              <w:t>répercussions</w:t>
            </w:r>
            <w:r w:rsidRPr="00131AA7">
              <w:rPr>
                <w:bCs/>
                <w:color w:val="000000" w:themeColor="text1"/>
                <w:lang w:val="fr-CA" w:bidi="fr-CA"/>
              </w:rPr>
              <w:t> </w:t>
            </w:r>
            <w:r w:rsidRPr="007F615A">
              <w:rPr>
                <w:b/>
                <w:bCs/>
                <w:color w:val="000000" w:themeColor="text1"/>
                <w:lang w:val="fr-CA" w:bidi="fr-CA"/>
              </w:rPr>
              <w:t>:</w:t>
            </w:r>
            <w:r w:rsidRPr="00131AA7">
              <w:rPr>
                <w:bCs/>
                <w:color w:val="000000" w:themeColor="text1"/>
                <w:lang w:val="fr-CA" w:bidi="fr-CA"/>
              </w:rPr>
              <w:t xml:space="preserve"> notamment les répercussions sociales et environnementales de l’extraction et du transport des matières premières; la fabrication, l’emballage et le transport vers les marchés; l’entretien et la fourniture de pièces de rechange; la durée de vie prévue et la réutilisation ou le recyclage des matières constitutives</w:t>
            </w:r>
          </w:p>
          <w:p w14:paraId="0FCD425C" w14:textId="729C357B" w:rsidR="00131AA7" w:rsidRPr="00131AA7" w:rsidRDefault="00131AA7" w:rsidP="00131AA7">
            <w:pPr>
              <w:pStyle w:val="ListParagraph"/>
              <w:rPr>
                <w:bCs/>
                <w:color w:val="000000" w:themeColor="text1"/>
                <w:lang w:val="fr-CA" w:bidi="fr-CA"/>
              </w:rPr>
            </w:pPr>
            <w:r w:rsidRPr="00131AA7">
              <w:rPr>
                <w:b/>
                <w:bCs/>
                <w:color w:val="000000" w:themeColor="text1"/>
                <w:lang w:val="fr-CA" w:bidi="fr-CA"/>
              </w:rPr>
              <w:t>sources de rétroaction</w:t>
            </w:r>
            <w:r w:rsidRPr="00131AA7">
              <w:rPr>
                <w:bCs/>
                <w:color w:val="000000" w:themeColor="text1"/>
                <w:lang w:val="fr-CA" w:bidi="fr-CA"/>
              </w:rPr>
              <w:t> </w:t>
            </w:r>
            <w:r w:rsidRPr="007F615A">
              <w:rPr>
                <w:b/>
                <w:bCs/>
                <w:color w:val="000000" w:themeColor="text1"/>
                <w:lang w:val="fr-CA" w:bidi="fr-CA"/>
              </w:rPr>
              <w:t xml:space="preserve">: </w:t>
            </w:r>
            <w:r w:rsidRPr="00131AA7">
              <w:rPr>
                <w:bCs/>
                <w:color w:val="000000" w:themeColor="text1"/>
                <w:lang w:val="fr-CA" w:bidi="fr-CA"/>
              </w:rPr>
              <w:t xml:space="preserve">p. ex. des pairs, des utilisateurs, des spécialistes des communautés métisses, </w:t>
            </w:r>
            <w:proofErr w:type="spellStart"/>
            <w:r w:rsidRPr="00131AA7">
              <w:rPr>
                <w:bCs/>
                <w:color w:val="000000" w:themeColor="text1"/>
                <w:lang w:val="fr-CA" w:bidi="fr-CA"/>
              </w:rPr>
              <w:t>inuites</w:t>
            </w:r>
            <w:proofErr w:type="spellEnd"/>
            <w:r w:rsidRPr="00131AA7">
              <w:rPr>
                <w:bCs/>
                <w:color w:val="000000" w:themeColor="text1"/>
                <w:lang w:val="fr-CA" w:bidi="fr-CA"/>
              </w:rPr>
              <w:t xml:space="preserve"> et des Premières Nations, </w:t>
            </w:r>
            <w:r w:rsidR="007F615A">
              <w:rPr>
                <w:bCs/>
                <w:color w:val="000000" w:themeColor="text1"/>
                <w:lang w:val="fr-CA" w:bidi="fr-CA"/>
              </w:rPr>
              <w:br/>
            </w:r>
            <w:r w:rsidRPr="00131AA7">
              <w:rPr>
                <w:bCs/>
                <w:color w:val="000000" w:themeColor="text1"/>
                <w:lang w:val="fr-CA" w:bidi="fr-CA"/>
              </w:rPr>
              <w:t>ainsi que d’autres spécialistes ou professionnels, en ligne ou hors ligne</w:t>
            </w:r>
          </w:p>
          <w:p w14:paraId="50777A45" w14:textId="77777777" w:rsidR="00131AA7" w:rsidRPr="00131AA7" w:rsidRDefault="00131AA7" w:rsidP="00131AA7">
            <w:pPr>
              <w:pStyle w:val="ListParagraph"/>
              <w:spacing w:before="60"/>
              <w:rPr>
                <w:bCs/>
                <w:color w:val="000000" w:themeColor="text1"/>
                <w:lang w:val="fr-CA" w:bidi="fr-CA"/>
              </w:rPr>
            </w:pPr>
            <w:r w:rsidRPr="00131AA7">
              <w:rPr>
                <w:b/>
                <w:bCs/>
                <w:color w:val="000000" w:themeColor="text1"/>
                <w:lang w:val="fr-CA" w:bidi="fr-CA"/>
              </w:rPr>
              <w:t>procédures d’essai adéquates</w:t>
            </w:r>
            <w:r w:rsidRPr="00131AA7">
              <w:rPr>
                <w:bCs/>
                <w:color w:val="000000" w:themeColor="text1"/>
                <w:lang w:val="fr-CA" w:bidi="fr-CA"/>
              </w:rPr>
              <w:t> </w:t>
            </w:r>
            <w:r w:rsidRPr="007F615A">
              <w:rPr>
                <w:b/>
                <w:bCs/>
                <w:color w:val="000000" w:themeColor="text1"/>
                <w:lang w:val="fr-CA" w:bidi="fr-CA"/>
              </w:rPr>
              <w:t xml:space="preserve">: </w:t>
            </w:r>
            <w:r w:rsidRPr="00131AA7">
              <w:rPr>
                <w:bCs/>
                <w:color w:val="000000" w:themeColor="text1"/>
                <w:lang w:val="fr-CA" w:bidi="fr-CA"/>
              </w:rPr>
              <w:t>notamment en ce qui concerne la solidité, la résistance au lavage, la capacité d’ajustement et le caractère pratique</w:t>
            </w:r>
          </w:p>
          <w:p w14:paraId="129A8169" w14:textId="77777777" w:rsidR="00131AA7" w:rsidRPr="00131AA7" w:rsidRDefault="00131AA7" w:rsidP="00131AA7">
            <w:pPr>
              <w:pStyle w:val="ListParagraph"/>
              <w:rPr>
                <w:bCs/>
                <w:color w:val="000000" w:themeColor="text1"/>
                <w:lang w:val="fr-CA" w:bidi="fr-CA"/>
              </w:rPr>
            </w:pPr>
            <w:r w:rsidRPr="00131AA7">
              <w:rPr>
                <w:b/>
                <w:bCs/>
                <w:color w:val="000000" w:themeColor="text1"/>
                <w:lang w:val="fr-CA" w:bidi="fr-CA"/>
              </w:rPr>
              <w:t>processus de gestion de projet</w:t>
            </w:r>
            <w:r w:rsidRPr="00131AA7">
              <w:rPr>
                <w:bCs/>
                <w:color w:val="000000" w:themeColor="text1"/>
                <w:lang w:val="fr-CA" w:bidi="fr-CA"/>
              </w:rPr>
              <w:t> </w:t>
            </w:r>
            <w:r w:rsidRPr="007F615A">
              <w:rPr>
                <w:b/>
                <w:bCs/>
                <w:color w:val="000000" w:themeColor="text1"/>
                <w:lang w:val="fr-CA" w:bidi="fr-CA"/>
              </w:rPr>
              <w:t xml:space="preserve">: </w:t>
            </w:r>
            <w:r w:rsidRPr="00131AA7">
              <w:rPr>
                <w:bCs/>
                <w:color w:val="000000" w:themeColor="text1"/>
                <w:lang w:val="fr-CA" w:bidi="fr-CA"/>
              </w:rPr>
              <w:t>établissement d’objectifs, planification, organisation, construction, suivi et direction pendant la réalisation</w:t>
            </w:r>
          </w:p>
          <w:p w14:paraId="4C63528A" w14:textId="77777777" w:rsidR="00131AA7" w:rsidRPr="00131AA7" w:rsidRDefault="00131AA7" w:rsidP="00131AA7">
            <w:pPr>
              <w:pStyle w:val="ListParagraph"/>
              <w:spacing w:before="60"/>
              <w:rPr>
                <w:bCs/>
                <w:color w:val="000000" w:themeColor="text1"/>
                <w:lang w:val="fr-CA" w:bidi="fr-CA"/>
              </w:rPr>
            </w:pPr>
            <w:r w:rsidRPr="00131AA7">
              <w:rPr>
                <w:b/>
                <w:bCs/>
                <w:color w:val="000000" w:themeColor="text1"/>
                <w:lang w:val="fr-CA" w:bidi="fr-CA"/>
              </w:rPr>
              <w:t>présenter </w:t>
            </w:r>
            <w:r w:rsidRPr="007F615A">
              <w:rPr>
                <w:b/>
                <w:bCs/>
                <w:color w:val="000000" w:themeColor="text1"/>
                <w:lang w:val="fr-CA" w:bidi="fr-CA"/>
              </w:rPr>
              <w:t xml:space="preserve">: </w:t>
            </w:r>
            <w:r w:rsidRPr="00131AA7">
              <w:rPr>
                <w:bCs/>
                <w:color w:val="000000" w:themeColor="text1"/>
                <w:lang w:val="fr-CA" w:bidi="fr-CA"/>
              </w:rPr>
              <w:t>notamment la présentation ou la cession du concept, son utilisation par d’autres, de même que sa commercialisation et sa vente</w:t>
            </w:r>
          </w:p>
          <w:p w14:paraId="19625738" w14:textId="6DBC9D4D" w:rsidR="00131AA7" w:rsidRPr="00131AA7" w:rsidRDefault="00131AA7" w:rsidP="00131AA7">
            <w:pPr>
              <w:pStyle w:val="ListParagraph"/>
              <w:rPr>
                <w:bCs/>
                <w:color w:val="000000" w:themeColor="text1"/>
                <w:lang w:val="fr-CA" w:bidi="fr-CA"/>
              </w:rPr>
            </w:pPr>
            <w:r w:rsidRPr="00131AA7">
              <w:rPr>
                <w:b/>
                <w:bCs/>
                <w:color w:val="000000" w:themeColor="text1"/>
                <w:lang w:val="fr-CA" w:bidi="fr-CA"/>
              </w:rPr>
              <w:t>propriété intellectuelle </w:t>
            </w:r>
            <w:r w:rsidRPr="007F615A">
              <w:rPr>
                <w:b/>
                <w:bCs/>
                <w:color w:val="000000" w:themeColor="text1"/>
                <w:lang w:val="fr-CA" w:bidi="fr-CA"/>
              </w:rPr>
              <w:t xml:space="preserve">: </w:t>
            </w:r>
            <w:r w:rsidRPr="00131AA7">
              <w:rPr>
                <w:bCs/>
                <w:color w:val="000000" w:themeColor="text1"/>
                <w:lang w:val="fr-CA" w:bidi="fr-CA"/>
              </w:rPr>
              <w:t xml:space="preserve">créations de l’intellect, comme des œuvres d’art, des inventions, des découvertes et des concepts assujettis à des droits </w:t>
            </w:r>
            <w:r w:rsidR="007F615A">
              <w:rPr>
                <w:bCs/>
                <w:color w:val="000000" w:themeColor="text1"/>
                <w:lang w:val="fr-CA" w:bidi="fr-CA"/>
              </w:rPr>
              <w:br/>
            </w:r>
            <w:r w:rsidRPr="00131AA7">
              <w:rPr>
                <w:bCs/>
                <w:color w:val="000000" w:themeColor="text1"/>
                <w:lang w:val="fr-CA" w:bidi="fr-CA"/>
              </w:rPr>
              <w:t>de propriété</w:t>
            </w:r>
          </w:p>
          <w:p w14:paraId="376A30FE" w14:textId="6CB8C613" w:rsidR="00770B0C" w:rsidRPr="00D26EDC" w:rsidRDefault="00131AA7" w:rsidP="00131AA7">
            <w:pPr>
              <w:pStyle w:val="ListParagraph"/>
              <w:spacing w:before="60" w:after="120"/>
              <w:rPr>
                <w:rFonts w:cstheme="majorHAnsi"/>
                <w:lang w:val="fr-CA"/>
              </w:rPr>
            </w:pPr>
            <w:r w:rsidRPr="00131AA7">
              <w:rPr>
                <w:b/>
                <w:bCs/>
                <w:color w:val="000000" w:themeColor="text1"/>
                <w:lang w:val="fr-CA" w:bidi="fr-CA"/>
              </w:rPr>
              <w:t>technologies</w:t>
            </w:r>
            <w:r w:rsidRPr="00131AA7">
              <w:rPr>
                <w:bCs/>
                <w:color w:val="000000" w:themeColor="text1"/>
                <w:lang w:val="fr-CA" w:bidi="fr-CA"/>
              </w:rPr>
              <w:t> </w:t>
            </w:r>
            <w:r w:rsidRPr="007F615A">
              <w:rPr>
                <w:b/>
                <w:bCs/>
                <w:color w:val="000000" w:themeColor="text1"/>
                <w:lang w:val="fr-CA" w:bidi="fr-CA"/>
              </w:rPr>
              <w:t>:</w:t>
            </w:r>
            <w:r w:rsidRPr="00131AA7">
              <w:rPr>
                <w:bCs/>
                <w:color w:val="000000" w:themeColor="text1"/>
                <w:lang w:val="fr-CA" w:bidi="fr-CA"/>
              </w:rPr>
              <w:t xml:space="preserve"> outils qui accroissent les capacités humaines</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593BCF18" w:rsidR="00F9586F" w:rsidRPr="00D26EDC" w:rsidRDefault="0059376F" w:rsidP="003814E4">
            <w:pPr>
              <w:pageBreakBefore/>
              <w:tabs>
                <w:tab w:val="right" w:pos="14000"/>
              </w:tabs>
              <w:spacing w:before="60" w:after="60"/>
              <w:rPr>
                <w:b/>
                <w:color w:val="FFFFFF" w:themeColor="background1"/>
                <w:lang w:val="fr-CA"/>
              </w:rPr>
            </w:pPr>
            <w:r w:rsidRPr="00D26EDC">
              <w:rPr>
                <w:b/>
                <w:color w:val="FFFFFF" w:themeColor="background1"/>
                <w:lang w:val="fr-CA"/>
              </w:rPr>
              <w:lastRenderedPageBreak/>
              <w:tab/>
            </w:r>
            <w:r w:rsidR="001D1A64" w:rsidRPr="00D26EDC">
              <w:rPr>
                <w:b/>
                <w:color w:val="FFFFFF" w:themeColor="background1"/>
                <w:szCs w:val="22"/>
                <w:lang w:val="fr-CA"/>
              </w:rPr>
              <w:t>CONCEPTION, COMPÉTENCE</w:t>
            </w:r>
            <w:r w:rsidR="00633163">
              <w:rPr>
                <w:b/>
                <w:color w:val="FFFFFF" w:themeColor="background1"/>
                <w:szCs w:val="22"/>
                <w:lang w:val="fr-CA"/>
              </w:rPr>
              <w:t>S</w:t>
            </w:r>
            <w:r w:rsidR="001D1A64" w:rsidRPr="00D26EDC">
              <w:rPr>
                <w:b/>
                <w:color w:val="FFFFFF" w:themeColor="background1"/>
                <w:szCs w:val="22"/>
                <w:lang w:val="fr-CA"/>
              </w:rPr>
              <w:t xml:space="preserve"> PRATIQUES ET TECHNOLOGIES — </w:t>
            </w:r>
            <w:r w:rsidR="00131AA7" w:rsidRPr="00131AA7">
              <w:rPr>
                <w:b/>
                <w:bCs/>
                <w:color w:val="FFFFFF" w:themeColor="background1"/>
                <w:szCs w:val="22"/>
                <w:lang w:val="fr-CA" w:bidi="fr-CA"/>
              </w:rPr>
              <w:t>Textiles</w:t>
            </w:r>
            <w:r w:rsidR="00997ED6" w:rsidRPr="00997ED6">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w:t>
            </w:r>
            <w:r w:rsidR="003814E4">
              <w:rPr>
                <w:b/>
                <w:color w:val="FFFFFF" w:themeColor="background1"/>
                <w:lang w:val="fr-CA"/>
              </w:rPr>
              <w:t>2</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1442FC1B" w14:textId="77EB94D2" w:rsidR="00131AA7" w:rsidRPr="00131AA7" w:rsidRDefault="00131AA7" w:rsidP="00131AA7">
            <w:pPr>
              <w:pStyle w:val="ListParagraph"/>
              <w:spacing w:before="120"/>
              <w:rPr>
                <w:lang w:val="fr-CA" w:bidi="fr-CA"/>
              </w:rPr>
            </w:pPr>
            <w:r w:rsidRPr="00131AA7">
              <w:rPr>
                <w:b/>
                <w:bCs/>
                <w:lang w:val="fr-CA" w:bidi="fr-CA"/>
              </w:rPr>
              <w:t xml:space="preserve">Méthodes : </w:t>
            </w:r>
            <w:r w:rsidRPr="00131AA7">
              <w:rPr>
                <w:lang w:val="fr-CA" w:bidi="fr-CA"/>
              </w:rPr>
              <w:t xml:space="preserve">p. ex. la combinaison de patrons, le dessin à plat de patrons, le moulage, la reconstruction, la reproduction et la conception assistée </w:t>
            </w:r>
            <w:r w:rsidR="007F615A">
              <w:rPr>
                <w:lang w:val="fr-CA" w:bidi="fr-CA"/>
              </w:rPr>
              <w:br/>
            </w:r>
            <w:r w:rsidRPr="00131AA7">
              <w:rPr>
                <w:lang w:val="fr-CA" w:bidi="fr-CA"/>
              </w:rPr>
              <w:t>par ordinateur</w:t>
            </w:r>
          </w:p>
          <w:p w14:paraId="68CE4194" w14:textId="77777777" w:rsidR="00131AA7" w:rsidRPr="00131AA7" w:rsidRDefault="00131AA7" w:rsidP="00131AA7">
            <w:pPr>
              <w:pStyle w:val="ListParagraph"/>
              <w:rPr>
                <w:lang w:val="fr-CA" w:bidi="fr-CA"/>
              </w:rPr>
            </w:pPr>
            <w:r w:rsidRPr="00131AA7">
              <w:rPr>
                <w:b/>
                <w:bCs/>
                <w:lang w:val="fr-CA" w:bidi="fr-CA"/>
              </w:rPr>
              <w:t xml:space="preserve">Techniques : </w:t>
            </w:r>
            <w:r w:rsidRPr="00131AA7">
              <w:rPr>
                <w:lang w:val="fr-CA" w:bidi="fr-CA"/>
              </w:rPr>
              <w:t>couleur, impression, texturation, ajout d’éléments décoratifs et traitement donnant un aspect usé</w:t>
            </w:r>
          </w:p>
          <w:p w14:paraId="241CBC10" w14:textId="4BB6C1F0" w:rsidR="00D12508" w:rsidRPr="00D12508" w:rsidRDefault="00131AA7" w:rsidP="00131AA7">
            <w:pPr>
              <w:pStyle w:val="ListParagraph"/>
              <w:rPr>
                <w:lang w:val="fr-CA" w:bidi="fr-CA"/>
              </w:rPr>
            </w:pPr>
            <w:r w:rsidRPr="00131AA7">
              <w:rPr>
                <w:b/>
                <w:bCs/>
                <w:lang w:val="fr-CA" w:bidi="fr-CA"/>
              </w:rPr>
              <w:t xml:space="preserve">Réglementation : </w:t>
            </w:r>
            <w:r w:rsidRPr="00131AA7">
              <w:rPr>
                <w:lang w:val="fr-CA" w:bidi="fr-CA"/>
              </w:rPr>
              <w:t>p. ex.</w:t>
            </w:r>
          </w:p>
          <w:p w14:paraId="7D245A52" w14:textId="77777777" w:rsidR="00131AA7" w:rsidRPr="00131AA7" w:rsidRDefault="00131AA7" w:rsidP="00131AA7">
            <w:pPr>
              <w:pStyle w:val="ListParagraphindent"/>
              <w:rPr>
                <w:lang w:val="fr-CA" w:bidi="fr-CA"/>
              </w:rPr>
            </w:pPr>
            <w:r w:rsidRPr="00131AA7">
              <w:rPr>
                <w:lang w:val="fr-CA" w:bidi="fr-CA"/>
              </w:rPr>
              <w:t>le Règlement sur l’étiquetage et l’annonce des textiles</w:t>
            </w:r>
          </w:p>
          <w:p w14:paraId="76AA08BA" w14:textId="77777777" w:rsidR="00131AA7" w:rsidRPr="00131AA7" w:rsidRDefault="00131AA7" w:rsidP="00131AA7">
            <w:pPr>
              <w:pStyle w:val="ListParagraphindent"/>
              <w:rPr>
                <w:lang w:val="fr-CA" w:bidi="fr-CA"/>
              </w:rPr>
            </w:pPr>
            <w:r w:rsidRPr="00131AA7">
              <w:rPr>
                <w:lang w:val="fr-CA" w:bidi="fr-CA"/>
              </w:rPr>
              <w:t>le Règlement sur l’inflammabilité des textiles</w:t>
            </w:r>
          </w:p>
          <w:p w14:paraId="741DBB08" w14:textId="77777777" w:rsidR="00131AA7" w:rsidRPr="00131AA7" w:rsidRDefault="00131AA7" w:rsidP="00131AA7">
            <w:pPr>
              <w:pStyle w:val="ListParagraphindent"/>
              <w:rPr>
                <w:lang w:val="fr-CA" w:bidi="fr-CA"/>
              </w:rPr>
            </w:pPr>
            <w:r w:rsidRPr="00131AA7">
              <w:rPr>
                <w:lang w:val="fr-CA" w:bidi="fr-CA"/>
              </w:rPr>
              <w:t>l’utilisation sûre de matières dangereuses au travail</w:t>
            </w:r>
          </w:p>
          <w:p w14:paraId="339D1EAA" w14:textId="77777777" w:rsidR="00131AA7" w:rsidRPr="00131AA7" w:rsidRDefault="00131AA7" w:rsidP="00131AA7">
            <w:pPr>
              <w:pStyle w:val="ListParagraphindent"/>
              <w:rPr>
                <w:lang w:val="fr-CA" w:bidi="fr-CA"/>
              </w:rPr>
            </w:pPr>
            <w:r w:rsidRPr="00131AA7">
              <w:rPr>
                <w:lang w:val="fr-CA" w:bidi="fr-CA"/>
              </w:rPr>
              <w:t>les règlements sur l’emploi, comme le droit des travailleurs et le salaire minimum</w:t>
            </w:r>
          </w:p>
          <w:p w14:paraId="77D3F284" w14:textId="2DAE23DE" w:rsidR="00D12508" w:rsidRPr="00D12508" w:rsidRDefault="00131AA7" w:rsidP="00131AA7">
            <w:pPr>
              <w:pStyle w:val="ListParagraphindent"/>
              <w:spacing w:after="60"/>
              <w:rPr>
                <w:lang w:bidi="fr-CA"/>
              </w:rPr>
            </w:pPr>
            <w:r w:rsidRPr="00131AA7">
              <w:rPr>
                <w:lang w:val="fr-CA" w:bidi="fr-CA"/>
              </w:rPr>
              <w:t>la différence entre les milieux de travail syndiqués et non syndiqués</w:t>
            </w:r>
          </w:p>
          <w:p w14:paraId="1CED1C49" w14:textId="77777777" w:rsidR="00131AA7" w:rsidRPr="00131AA7" w:rsidRDefault="00131AA7" w:rsidP="00131AA7">
            <w:pPr>
              <w:pStyle w:val="ListParagraph"/>
              <w:rPr>
                <w:lang w:val="fr-CA" w:bidi="fr-CA"/>
              </w:rPr>
            </w:pPr>
            <w:r w:rsidRPr="00131AA7">
              <w:rPr>
                <w:b/>
                <w:bCs/>
                <w:lang w:val="fr-CA" w:bidi="fr-CA"/>
              </w:rPr>
              <w:t>Questions d’ordre éthique :</w:t>
            </w:r>
            <w:r w:rsidRPr="00131AA7">
              <w:rPr>
                <w:lang w:val="fr-CA" w:bidi="fr-CA"/>
              </w:rPr>
              <w:t xml:space="preserve"> p. ex. les pratiques de travail, la mode éphémère, l’image du corps et le consommateurisme éthique</w:t>
            </w:r>
          </w:p>
          <w:p w14:paraId="4F62E234" w14:textId="23B93440" w:rsidR="00131AA7" w:rsidRPr="00131AA7" w:rsidRDefault="00131AA7" w:rsidP="00131AA7">
            <w:pPr>
              <w:pStyle w:val="ListParagraph"/>
              <w:rPr>
                <w:lang w:val="fr-CA" w:bidi="fr-CA"/>
              </w:rPr>
            </w:pPr>
            <w:r w:rsidRPr="00131AA7">
              <w:rPr>
                <w:b/>
                <w:bCs/>
                <w:lang w:val="fr-CA" w:bidi="fr-CA"/>
              </w:rPr>
              <w:t>appropriation culturelle</w:t>
            </w:r>
            <w:r w:rsidRPr="00131AA7">
              <w:rPr>
                <w:lang w:val="fr-CA" w:bidi="fr-CA"/>
              </w:rPr>
              <w:t> </w:t>
            </w:r>
            <w:r w:rsidRPr="007F615A">
              <w:rPr>
                <w:b/>
                <w:lang w:val="fr-CA" w:bidi="fr-CA"/>
              </w:rPr>
              <w:t>:</w:t>
            </w:r>
            <w:r w:rsidRPr="00131AA7">
              <w:rPr>
                <w:lang w:val="fr-CA" w:bidi="fr-CA"/>
              </w:rPr>
              <w:t xml:space="preserve"> utilisation ou présentation de motifs, de thèmes, de « voix », d’images, de connaissances, de récits ou de pratiques </w:t>
            </w:r>
            <w:r w:rsidR="007F615A">
              <w:rPr>
                <w:lang w:val="fr-CA" w:bidi="fr-CA"/>
              </w:rPr>
              <w:br/>
            </w:r>
            <w:r w:rsidRPr="00131AA7">
              <w:rPr>
                <w:lang w:val="fr-CA" w:bidi="fr-CA"/>
              </w:rPr>
              <w:t>de nature culturelle sans autorisation ou sans mise en contexte adéquate, ou encore d’une manière qui dénature l’expérience vécue par les personnes appartenant à la culture d’origine</w:t>
            </w:r>
          </w:p>
          <w:p w14:paraId="1F8CBBE2" w14:textId="13164DC0" w:rsidR="00131AA7" w:rsidRPr="00131AA7" w:rsidRDefault="00131AA7" w:rsidP="00131AA7">
            <w:pPr>
              <w:pStyle w:val="ListParagraph"/>
              <w:rPr>
                <w:lang w:val="fr-CA" w:bidi="fr-CA"/>
              </w:rPr>
            </w:pPr>
            <w:r w:rsidRPr="00131AA7">
              <w:rPr>
                <w:b/>
                <w:bCs/>
                <w:lang w:val="fr-CA" w:bidi="fr-CA"/>
              </w:rPr>
              <w:t>Pratiques :</w:t>
            </w:r>
            <w:r w:rsidRPr="00131AA7">
              <w:rPr>
                <w:lang w:val="fr-CA" w:bidi="fr-CA"/>
              </w:rPr>
              <w:t xml:space="preserve"> p. ex. le recours à des services de prévision, la recherche sur les tendances, les prévisions en matière de couleur et l’analyse </w:t>
            </w:r>
            <w:r w:rsidR="007F615A">
              <w:rPr>
                <w:lang w:val="fr-CA" w:bidi="fr-CA"/>
              </w:rPr>
              <w:br/>
            </w:r>
            <w:r w:rsidRPr="00131AA7">
              <w:rPr>
                <w:lang w:val="fr-CA" w:bidi="fr-CA"/>
              </w:rPr>
              <w:t>des tendances</w:t>
            </w:r>
          </w:p>
          <w:p w14:paraId="7510A284" w14:textId="59B171B3" w:rsidR="00131AA7" w:rsidRPr="00131AA7" w:rsidRDefault="00131AA7" w:rsidP="00131AA7">
            <w:pPr>
              <w:pStyle w:val="ListParagraph"/>
              <w:rPr>
                <w:lang w:val="fr-CA" w:bidi="fr-CA"/>
              </w:rPr>
            </w:pPr>
            <w:r w:rsidRPr="00131AA7">
              <w:rPr>
                <w:b/>
                <w:bCs/>
                <w:lang w:val="fr-CA" w:bidi="fr-CA"/>
              </w:rPr>
              <w:t xml:space="preserve">Conception en fonction du cycle de vie : </w:t>
            </w:r>
            <w:r w:rsidRPr="00131AA7">
              <w:rPr>
                <w:lang w:val="fr-CA" w:bidi="fr-CA"/>
              </w:rPr>
              <w:t xml:space="preserve">prise en compte des répercussions économiques, sociales et environnementales du produit, </w:t>
            </w:r>
            <w:r w:rsidR="007F615A">
              <w:rPr>
                <w:lang w:val="fr-CA" w:bidi="fr-CA"/>
              </w:rPr>
              <w:br/>
            </w:r>
            <w:r w:rsidRPr="00131AA7">
              <w:rPr>
                <w:lang w:val="fr-CA" w:bidi="fr-CA"/>
              </w:rPr>
              <w:t>de l’extraction des matières premières à la réutilisation ou au recyclage éventuel des matières constitutives</w:t>
            </w:r>
          </w:p>
          <w:p w14:paraId="4C948E40" w14:textId="0763CDA7" w:rsidR="00A85D89" w:rsidRPr="00D26EDC" w:rsidRDefault="00131AA7" w:rsidP="00131AA7">
            <w:pPr>
              <w:pStyle w:val="ListParagraph"/>
              <w:spacing w:after="120"/>
              <w:rPr>
                <w:rFonts w:cs="Times New Roman"/>
                <w:lang w:val="fr-CA"/>
              </w:rPr>
            </w:pPr>
            <w:r w:rsidRPr="00131AA7">
              <w:rPr>
                <w:b/>
                <w:bCs/>
                <w:lang w:val="fr-CA" w:bidi="fr-CA"/>
              </w:rPr>
              <w:t xml:space="preserve">Habiletés interpersonnelles et compétences en consultation : </w:t>
            </w:r>
            <w:r w:rsidRPr="00131AA7">
              <w:rPr>
                <w:lang w:val="fr-CA" w:bidi="fr-CA"/>
              </w:rPr>
              <w:t xml:space="preserve">p. ex. les communications professionnelles, la collaboration, le suivi, </w:t>
            </w:r>
            <w:r w:rsidR="007F615A">
              <w:rPr>
                <w:lang w:val="fr-CA" w:bidi="fr-CA"/>
              </w:rPr>
              <w:br/>
            </w:r>
            <w:r w:rsidRPr="00131AA7">
              <w:rPr>
                <w:lang w:val="fr-CA" w:bidi="fr-CA"/>
              </w:rPr>
              <w:t>les marques de courtoisie et la tenue des dossiers</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EF1DF" w14:textId="77777777" w:rsidR="00092717" w:rsidRDefault="00092717">
      <w:r>
        <w:separator/>
      </w:r>
    </w:p>
  </w:endnote>
  <w:endnote w:type="continuationSeparator" w:id="0">
    <w:p w14:paraId="517C7445" w14:textId="77777777" w:rsidR="00092717" w:rsidRDefault="0009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Times New Roman Bold">
    <w:panose1 w:val="02020803070505020304"/>
    <w:charset w:val="00"/>
    <w:family w:val="roman"/>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131AA7">
      <w:rPr>
        <w:rStyle w:val="PageNumber"/>
        <w:rFonts w:ascii="Helvetica" w:hAnsi="Helvetica"/>
        <w:i/>
        <w:noProof/>
        <w:sz w:val="20"/>
        <w:lang w:val="fr-CA"/>
      </w:rPr>
      <w:t>2</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24E5B" w14:textId="77777777" w:rsidR="00092717" w:rsidRDefault="00092717">
      <w:r>
        <w:separator/>
      </w:r>
    </w:p>
  </w:footnote>
  <w:footnote w:type="continuationSeparator" w:id="0">
    <w:p w14:paraId="7D88CE4F" w14:textId="77777777" w:rsidR="00092717" w:rsidRDefault="00092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1C042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BE808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A4886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3CCB6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1613E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4A0AE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A806A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3"/>
    <w:multiLevelType w:val="singleLevel"/>
    <w:tmpl w:val="75C6AF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0039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2743D"/>
    <w:multiLevelType w:val="multilevel"/>
    <w:tmpl w:val="193A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DB395F"/>
    <w:multiLevelType w:val="multilevel"/>
    <w:tmpl w:val="0AE8B020"/>
    <w:lvl w:ilvl="0">
      <w:start w:val="1"/>
      <w:numFmt w:val="bullet"/>
      <w:lvlText w:val="●"/>
      <w:lvlJc w:val="left"/>
      <w:pPr>
        <w:ind w:left="720" w:hanging="360"/>
      </w:pPr>
      <w:rPr>
        <w:rFonts w:asciiTheme="majorHAnsi" w:eastAsia="Noto Sans Symbols" w:hAnsiTheme="majorHAnsi" w:cstheme="majorHAnsi"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370EF2"/>
    <w:multiLevelType w:val="hybridMultilevel"/>
    <w:tmpl w:val="F948D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41593192"/>
    <w:multiLevelType w:val="hybridMultilevel"/>
    <w:tmpl w:val="BAD0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E7DED"/>
    <w:multiLevelType w:val="multilevel"/>
    <w:tmpl w:val="6B14539A"/>
    <w:lvl w:ilvl="0">
      <w:start w:val="1"/>
      <w:numFmt w:val="bullet"/>
      <w:lvlText w:val="●"/>
      <w:lvlJc w:val="left"/>
      <w:pPr>
        <w:ind w:left="720" w:hanging="360"/>
      </w:pPr>
      <w:rPr>
        <w:rFonts w:asciiTheme="majorHAnsi" w:eastAsia="Noto Sans Symbols" w:hAnsiTheme="majorHAnsi" w:cstheme="majorHAnsi"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CA8738E"/>
    <w:multiLevelType w:val="multilevel"/>
    <w:tmpl w:val="CB32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85663B"/>
    <w:multiLevelType w:val="hybridMultilevel"/>
    <w:tmpl w:val="794CF5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FF26E32"/>
    <w:multiLevelType w:val="hybridMultilevel"/>
    <w:tmpl w:val="DB446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DC3786E"/>
    <w:multiLevelType w:val="hybridMultilevel"/>
    <w:tmpl w:val="F2240492"/>
    <w:lvl w:ilvl="0" w:tplc="10090001">
      <w:start w:val="1"/>
      <w:numFmt w:val="bullet"/>
      <w:lvlText w:val=""/>
      <w:lvlJc w:val="left"/>
      <w:pPr>
        <w:ind w:left="76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0"/>
  </w:num>
  <w:num w:numId="4">
    <w:abstractNumId w:val="9"/>
  </w:num>
  <w:num w:numId="5">
    <w:abstractNumId w:val="13"/>
  </w:num>
  <w:num w:numId="6">
    <w:abstractNumId w:val="17"/>
  </w:num>
  <w:num w:numId="7">
    <w:abstractNumId w:val="0"/>
  </w:num>
  <w:num w:numId="8">
    <w:abstractNumId w:val="1"/>
  </w:num>
  <w:num w:numId="9">
    <w:abstractNumId w:val="2"/>
  </w:num>
  <w:num w:numId="10">
    <w:abstractNumId w:val="3"/>
  </w:num>
  <w:num w:numId="11">
    <w:abstractNumId w:val="4"/>
  </w:num>
  <w:num w:numId="12">
    <w:abstractNumId w:val="8"/>
  </w:num>
  <w:num w:numId="13">
    <w:abstractNumId w:val="5"/>
  </w:num>
  <w:num w:numId="14">
    <w:abstractNumId w:val="6"/>
  </w:num>
  <w:num w:numId="15">
    <w:abstractNumId w:val="7"/>
  </w:num>
  <w:num w:numId="16">
    <w:abstractNumId w:val="14"/>
  </w:num>
  <w:num w:numId="17">
    <w:abstractNumId w:val="21"/>
  </w:num>
  <w:num w:numId="18">
    <w:abstractNumId w:val="15"/>
  </w:num>
  <w:num w:numId="19">
    <w:abstractNumId w:val="22"/>
  </w:num>
  <w:num w:numId="20">
    <w:abstractNumId w:val="18"/>
  </w:num>
  <w:num w:numId="21">
    <w:abstractNumId w:val="19"/>
  </w:num>
  <w:num w:numId="22">
    <w:abstractNumId w:val="11"/>
  </w:num>
  <w:num w:numId="2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CA" w:vendorID="6" w:dllVersion="2" w:checkStyle="1"/>
  <w:activeWritingStyle w:appName="MSWord" w:lang="en-US" w:vendorID="6" w:dllVersion="2" w:checkStyle="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35A4F"/>
    <w:rsid w:val="00065AC2"/>
    <w:rsid w:val="00070C03"/>
    <w:rsid w:val="00075A01"/>
    <w:rsid w:val="00075F95"/>
    <w:rsid w:val="00092717"/>
    <w:rsid w:val="00093F18"/>
    <w:rsid w:val="000A3FAA"/>
    <w:rsid w:val="000B0FAD"/>
    <w:rsid w:val="000B2381"/>
    <w:rsid w:val="000D5F41"/>
    <w:rsid w:val="000D74E5"/>
    <w:rsid w:val="000E4C78"/>
    <w:rsid w:val="000E555C"/>
    <w:rsid w:val="0012068A"/>
    <w:rsid w:val="00123905"/>
    <w:rsid w:val="00131AA7"/>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64762"/>
    <w:rsid w:val="00370C94"/>
    <w:rsid w:val="003814E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65B70"/>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33163"/>
    <w:rsid w:val="0065155B"/>
    <w:rsid w:val="00685BC9"/>
    <w:rsid w:val="00690EFE"/>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D6E60"/>
    <w:rsid w:val="007E2302"/>
    <w:rsid w:val="007E28EF"/>
    <w:rsid w:val="007F1D2B"/>
    <w:rsid w:val="007F615A"/>
    <w:rsid w:val="007F6181"/>
    <w:rsid w:val="0083185F"/>
    <w:rsid w:val="00837AFB"/>
    <w:rsid w:val="0084014B"/>
    <w:rsid w:val="00846D64"/>
    <w:rsid w:val="0085404E"/>
    <w:rsid w:val="008543C7"/>
    <w:rsid w:val="00865150"/>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65DA9"/>
    <w:rsid w:val="00974E4B"/>
    <w:rsid w:val="009805D3"/>
    <w:rsid w:val="0098710C"/>
    <w:rsid w:val="0098762D"/>
    <w:rsid w:val="00996CA8"/>
    <w:rsid w:val="00997ED6"/>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12655"/>
    <w:rsid w:val="00B20790"/>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81D3-E4F2-244F-A58B-B5B2FCDF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10751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43</cp:revision>
  <cp:lastPrinted>2018-03-14T18:14:00Z</cp:lastPrinted>
  <dcterms:created xsi:type="dcterms:W3CDTF">2018-04-04T20:20:00Z</dcterms:created>
  <dcterms:modified xsi:type="dcterms:W3CDTF">2018-08-08T14:06:00Z</dcterms:modified>
</cp:coreProperties>
</file>