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C1205B0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106837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B60E2F">
        <w:rPr>
          <w:b/>
          <w:sz w:val="28"/>
          <w:lang w:val="fr-CA"/>
        </w:rPr>
        <w:tab/>
      </w:r>
      <w:r w:rsidRPr="00D26EDC">
        <w:rPr>
          <w:b/>
          <w:sz w:val="28"/>
          <w:lang w:val="fr-CA"/>
        </w:rPr>
        <w:t xml:space="preserve">ET TECHNOLOGIES — </w:t>
      </w:r>
      <w:r w:rsidR="00B60E2F" w:rsidRPr="00B60E2F">
        <w:rPr>
          <w:b/>
          <w:bCs/>
          <w:sz w:val="28"/>
          <w:lang w:val="fr-CA" w:bidi="fr-CA"/>
        </w:rPr>
        <w:t>Études sur l’alimentation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4"/>
        <w:gridCol w:w="240"/>
        <w:gridCol w:w="3477"/>
        <w:gridCol w:w="240"/>
        <w:gridCol w:w="2400"/>
      </w:tblGrid>
      <w:tr w:rsidR="00B60E2F" w:rsidRPr="00D26EDC" w14:paraId="4CA59F1C" w14:textId="77777777" w:rsidTr="00B60E2F">
        <w:trPr>
          <w:jc w:val="center"/>
        </w:trPr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FCBFE26" w:rsidR="000E4C78" w:rsidRPr="00D26EDC" w:rsidRDefault="00B60E2F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60E2F">
              <w:rPr>
                <w:rFonts w:ascii="Helvetica" w:hAnsi="Helvetica"/>
                <w:szCs w:val="20"/>
                <w:lang w:val="fr-CA" w:bidi="fr-CA"/>
              </w:rPr>
              <w:t>Les services et produits peuvent être conçus dans un cadre de consultation et de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6C30218" w:rsidR="000E4C78" w:rsidRPr="00D26EDC" w:rsidRDefault="00B60E2F" w:rsidP="00A12321">
            <w:pPr>
              <w:pStyle w:val="Tablestyle1"/>
              <w:rPr>
                <w:rFonts w:cs="Arial"/>
                <w:lang w:val="fr-CA"/>
              </w:rPr>
            </w:pPr>
            <w:r w:rsidRPr="00B60E2F">
              <w:rPr>
                <w:rFonts w:ascii="Helvetica" w:hAnsi="Helvetica"/>
                <w:bCs/>
                <w:szCs w:val="20"/>
                <w:lang w:val="fr-CA" w:bidi="fr-CA"/>
              </w:rPr>
              <w:t>Les projets de conception personnels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57D9EA1" w:rsidR="000E4C78" w:rsidRPr="00D26EDC" w:rsidRDefault="00B60E2F" w:rsidP="00A12321">
            <w:pPr>
              <w:pStyle w:val="Tablestyle1"/>
              <w:rPr>
                <w:rFonts w:cs="Arial"/>
                <w:lang w:val="fr-CA"/>
              </w:rPr>
            </w:pPr>
            <w:r w:rsidRPr="00B60E2F">
              <w:rPr>
                <w:rFonts w:ascii="Helvetica" w:hAnsi="Helvetica"/>
                <w:szCs w:val="20"/>
                <w:lang w:val="fr-CA" w:bidi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  <w:gridCol w:w="4279"/>
      </w:tblGrid>
      <w:tr w:rsidR="00B60E2F" w:rsidRPr="00D26EDC" w14:paraId="7C49560F" w14:textId="77777777" w:rsidTr="00B60E2F"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60E2F" w:rsidRPr="00D26EDC" w14:paraId="5149B766" w14:textId="77777777" w:rsidTr="00B60E2F">
        <w:trPr>
          <w:trHeight w:val="484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38E335F0" w:rsidR="007F1D2B" w:rsidRPr="00D26EDC" w:rsidRDefault="00B60E2F" w:rsidP="00D12508">
            <w:pPr>
              <w:pStyle w:val="ListParagraph"/>
              <w:rPr>
                <w:b/>
                <w:lang w:val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Observer et étudier le contexte d’une tâche ou d’une méthode de préparation d’un repas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ou d’une recette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4B6C47C3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Déterminer les utilisateurs ou les clients potentiels d’un concept de mets ou de recette </w:t>
            </w:r>
          </w:p>
          <w:p w14:paraId="1409E0AE" w14:textId="6878E074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Déterminer les critères de réussite, les </w:t>
            </w:r>
            <w:r w:rsidRPr="00B60E2F">
              <w:rPr>
                <w:b/>
                <w:bCs/>
                <w:lang w:val="fr-CA" w:bidi="fr-CA"/>
              </w:rPr>
              <w:t xml:space="preserve">contraintes </w:t>
            </w:r>
            <w:r w:rsidRPr="00B60E2F">
              <w:rPr>
                <w:lang w:val="fr-CA" w:bidi="fr-CA"/>
              </w:rPr>
              <w:t xml:space="preserve">existantes et les conséquences </w:t>
            </w:r>
            <w:r w:rsidR="00106837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négatives possibles</w:t>
            </w:r>
          </w:p>
          <w:p w14:paraId="0EE0B8D6" w14:textId="59FD28B5" w:rsidR="007F1D2B" w:rsidRPr="00D26EDC" w:rsidRDefault="00B60E2F" w:rsidP="00B60E2F">
            <w:pPr>
              <w:pStyle w:val="ListParagraph"/>
              <w:rPr>
                <w:lang w:val="fr-CA"/>
              </w:rPr>
            </w:pPr>
            <w:r w:rsidRPr="00B60E2F">
              <w:rPr>
                <w:lang w:val="fr-CA" w:bidi="fr-CA"/>
              </w:rPr>
              <w:t>Évaluer les capacités et les limites physiques de l’espace de travail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6A62063A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>Formuler des idées en prenant des risques créatifs, et améliorer les idées des autres</w:t>
            </w:r>
          </w:p>
          <w:p w14:paraId="4D95DE4C" w14:textId="7F99013D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Sélectionner des idées en tenant compte de certains critères et des contraintes existantes,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et les classer par ordre de priorité à des fins de prototypage</w:t>
            </w:r>
          </w:p>
          <w:p w14:paraId="61D86295" w14:textId="2BD1852F" w:rsidR="007B6241" w:rsidRPr="007B6241" w:rsidRDefault="00B60E2F" w:rsidP="00B60E2F">
            <w:pPr>
              <w:pStyle w:val="ListParagraph"/>
              <w:spacing w:after="120"/>
              <w:rPr>
                <w:lang w:val="fr-CA"/>
              </w:rPr>
            </w:pPr>
            <w:r w:rsidRPr="00B60E2F">
              <w:rPr>
                <w:lang w:val="fr-CA" w:bidi="fr-CA"/>
              </w:rPr>
              <w:t xml:space="preserve">Examiner de manière critique l’influence de facteurs opposés associés à la vie sociale, à l’éthique,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à l’économie et à la durabilité sur le choix des produits alimentaires, des techniques et de l’équipement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732BC51E" w14:textId="1FEF3803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Occasions de conception de repas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et de recettes complexes</w:t>
            </w:r>
          </w:p>
          <w:p w14:paraId="71360D40" w14:textId="3744A00F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color w:val="000000" w:themeColor="text1"/>
                <w:lang w:val="fr-CA" w:bidi="fr-CA"/>
              </w:rPr>
              <w:t>Éléments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de l’élaboration et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de la préparation de repas à plusieurs services</w:t>
            </w:r>
          </w:p>
          <w:p w14:paraId="41A74C1B" w14:textId="5EBD388A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color w:val="000000" w:themeColor="text1"/>
                <w:lang w:val="fr-CA" w:bidi="fr-CA"/>
              </w:rPr>
              <w:t>Justice alimentaire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au sein de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la communauté locale et mondiale</w:t>
            </w:r>
          </w:p>
          <w:p w14:paraId="4A1F8B63" w14:textId="0DEA16C9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color w:val="000000" w:themeColor="text1"/>
                <w:lang w:val="fr-CA" w:bidi="fr-CA"/>
              </w:rPr>
              <w:t>Sécurité et production alimentaires</w:t>
            </w:r>
            <w:r w:rsidRPr="00106837">
              <w:rPr>
                <w:b/>
                <w:bCs/>
                <w:color w:val="000000" w:themeColor="text1"/>
                <w:lang w:val="fr-CA" w:bidi="fr-CA"/>
              </w:rPr>
              <w:t> :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influence de la législation, de la réglementation </w:t>
            </w:r>
            <w:r w:rsidR="00106837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et des organismes publics</w:t>
            </w:r>
          </w:p>
          <w:p w14:paraId="37333E2A" w14:textId="4D280711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Facteurs intervenant dans les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politiques alimentaires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régionales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ou nationales</w:t>
            </w:r>
          </w:p>
          <w:p w14:paraId="43E4ABFF" w14:textId="77777777" w:rsidR="00B60E2F" w:rsidRPr="00B60E2F" w:rsidRDefault="00B60E2F" w:rsidP="00B60E2F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>Perspectives concernant la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 souveraineté alimentaire autochtone</w:t>
            </w:r>
          </w:p>
          <w:p w14:paraId="03C90176" w14:textId="18F72095" w:rsidR="00F82197" w:rsidRPr="00B60E2F" w:rsidRDefault="00B60E2F" w:rsidP="00B60E2F">
            <w:pPr>
              <w:pStyle w:val="ListParagraph"/>
              <w:spacing w:after="120"/>
              <w:rPr>
                <w:b/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>Considérations d’ordre éthique concernant l’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</w:tc>
      </w:tr>
    </w:tbl>
    <w:p w14:paraId="4419F9AA" w14:textId="1A70F8B9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106837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B60E2F">
        <w:rPr>
          <w:b/>
          <w:sz w:val="28"/>
          <w:lang w:val="fr-CA"/>
        </w:rPr>
        <w:tab/>
      </w:r>
      <w:r w:rsidR="00462BF8" w:rsidRPr="00D26EDC">
        <w:rPr>
          <w:b/>
          <w:sz w:val="28"/>
          <w:lang w:val="fr-CA"/>
        </w:rPr>
        <w:t xml:space="preserve">ET TECHNOLOGIES — </w:t>
      </w:r>
      <w:r w:rsidR="00B60E2F" w:rsidRPr="00B60E2F">
        <w:rPr>
          <w:b/>
          <w:bCs/>
          <w:sz w:val="28"/>
          <w:lang w:val="fr-CA" w:bidi="fr-CA"/>
        </w:rPr>
        <w:t>Études sur l’alimentation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  <w:gridCol w:w="4279"/>
      </w:tblGrid>
      <w:tr w:rsidR="00B60E2F" w:rsidRPr="00D26EDC" w14:paraId="2E2B08E1" w14:textId="77777777" w:rsidTr="00B60E2F"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60E2F" w:rsidRPr="00D26EDC" w14:paraId="522264D9" w14:textId="77777777" w:rsidTr="00B60E2F">
        <w:trPr>
          <w:trHeight w:val="484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B3278D">
              <w:rPr>
                <w:iCs/>
                <w:color w:val="000000" w:themeColor="text1"/>
                <w:szCs w:val="20"/>
                <w:lang w:val="fr-CA"/>
              </w:rPr>
              <w:t>Prototypage</w:t>
            </w:r>
          </w:p>
          <w:p w14:paraId="0C0054F6" w14:textId="77777777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60E2F">
              <w:rPr>
                <w:color w:val="000000" w:themeColor="text1"/>
                <w:lang w:val="fr-CA" w:bidi="fr-CA"/>
              </w:rPr>
              <w:t xml:space="preserve">Choisir, analyser de manière critique et utiliser une variété de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B60E2F">
              <w:rPr>
                <w:color w:val="000000" w:themeColor="text1"/>
                <w:lang w:val="fr-CA" w:bidi="fr-CA"/>
              </w:rPr>
              <w:t xml:space="preserve"> et de </w:t>
            </w:r>
            <w:r w:rsidRPr="00B60E2F">
              <w:rPr>
                <w:b/>
                <w:color w:val="000000" w:themeColor="text1"/>
                <w:lang w:val="fr-CA" w:bidi="fr-CA"/>
              </w:rPr>
              <w:t>sources d’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information</w:t>
            </w:r>
          </w:p>
          <w:p w14:paraId="03C80869" w14:textId="13A40805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60E2F">
              <w:rPr>
                <w:color w:val="000000" w:themeColor="text1"/>
                <w:lang w:val="fr-CA" w:bidi="fr-CA"/>
              </w:rPr>
              <w:t xml:space="preserve">Choisir et combiner la forme, l’échelle et le degré de précision adéquats pour l’élaboration </w:t>
            </w:r>
            <w:r w:rsidR="00EE72D1">
              <w:rPr>
                <w:color w:val="000000" w:themeColor="text1"/>
                <w:lang w:val="fr-CA" w:bidi="fr-CA"/>
              </w:rPr>
              <w:br/>
            </w:r>
            <w:r w:rsidRPr="00B60E2F">
              <w:rPr>
                <w:color w:val="000000" w:themeColor="text1"/>
                <w:lang w:val="fr-CA" w:bidi="fr-CA"/>
              </w:rPr>
              <w:t>des prototypes</w:t>
            </w:r>
          </w:p>
          <w:p w14:paraId="2BF7499C" w14:textId="16D4706D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60E2F">
              <w:rPr>
                <w:color w:val="000000" w:themeColor="text1"/>
                <w:lang w:val="fr-CA" w:bidi="fr-CA"/>
              </w:rPr>
              <w:t xml:space="preserve">Expérimenter en se servant d’une gamme d’outils, d’ingrédients et de procédés pour la création </w:t>
            </w:r>
            <w:r w:rsidR="00EE72D1">
              <w:rPr>
                <w:color w:val="000000" w:themeColor="text1"/>
                <w:lang w:val="fr-CA" w:bidi="fr-CA"/>
              </w:rPr>
              <w:br/>
            </w:r>
            <w:r w:rsidRPr="00B60E2F">
              <w:rPr>
                <w:color w:val="000000" w:themeColor="text1"/>
                <w:lang w:val="fr-CA" w:bidi="fr-CA"/>
              </w:rPr>
              <w:t>et l’amélioration des produits alimentaires</w:t>
            </w:r>
          </w:p>
          <w:p w14:paraId="42810870" w14:textId="48CFB89E" w:rsidR="007F1D2B" w:rsidRPr="00D26EDC" w:rsidRDefault="00B60E2F" w:rsidP="00B60E2F">
            <w:pPr>
              <w:pStyle w:val="ListParagraph"/>
              <w:rPr>
                <w:lang w:val="fr-CA"/>
              </w:rPr>
            </w:pPr>
            <w:r w:rsidRPr="00B60E2F">
              <w:rPr>
                <w:color w:val="000000" w:themeColor="text1"/>
                <w:lang w:val="fr-CA" w:bidi="fr-CA"/>
              </w:rPr>
              <w:t xml:space="preserve">Comparer, choisir et employer des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techniques qui facilitent </w:t>
            </w:r>
            <w:r w:rsidRPr="00B60E2F">
              <w:rPr>
                <w:color w:val="000000" w:themeColor="text1"/>
                <w:lang w:val="fr-CA" w:bidi="fr-CA"/>
              </w:rPr>
              <w:t>l’exécution des tâches ou des procédés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7035D118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>Relever des</w:t>
            </w:r>
            <w:r w:rsidRPr="00B60E2F">
              <w:rPr>
                <w:b/>
                <w:bCs/>
                <w:lang w:val="fr-CA" w:bidi="fr-CA"/>
              </w:rPr>
              <w:t xml:space="preserve"> sources de rétroaction</w:t>
            </w:r>
            <w:r w:rsidRPr="00B60E2F">
              <w:rPr>
                <w:lang w:val="fr-CA" w:bidi="fr-CA"/>
              </w:rPr>
              <w:t xml:space="preserve"> et y faire appel</w:t>
            </w:r>
          </w:p>
          <w:p w14:paraId="5BA3718A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Concevoir des </w:t>
            </w:r>
            <w:r w:rsidRPr="00B60E2F">
              <w:rPr>
                <w:b/>
                <w:lang w:val="fr-CA" w:bidi="fr-CA"/>
              </w:rPr>
              <w:t>procédures d’essai adéquates</w:t>
            </w:r>
            <w:r w:rsidRPr="00B60E2F">
              <w:rPr>
                <w:lang w:val="fr-CA" w:bidi="fr-CA"/>
              </w:rPr>
              <w:t xml:space="preserve"> pour le prototype</w:t>
            </w:r>
          </w:p>
          <w:p w14:paraId="6CB28BCB" w14:textId="1486F553" w:rsidR="007F1D2B" w:rsidRPr="00D26EDC" w:rsidRDefault="00B60E2F" w:rsidP="00B60E2F">
            <w:pPr>
              <w:pStyle w:val="ListParagraph"/>
              <w:rPr>
                <w:lang w:val="fr-CA"/>
              </w:rPr>
            </w:pPr>
            <w:r w:rsidRPr="00B60E2F">
              <w:rPr>
                <w:lang w:val="fr-CA" w:bidi="fr-CA"/>
              </w:rPr>
              <w:t xml:space="preserve">Évaluer les commentaires critiques visant le concept, et appliquer les recommandations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en modifiant celui-ci</w:t>
            </w:r>
          </w:p>
          <w:p w14:paraId="4A8FE52B" w14:textId="1552A5E7" w:rsidR="00B60E2F" w:rsidRPr="00D26EDC" w:rsidRDefault="00B60E2F" w:rsidP="00B60E2F">
            <w:pPr>
              <w:pStyle w:val="TopicSubItalics"/>
              <w:rPr>
                <w:rFonts w:cstheme="majorHAnsi"/>
                <w:lang w:val="fr-CA"/>
              </w:rPr>
            </w:pPr>
            <w:r w:rsidRPr="00B60E2F">
              <w:rPr>
                <w:iCs/>
                <w:szCs w:val="20"/>
                <w:lang w:val="fr-CA" w:bidi="fr-CA"/>
              </w:rPr>
              <w:t>Réaliser</w:t>
            </w:r>
          </w:p>
          <w:p w14:paraId="07B73594" w14:textId="187E21DC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Déterminer les outils, les technologies, les sources d’aliments, les processus, les dépenses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 xml:space="preserve">et </w:t>
            </w:r>
            <w:proofErr w:type="gramStart"/>
            <w:r w:rsidRPr="00B60E2F">
              <w:rPr>
                <w:lang w:val="fr-CA" w:bidi="fr-CA"/>
              </w:rPr>
              <w:t>le temps nécessaires</w:t>
            </w:r>
            <w:proofErr w:type="gramEnd"/>
            <w:r w:rsidRPr="00B60E2F">
              <w:rPr>
                <w:lang w:val="fr-CA" w:bidi="fr-CA"/>
              </w:rPr>
              <w:t xml:space="preserve"> à la production</w:t>
            </w:r>
          </w:p>
          <w:p w14:paraId="1A8F15A8" w14:textId="39E5AAF2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Créer des produits alimentaires en fonction de sa propre évaluation, de la rétroaction reçue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et des résultats des procédures d’essai du prototype</w:t>
            </w:r>
          </w:p>
          <w:p w14:paraId="6ABAFBEB" w14:textId="7E3E8BEB" w:rsidR="00B60E2F" w:rsidRPr="00D26EDC" w:rsidRDefault="00B60E2F" w:rsidP="00B60E2F">
            <w:pPr>
              <w:pStyle w:val="ListParagraph"/>
              <w:rPr>
                <w:lang w:val="fr-CA"/>
              </w:rPr>
            </w:pPr>
            <w:r w:rsidRPr="00B31BD7">
              <w:rPr>
                <w:b/>
                <w:bCs/>
                <w:lang w:val="fr-CA" w:bidi="fr-CA"/>
              </w:rPr>
              <w:t>Communiquer</w:t>
            </w:r>
            <w:r w:rsidRPr="00B60E2F">
              <w:rPr>
                <w:bCs/>
                <w:lang w:val="fr-CA" w:bidi="fr-CA"/>
              </w:rPr>
              <w:t xml:space="preserve"> ses progrès tout au long du processus de fabrication, afin d’obtenir une rétroaction</w:t>
            </w:r>
          </w:p>
          <w:p w14:paraId="18A9DD77" w14:textId="0B1DB6C0" w:rsidR="007F1D2B" w:rsidRPr="00D26EDC" w:rsidRDefault="00462BF8" w:rsidP="007F1D2B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61D82314" w14:textId="77777777" w:rsidR="00B60E2F" w:rsidRPr="00B60E2F" w:rsidRDefault="00B60E2F" w:rsidP="00B60E2F">
            <w:pPr>
              <w:pStyle w:val="ListParagraph"/>
              <w:rPr>
                <w:bCs/>
                <w:lang w:val="fr-CA" w:bidi="fr-CA"/>
              </w:rPr>
            </w:pPr>
            <w:r w:rsidRPr="00B60E2F">
              <w:rPr>
                <w:bCs/>
                <w:lang w:val="fr-CA" w:bidi="fr-CA"/>
              </w:rPr>
              <w:t xml:space="preserve">Déterminer comment et à qui </w:t>
            </w:r>
            <w:r w:rsidRPr="00B31BD7">
              <w:rPr>
                <w:bCs/>
                <w:lang w:val="fr-CA" w:bidi="fr-CA"/>
              </w:rPr>
              <w:t>présenter</w:t>
            </w:r>
            <w:r w:rsidRPr="00B60E2F">
              <w:rPr>
                <w:bCs/>
                <w:lang w:val="fr-CA" w:bidi="fr-CA"/>
              </w:rPr>
              <w:t xml:space="preserve"> le produit fini</w:t>
            </w:r>
          </w:p>
          <w:p w14:paraId="3BC6B100" w14:textId="77777777" w:rsidR="00B60E2F" w:rsidRPr="00B60E2F" w:rsidRDefault="00B60E2F" w:rsidP="00B60E2F">
            <w:pPr>
              <w:pStyle w:val="ListParagraph"/>
              <w:rPr>
                <w:bCs/>
                <w:lang w:val="fr-CA" w:bidi="fr-CA"/>
              </w:rPr>
            </w:pPr>
            <w:r w:rsidRPr="00B60E2F">
              <w:rPr>
                <w:bCs/>
                <w:lang w:val="fr-CA" w:bidi="fr-CA"/>
              </w:rPr>
              <w:t>Réfléchir de manière critique à son processus mental et à ses méthodes de conception, et dégager de nouveaux objectifs de conception</w:t>
            </w:r>
          </w:p>
          <w:p w14:paraId="508114B5" w14:textId="77777777" w:rsidR="00B60E2F" w:rsidRPr="00B60E2F" w:rsidRDefault="00B60E2F" w:rsidP="00B60E2F">
            <w:pPr>
              <w:pStyle w:val="ListParagraph"/>
              <w:rPr>
                <w:bCs/>
                <w:lang w:val="fr-CA" w:bidi="fr-CA"/>
              </w:rPr>
            </w:pPr>
            <w:r w:rsidRPr="00B60E2F">
              <w:rPr>
                <w:bCs/>
                <w:lang w:val="fr-CA" w:bidi="fr-CA"/>
              </w:rPr>
              <w:t>Évaluer sa propre capacité à travailler efficacement seul ou en équipe, notamment sa capacité à œuvrer au sein d’un espace de travail axé sur la collaboration et à veiller au maintien de celui-ci</w:t>
            </w:r>
          </w:p>
          <w:p w14:paraId="287E313D" w14:textId="5BA9AEA6" w:rsidR="00707ADF" w:rsidRPr="00D26EDC" w:rsidRDefault="00B60E2F" w:rsidP="00B60E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B60E2F">
              <w:rPr>
                <w:bCs/>
                <w:lang w:val="fr-CA" w:bidi="fr-CA"/>
              </w:rPr>
              <w:t xml:space="preserve">Relever et analyser de nouvelles occasions de conception, et envisager les façons de développer </w:t>
            </w:r>
            <w:r>
              <w:rPr>
                <w:bCs/>
                <w:lang w:val="fr-CA" w:bidi="fr-CA"/>
              </w:rPr>
              <w:br/>
            </w:r>
            <w:r w:rsidRPr="00B60E2F">
              <w:rPr>
                <w:bCs/>
                <w:lang w:val="fr-CA" w:bidi="fr-CA"/>
              </w:rPr>
              <w:t>soi-même le concept ou de le faire développer par d’autres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E8B1DF" w14:textId="177C3EEE" w:rsidR="00B60E2F" w:rsidRPr="00B60E2F" w:rsidRDefault="00B60E2F" w:rsidP="00B60E2F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Nutrition et allégations santé,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>et leur évolution au fil du temps</w:t>
            </w:r>
          </w:p>
          <w:p w14:paraId="487D245C" w14:textId="6EE9B972" w:rsid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 xml:space="preserve">Nature et élaboration de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philosophies alimentaires</w:t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 par des personnes </w:t>
            </w:r>
            <w:r w:rsidR="00EE72D1">
              <w:rPr>
                <w:bCs/>
                <w:color w:val="000000" w:themeColor="text1"/>
                <w:lang w:val="fr-CA" w:bidi="fr-CA"/>
              </w:rPr>
              <w:br/>
            </w:r>
            <w:r w:rsidRPr="00B60E2F">
              <w:rPr>
                <w:bCs/>
                <w:color w:val="000000" w:themeColor="text1"/>
                <w:lang w:val="fr-CA" w:bidi="fr-CA"/>
              </w:rPr>
              <w:t xml:space="preserve">ou des </w:t>
            </w:r>
            <w:r w:rsidRPr="00B60E2F">
              <w:rPr>
                <w:b/>
                <w:bCs/>
                <w:color w:val="000000" w:themeColor="text1"/>
                <w:lang w:val="fr-CA" w:bidi="fr-CA"/>
              </w:rPr>
              <w:t>groupes</w:t>
            </w:r>
          </w:p>
          <w:p w14:paraId="7C9703E3" w14:textId="53C848C8" w:rsidR="00B60E2F" w:rsidRPr="00B60E2F" w:rsidRDefault="00B60E2F" w:rsidP="00B60E2F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60E2F">
              <w:rPr>
                <w:bCs/>
                <w:color w:val="000000" w:themeColor="text1"/>
                <w:lang w:val="fr-CA" w:bidi="fr-CA"/>
              </w:rPr>
              <w:t>Perspectives d’emploi dans les secteurs des services et de la production alimentaires</w:t>
            </w:r>
          </w:p>
          <w:p w14:paraId="10321AC1" w14:textId="4B276A91" w:rsidR="00D12508" w:rsidRPr="007B6241" w:rsidRDefault="00B60E2F" w:rsidP="00B60E2F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color w:val="000000" w:themeColor="text1"/>
                <w:lang w:val="fr-CA" w:bidi="fr-CA"/>
              </w:rPr>
              <w:t>Habiletés interpersonnelles et compétences en consultation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7B028521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</w:t>
      </w:r>
      <w:r w:rsidR="00A10793">
        <w:rPr>
          <w:b/>
          <w:sz w:val="28"/>
          <w:lang w:val="fr-CA"/>
        </w:rPr>
        <w:t>CEPTION, COMPÉTENCE</w:t>
      </w:r>
      <w:r w:rsidR="00106837">
        <w:rPr>
          <w:b/>
          <w:sz w:val="28"/>
          <w:lang w:val="fr-CA"/>
        </w:rPr>
        <w:t>S</w:t>
      </w:r>
      <w:r w:rsidR="00A10793">
        <w:rPr>
          <w:b/>
          <w:sz w:val="28"/>
          <w:lang w:val="fr-CA"/>
        </w:rPr>
        <w:t xml:space="preserve"> PRATIQUES </w:t>
      </w:r>
      <w:r w:rsidR="00A10793">
        <w:rPr>
          <w:b/>
          <w:sz w:val="28"/>
          <w:lang w:val="fr-CA"/>
        </w:rPr>
        <w:br/>
      </w:r>
      <w:r w:rsidR="00B60E2F">
        <w:rPr>
          <w:b/>
          <w:sz w:val="28"/>
          <w:lang w:val="fr-CA"/>
        </w:rPr>
        <w:tab/>
      </w:r>
      <w:r w:rsidR="00462BF8" w:rsidRPr="00D26EDC">
        <w:rPr>
          <w:b/>
          <w:sz w:val="28"/>
          <w:lang w:val="fr-CA"/>
        </w:rPr>
        <w:t xml:space="preserve">ET TECHNOLOGIES — </w:t>
      </w:r>
      <w:r w:rsidR="00B60E2F" w:rsidRPr="00B60E2F">
        <w:rPr>
          <w:b/>
          <w:bCs/>
          <w:sz w:val="28"/>
          <w:lang w:val="fr-CA" w:bidi="fr-CA"/>
        </w:rPr>
        <w:t>Études sur l’alimentation</w:t>
      </w:r>
      <w:r w:rsidR="00A10793" w:rsidRPr="00A10793">
        <w:rPr>
          <w:b/>
          <w:bCs/>
          <w:sz w:val="28"/>
          <w:lang w:val="fr-CA" w:bidi="fr-CA"/>
        </w:rPr>
        <w:t>s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A10793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  <w:gridCol w:w="4248"/>
      </w:tblGrid>
      <w:tr w:rsidR="00B60E2F" w:rsidRPr="00D26EDC" w14:paraId="02064F39" w14:textId="77777777" w:rsidTr="00B60E2F">
        <w:tc>
          <w:tcPr>
            <w:tcW w:w="3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60E2F" w:rsidRPr="00D26EDC" w14:paraId="517709B7" w14:textId="77777777" w:rsidTr="00B60E2F">
        <w:trPr>
          <w:trHeight w:val="484"/>
        </w:trPr>
        <w:tc>
          <w:tcPr>
            <w:tcW w:w="3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53D738F2" w14:textId="3ADBDE55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Mettre en pratique les </w:t>
            </w:r>
            <w:r w:rsidRPr="00B60E2F">
              <w:rPr>
                <w:b/>
                <w:bCs/>
                <w:lang w:val="fr-CA" w:bidi="fr-CA"/>
              </w:rPr>
              <w:t>procédures de sécurité</w:t>
            </w:r>
            <w:r w:rsidRPr="00B60E2F">
              <w:rPr>
                <w:lang w:val="fr-CA" w:bidi="fr-CA"/>
              </w:rPr>
              <w:t xml:space="preserve">, pour soi-même, pour ses collègues et pour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les consommateurs, dans les milieux tant physiques que numériques</w:t>
            </w:r>
          </w:p>
          <w:p w14:paraId="1906E4FE" w14:textId="1FED233F" w:rsidR="00462BF8" w:rsidRPr="00D26EDC" w:rsidRDefault="00B60E2F" w:rsidP="00B60E2F">
            <w:pPr>
              <w:pStyle w:val="ListParagraph"/>
              <w:rPr>
                <w:lang w:val="fr-CA"/>
              </w:rPr>
            </w:pPr>
            <w:r w:rsidRPr="00B60E2F">
              <w:rPr>
                <w:lang w:val="fr-CA" w:bidi="fr-CA"/>
              </w:rPr>
              <w:t xml:space="preserve">Déterminer et évaluer les compétences nécessaires à la réalisation du concept, et élaborer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des plans précis pour l’acquisition de ces compétences ou leur développement à long terme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60F71F3A" w14:textId="09D2DF76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 xml:space="preserve">Examiner les outils, les </w:t>
            </w:r>
            <w:r w:rsidRPr="00B60E2F">
              <w:rPr>
                <w:b/>
                <w:bCs/>
                <w:lang w:val="fr-CA" w:bidi="fr-CA"/>
              </w:rPr>
              <w:t>technologies</w:t>
            </w:r>
            <w:r w:rsidRPr="00B60E2F">
              <w:rPr>
                <w:lang w:val="fr-CA" w:bidi="fr-CA"/>
              </w:rPr>
              <w:t xml:space="preserve"> et les systèmes existants et nouveaux, afin de déterminer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leur efficacité pour la réalisation du concept</w:t>
            </w:r>
          </w:p>
          <w:p w14:paraId="0375ECEF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>Évaluer les répercussions, y compris les conséquences négatives possibles, de ses choix technologiques</w:t>
            </w:r>
          </w:p>
          <w:p w14:paraId="5E0F3FC6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lang w:val="fr-CA" w:bidi="fr-CA"/>
              </w:rPr>
              <w:t>Analyser le rôle que jouent les technologies dans les changements sociétaux</w:t>
            </w:r>
          </w:p>
          <w:p w14:paraId="46E8AE56" w14:textId="7CB06E84" w:rsidR="00F13713" w:rsidRPr="00D26EDC" w:rsidRDefault="00B60E2F" w:rsidP="00B60E2F">
            <w:pPr>
              <w:pStyle w:val="ListParagraph"/>
              <w:spacing w:after="120"/>
              <w:rPr>
                <w:lang w:val="fr-CA"/>
              </w:rPr>
            </w:pPr>
            <w:r w:rsidRPr="00B60E2F">
              <w:rPr>
                <w:lang w:val="fr-CA" w:bidi="fr-CA"/>
              </w:rPr>
              <w:t xml:space="preserve">Examiner l’influence des croyances culturelles, des valeurs et des positions éthiques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sur le développement et l’utilisation des technologies, à l’échelle nationale et mondiale</w:t>
            </w:r>
          </w:p>
        </w:tc>
        <w:tc>
          <w:tcPr>
            <w:tcW w:w="1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</w:p>
    <w:p w14:paraId="427E0F56" w14:textId="77777777" w:rsidR="0025244C" w:rsidRPr="00D26EDC" w:rsidRDefault="0025244C">
      <w:pPr>
        <w:rPr>
          <w:lang w:val="fr-CA"/>
        </w:rPr>
      </w:pPr>
    </w:p>
    <w:p w14:paraId="3706C479" w14:textId="77777777" w:rsidR="0025244C" w:rsidRDefault="0025244C" w:rsidP="0025244C">
      <w:pPr>
        <w:rPr>
          <w:lang w:val="fr-CA"/>
        </w:rPr>
      </w:pPr>
    </w:p>
    <w:p w14:paraId="45513D09" w14:textId="77777777" w:rsidR="00B51ECD" w:rsidRPr="00D26EDC" w:rsidRDefault="00B51ECD" w:rsidP="0025244C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26EDC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ABA3E79" w:rsidR="00F9586F" w:rsidRPr="00D26EDC" w:rsidRDefault="001D1A64" w:rsidP="00B60E2F">
            <w:pPr>
              <w:pageBreakBefore/>
              <w:tabs>
                <w:tab w:val="right" w:pos="14000"/>
              </w:tabs>
              <w:spacing w:before="60" w:after="60"/>
              <w:jc w:val="right"/>
              <w:rPr>
                <w:b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lastRenderedPageBreak/>
              <w:t>CONCEPTION, COMPÉTENCE</w:t>
            </w:r>
            <w:r w:rsidR="00106837">
              <w:rPr>
                <w:b/>
                <w:szCs w:val="22"/>
                <w:lang w:val="fr-CA"/>
              </w:rPr>
              <w:t>S</w:t>
            </w:r>
            <w:r w:rsidRPr="00D26EDC">
              <w:rPr>
                <w:b/>
                <w:szCs w:val="22"/>
                <w:lang w:val="fr-CA"/>
              </w:rPr>
              <w:t xml:space="preserve"> PRATIQUES ET TECHNOLOGIES</w:t>
            </w:r>
            <w:r w:rsidR="00462BF8" w:rsidRPr="00D26EDC">
              <w:rPr>
                <w:b/>
                <w:szCs w:val="22"/>
                <w:lang w:val="fr-CA"/>
              </w:rPr>
              <w:t xml:space="preserve"> — </w:t>
            </w:r>
            <w:r w:rsidR="00B60E2F" w:rsidRPr="00B60E2F">
              <w:rPr>
                <w:b/>
                <w:bCs/>
                <w:szCs w:val="22"/>
                <w:lang w:val="fr-CA" w:bidi="fr-CA"/>
              </w:rPr>
              <w:t>Études sur l’alimentation</w:t>
            </w:r>
            <w:r w:rsidR="00B51ECD" w:rsidRPr="00B51ECD">
              <w:rPr>
                <w:b/>
                <w:bCs/>
                <w:szCs w:val="22"/>
                <w:lang w:val="fr-CA" w:bidi="fr-CA"/>
              </w:rPr>
              <w:t xml:space="preserve"> </w:t>
            </w:r>
            <w:r w:rsidR="00462BF8" w:rsidRPr="00D26EDC">
              <w:rPr>
                <w:b/>
                <w:lang w:val="fr-CA"/>
              </w:rPr>
              <w:br/>
              <w:t>Compétences disciplinaires – Approfondissements</w:t>
            </w:r>
            <w:r w:rsidR="00462BF8" w:rsidRPr="00D26EDC">
              <w:rPr>
                <w:b/>
                <w:lang w:val="fr-CA"/>
              </w:rPr>
              <w:tab/>
              <w:t>1</w:t>
            </w:r>
            <w:r w:rsidR="006611DC">
              <w:rPr>
                <w:b/>
                <w:lang w:val="fr-CA"/>
              </w:rPr>
              <w:t>2</w:t>
            </w:r>
            <w:r w:rsidR="00462BF8" w:rsidRPr="00D26EDC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462BF8" w:rsidRPr="00D26EDC">
              <w:rPr>
                <w:b/>
                <w:lang w:val="fr-CA"/>
              </w:rPr>
              <w:t xml:space="preserve"> année</w:t>
            </w:r>
          </w:p>
        </w:tc>
      </w:tr>
      <w:tr w:rsidR="00770B0C" w:rsidRPr="00D26EDC" w14:paraId="7FE64FEB" w14:textId="77777777">
        <w:tc>
          <w:tcPr>
            <w:tcW w:w="5000" w:type="pct"/>
            <w:shd w:val="clear" w:color="auto" w:fill="F3F3F3"/>
          </w:tcPr>
          <w:p w14:paraId="5400E44C" w14:textId="77777777" w:rsidR="00B60E2F" w:rsidRPr="00B60E2F" w:rsidRDefault="00B60E2F" w:rsidP="00B60E2F">
            <w:pPr>
              <w:pStyle w:val="ListParagraph"/>
              <w:spacing w:before="120"/>
              <w:rPr>
                <w:color w:val="000000" w:themeColor="text1"/>
                <w:lang w:val="fr-CA" w:bidi="fr-CA"/>
              </w:rPr>
            </w:pPr>
            <w:proofErr w:type="gramStart"/>
            <w:r w:rsidRPr="00B60E2F">
              <w:rPr>
                <w:b/>
                <w:bCs/>
                <w:color w:val="000000" w:themeColor="text1"/>
                <w:lang w:val="fr-CA" w:bidi="fr-CA"/>
              </w:rPr>
              <w:t>contraintes</w:t>
            </w:r>
            <w:proofErr w:type="gramEnd"/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 : </w:t>
            </w:r>
            <w:r w:rsidRPr="00B60E2F">
              <w:rPr>
                <w:bCs/>
                <w:color w:val="000000" w:themeColor="text1"/>
                <w:lang w:val="fr-CA" w:bidi="fr-CA"/>
              </w:rPr>
              <w:t>facteurs limitatifs, comme la disponibilité des technologies et des ressources, les coûts, l’espace, les matériaux, le temps et l’impact environnemental</w:t>
            </w:r>
          </w:p>
          <w:p w14:paraId="41432B86" w14:textId="77777777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60E2F">
              <w:rPr>
                <w:b/>
                <w:bCs/>
                <w:i/>
                <w:iCs/>
                <w:color w:val="000000" w:themeColor="text1"/>
                <w:lang w:val="fr-CA" w:bidi="fr-CA"/>
              </w:rPr>
              <w:t>Prototypage</w:t>
            </w:r>
            <w:r w:rsidRPr="00B60E2F">
              <w:rPr>
                <w:b/>
                <w:bCs/>
                <w:iCs/>
                <w:color w:val="000000" w:themeColor="text1"/>
                <w:lang w:val="fr-CA" w:bidi="fr-CA"/>
              </w:rPr>
              <w:t xml:space="preserve"> : </w:t>
            </w:r>
            <w:r w:rsidRPr="00B60E2F">
              <w:rPr>
                <w:bCs/>
                <w:iCs/>
                <w:color w:val="000000" w:themeColor="text1"/>
                <w:lang w:val="fr-CA" w:bidi="fr-CA"/>
              </w:rPr>
              <w:t>p. ex.</w:t>
            </w:r>
            <w:r w:rsidRPr="00B60E2F">
              <w:rPr>
                <w:b/>
                <w:bCs/>
                <w:iCs/>
                <w:color w:val="000000" w:themeColor="text1"/>
                <w:lang w:val="fr-CA" w:bidi="fr-CA"/>
              </w:rPr>
              <w:t xml:space="preserve"> </w:t>
            </w:r>
            <w:r w:rsidRPr="00B60E2F">
              <w:rPr>
                <w:bCs/>
                <w:iCs/>
                <w:color w:val="000000" w:themeColor="text1"/>
                <w:lang w:val="fr-CA" w:bidi="fr-CA"/>
              </w:rPr>
              <w:t>l’essai</w:t>
            </w:r>
            <w:r w:rsidRPr="00B60E2F">
              <w:rPr>
                <w:b/>
                <w:bCs/>
                <w:iCs/>
                <w:color w:val="000000" w:themeColor="text1"/>
                <w:lang w:val="fr-CA" w:bidi="fr-CA"/>
              </w:rPr>
              <w:t xml:space="preserve"> </w:t>
            </w:r>
            <w:r w:rsidRPr="00B60E2F">
              <w:rPr>
                <w:bCs/>
                <w:iCs/>
                <w:color w:val="000000" w:themeColor="text1"/>
                <w:lang w:val="fr-CA" w:bidi="fr-CA"/>
              </w:rPr>
              <w:t>des étapes et des ingrédients nécessaires à la création d’un produit alimentaire ou la création d’échantillons pour l’essai d’un produit alimentaire</w:t>
            </w:r>
          </w:p>
          <w:p w14:paraId="48E98D72" w14:textId="77777777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proofErr w:type="gramStart"/>
            <w:r w:rsidRPr="00B60E2F">
              <w:rPr>
                <w:b/>
                <w:bCs/>
                <w:color w:val="000000" w:themeColor="text1"/>
                <w:lang w:val="fr-CA" w:bidi="fr-CA"/>
              </w:rPr>
              <w:t>sources</w:t>
            </w:r>
            <w:proofErr w:type="gramEnd"/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 d’inspiration</w:t>
            </w:r>
            <w:r w:rsidRPr="00B60E2F">
              <w:rPr>
                <w:color w:val="000000" w:themeColor="text1"/>
                <w:lang w:val="fr-CA" w:bidi="fr-CA"/>
              </w:rPr>
              <w:t> </w:t>
            </w:r>
            <w:r w:rsidRPr="00EE72D1">
              <w:rPr>
                <w:b/>
                <w:color w:val="000000" w:themeColor="text1"/>
                <w:lang w:val="fr-CA" w:bidi="fr-CA"/>
              </w:rPr>
              <w:t xml:space="preserve">: </w:t>
            </w:r>
            <w:r w:rsidRPr="00B60E2F">
              <w:rPr>
                <w:color w:val="000000" w:themeColor="text1"/>
                <w:lang w:val="fr-CA" w:bidi="fr-CA"/>
              </w:rPr>
              <w:t>p. ex. des expériences personnelles, l’exploration des perspectives et du savoir des peuples autochtones, le milieu naturel, des lieux, des influences culturelles, les médias sociaux et des professionnels</w:t>
            </w:r>
          </w:p>
          <w:p w14:paraId="42E4191E" w14:textId="77777777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proofErr w:type="gramStart"/>
            <w:r w:rsidRPr="00B60E2F">
              <w:rPr>
                <w:b/>
                <w:bCs/>
                <w:color w:val="000000" w:themeColor="text1"/>
                <w:lang w:val="fr-CA" w:bidi="fr-CA"/>
              </w:rPr>
              <w:t>sources</w:t>
            </w:r>
            <w:proofErr w:type="gramEnd"/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 d’information</w:t>
            </w:r>
            <w:r w:rsidRPr="00B60E2F">
              <w:rPr>
                <w:color w:val="000000" w:themeColor="text1"/>
                <w:lang w:val="fr-CA" w:bidi="fr-CA"/>
              </w:rPr>
              <w:t> </w:t>
            </w:r>
            <w:r w:rsidRPr="00EE72D1">
              <w:rPr>
                <w:b/>
                <w:color w:val="000000" w:themeColor="text1"/>
                <w:lang w:val="fr-CA" w:bidi="fr-CA"/>
              </w:rPr>
              <w:t>:</w:t>
            </w:r>
            <w:r w:rsidRPr="00B60E2F">
              <w:rPr>
                <w:color w:val="000000" w:themeColor="text1"/>
                <w:lang w:val="fr-CA" w:bidi="fr-CA"/>
              </w:rPr>
              <w:t xml:space="preserve"> p. ex. des professionnels, des experts issus de communautés </w:t>
            </w:r>
            <w:proofErr w:type="spellStart"/>
            <w:r w:rsidRPr="00B60E2F">
              <w:rPr>
                <w:color w:val="000000" w:themeColor="text1"/>
                <w:lang w:val="fr-CA" w:bidi="fr-CA"/>
              </w:rPr>
              <w:t>inuites</w:t>
            </w:r>
            <w:proofErr w:type="spellEnd"/>
            <w:r w:rsidRPr="00B60E2F">
              <w:rPr>
                <w:color w:val="000000" w:themeColor="text1"/>
                <w:lang w:val="fr-CA" w:bidi="fr-CA"/>
              </w:rPr>
              <w:t>, métisses et des Premières Nations, des sources secondaires, des fonds de connaissances collectifs au sein de communautés et de milieux axés sur la collaboration</w:t>
            </w:r>
          </w:p>
          <w:p w14:paraId="43A47169" w14:textId="77777777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proofErr w:type="gramStart"/>
            <w:r w:rsidRPr="00B60E2F">
              <w:rPr>
                <w:b/>
                <w:bCs/>
                <w:color w:val="000000" w:themeColor="text1"/>
                <w:lang w:val="fr-CA" w:bidi="fr-CA"/>
              </w:rPr>
              <w:t>techniques</w:t>
            </w:r>
            <w:proofErr w:type="gramEnd"/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 qui facilitent</w:t>
            </w:r>
            <w:r w:rsidRPr="00B60E2F">
              <w:rPr>
                <w:color w:val="000000" w:themeColor="text1"/>
                <w:lang w:val="fr-CA" w:bidi="fr-CA"/>
              </w:rPr>
              <w:t> </w:t>
            </w:r>
            <w:r w:rsidRPr="00EE72D1">
              <w:rPr>
                <w:b/>
                <w:color w:val="000000" w:themeColor="text1"/>
                <w:lang w:val="fr-CA" w:bidi="fr-CA"/>
              </w:rPr>
              <w:t>:</w:t>
            </w:r>
            <w:r w:rsidRPr="00B60E2F">
              <w:rPr>
                <w:color w:val="000000" w:themeColor="text1"/>
                <w:lang w:val="fr-CA" w:bidi="fr-CA"/>
              </w:rPr>
              <w:t xml:space="preserve"> p. ex. l’emploi de mesures approximatives ou précises selon les circonstances, ou encore l’utilisation d’un produit alimentaire préparé d’avance</w:t>
            </w:r>
          </w:p>
          <w:p w14:paraId="169F96FF" w14:textId="79D36F28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proofErr w:type="gramStart"/>
            <w:r w:rsidRPr="00B60E2F">
              <w:rPr>
                <w:b/>
                <w:bCs/>
                <w:color w:val="000000" w:themeColor="text1"/>
                <w:lang w:val="fr-CA" w:bidi="fr-CA"/>
              </w:rPr>
              <w:t>sources</w:t>
            </w:r>
            <w:proofErr w:type="gramEnd"/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 de rétroaction</w:t>
            </w:r>
            <w:r w:rsidRPr="00EE72D1">
              <w:rPr>
                <w:b/>
                <w:color w:val="000000" w:themeColor="text1"/>
                <w:lang w:val="fr-CA" w:bidi="fr-CA"/>
              </w:rPr>
              <w:t xml:space="preserve"> : </w:t>
            </w:r>
            <w:r w:rsidRPr="00B60E2F">
              <w:rPr>
                <w:color w:val="000000" w:themeColor="text1"/>
                <w:lang w:val="fr-CA" w:bidi="fr-CA"/>
              </w:rPr>
              <w:t xml:space="preserve">p. ex. des pairs, des utilisateurs, des spécialistes des communautés métisses, </w:t>
            </w:r>
            <w:proofErr w:type="spellStart"/>
            <w:r w:rsidRPr="00B60E2F">
              <w:rPr>
                <w:color w:val="000000" w:themeColor="text1"/>
                <w:lang w:val="fr-CA" w:bidi="fr-CA"/>
              </w:rPr>
              <w:t>inuites</w:t>
            </w:r>
            <w:proofErr w:type="spellEnd"/>
            <w:r w:rsidRPr="00B60E2F">
              <w:rPr>
                <w:color w:val="000000" w:themeColor="text1"/>
                <w:lang w:val="fr-CA" w:bidi="fr-CA"/>
              </w:rPr>
              <w:t xml:space="preserve"> et des Premières Nations, </w:t>
            </w:r>
            <w:r w:rsidR="00EE72D1">
              <w:rPr>
                <w:color w:val="000000" w:themeColor="text1"/>
                <w:lang w:val="fr-CA" w:bidi="fr-CA"/>
              </w:rPr>
              <w:br/>
            </w:r>
            <w:r w:rsidRPr="00B60E2F">
              <w:rPr>
                <w:color w:val="000000" w:themeColor="text1"/>
                <w:lang w:val="fr-CA" w:bidi="fr-CA"/>
              </w:rPr>
              <w:t>ainsi que d’autres spécialistes ou professionnels, en ligne ou hors ligne</w:t>
            </w:r>
          </w:p>
          <w:p w14:paraId="037083EA" w14:textId="3F5C41B3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proofErr w:type="gramStart"/>
            <w:r w:rsidRPr="00B60E2F">
              <w:rPr>
                <w:b/>
                <w:bCs/>
                <w:color w:val="000000" w:themeColor="text1"/>
                <w:lang w:val="fr-CA" w:bidi="fr-CA"/>
              </w:rPr>
              <w:t>procédures</w:t>
            </w:r>
            <w:proofErr w:type="gramEnd"/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 d’essai adéquates</w:t>
            </w:r>
            <w:r w:rsidRPr="00B60E2F">
              <w:rPr>
                <w:color w:val="000000" w:themeColor="text1"/>
                <w:lang w:val="fr-CA" w:bidi="fr-CA"/>
              </w:rPr>
              <w:t> </w:t>
            </w:r>
            <w:r w:rsidRPr="00EE72D1">
              <w:rPr>
                <w:b/>
                <w:color w:val="000000" w:themeColor="text1"/>
                <w:lang w:val="fr-CA" w:bidi="fr-CA"/>
              </w:rPr>
              <w:t xml:space="preserve">: </w:t>
            </w:r>
            <w:r w:rsidRPr="00B60E2F">
              <w:rPr>
                <w:color w:val="000000" w:themeColor="text1"/>
                <w:lang w:val="fr-CA" w:bidi="fr-CA"/>
              </w:rPr>
              <w:t xml:space="preserve">notamment la détermination des personnes et du moment adéquats pour les dégustations, et les normes </w:t>
            </w:r>
            <w:r w:rsidR="00EE72D1">
              <w:rPr>
                <w:color w:val="000000" w:themeColor="text1"/>
                <w:lang w:val="fr-CA" w:bidi="fr-CA"/>
              </w:rPr>
              <w:br/>
            </w:r>
            <w:r w:rsidRPr="00B60E2F">
              <w:rPr>
                <w:color w:val="000000" w:themeColor="text1"/>
                <w:lang w:val="fr-CA" w:bidi="fr-CA"/>
              </w:rPr>
              <w:t>qu’il convient d’appliquer aux produits</w:t>
            </w:r>
          </w:p>
          <w:p w14:paraId="0E81623B" w14:textId="035927EC" w:rsidR="00B60E2F" w:rsidRPr="00B60E2F" w:rsidRDefault="00B31BD7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proofErr w:type="gramStart"/>
            <w:r>
              <w:rPr>
                <w:b/>
                <w:bCs/>
                <w:color w:val="000000" w:themeColor="text1"/>
                <w:lang w:val="fr-CA" w:bidi="fr-CA"/>
              </w:rPr>
              <w:t>communiquer</w:t>
            </w:r>
            <w:proofErr w:type="gramEnd"/>
            <w:r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  <w:r w:rsidR="00B60E2F" w:rsidRPr="00EE72D1">
              <w:rPr>
                <w:b/>
                <w:color w:val="000000" w:themeColor="text1"/>
                <w:lang w:val="fr-CA" w:bidi="fr-CA"/>
              </w:rPr>
              <w:t xml:space="preserve">: </w:t>
            </w:r>
            <w:r w:rsidR="00B60E2F" w:rsidRPr="00B60E2F">
              <w:rPr>
                <w:color w:val="000000" w:themeColor="text1"/>
                <w:lang w:val="fr-CA" w:bidi="fr-CA"/>
              </w:rPr>
              <w:t xml:space="preserve">notamment la dégustation </w:t>
            </w:r>
            <w:bookmarkStart w:id="0" w:name="_GoBack"/>
            <w:bookmarkEnd w:id="0"/>
            <w:r w:rsidR="00B60E2F" w:rsidRPr="00B60E2F">
              <w:rPr>
                <w:color w:val="000000" w:themeColor="text1"/>
                <w:lang w:val="fr-CA" w:bidi="fr-CA"/>
              </w:rPr>
              <w:t>par d’autres personnes, ainsi que la cession, la commercialisation et la vente des produits</w:t>
            </w:r>
          </w:p>
          <w:p w14:paraId="14A22A15" w14:textId="77777777" w:rsidR="00B60E2F" w:rsidRPr="00B60E2F" w:rsidRDefault="00B60E2F" w:rsidP="00B60E2F">
            <w:pPr>
              <w:pStyle w:val="ListParagraph"/>
              <w:rPr>
                <w:color w:val="000000" w:themeColor="text1"/>
                <w:lang w:val="fr-CA" w:bidi="fr-CA"/>
              </w:rPr>
            </w:pPr>
            <w:proofErr w:type="gramStart"/>
            <w:r w:rsidRPr="00B60E2F">
              <w:rPr>
                <w:b/>
                <w:bCs/>
                <w:color w:val="000000" w:themeColor="text1"/>
                <w:lang w:val="fr-CA" w:bidi="fr-CA"/>
              </w:rPr>
              <w:t>procédures</w:t>
            </w:r>
            <w:proofErr w:type="gramEnd"/>
            <w:r w:rsidRPr="00B60E2F">
              <w:rPr>
                <w:b/>
                <w:bCs/>
                <w:color w:val="000000" w:themeColor="text1"/>
                <w:lang w:val="fr-CA" w:bidi="fr-CA"/>
              </w:rPr>
              <w:t xml:space="preserve"> de sécurité</w:t>
            </w:r>
            <w:r w:rsidRPr="00B60E2F">
              <w:rPr>
                <w:color w:val="000000" w:themeColor="text1"/>
                <w:lang w:val="fr-CA" w:bidi="fr-CA"/>
              </w:rPr>
              <w:t> </w:t>
            </w:r>
            <w:r w:rsidRPr="00EE72D1">
              <w:rPr>
                <w:b/>
                <w:color w:val="000000" w:themeColor="text1"/>
                <w:lang w:val="fr-CA" w:bidi="fr-CA"/>
              </w:rPr>
              <w:t xml:space="preserve">: </w:t>
            </w:r>
            <w:r w:rsidRPr="00B60E2F">
              <w:rPr>
                <w:color w:val="000000" w:themeColor="text1"/>
                <w:lang w:val="fr-CA" w:bidi="fr-CA"/>
              </w:rPr>
              <w:t xml:space="preserve">notamment la salubrité des aliments, la santé et la </w:t>
            </w:r>
            <w:proofErr w:type="spellStart"/>
            <w:r w:rsidRPr="00B60E2F">
              <w:rPr>
                <w:color w:val="000000" w:themeColor="text1"/>
                <w:lang w:val="fr-CA" w:bidi="fr-CA"/>
              </w:rPr>
              <w:t>littératie</w:t>
            </w:r>
            <w:proofErr w:type="spellEnd"/>
            <w:r w:rsidRPr="00B60E2F">
              <w:rPr>
                <w:color w:val="000000" w:themeColor="text1"/>
                <w:lang w:val="fr-CA" w:bidi="fr-CA"/>
              </w:rPr>
              <w:t xml:space="preserve"> numérique</w:t>
            </w:r>
          </w:p>
          <w:p w14:paraId="376A30FE" w14:textId="21D0FEA8" w:rsidR="00770B0C" w:rsidRPr="00D26EDC" w:rsidRDefault="00B60E2F" w:rsidP="00B60E2F">
            <w:pPr>
              <w:pStyle w:val="ListParagraph"/>
              <w:spacing w:before="40" w:after="120"/>
              <w:rPr>
                <w:rFonts w:cstheme="majorHAnsi"/>
                <w:lang w:val="fr-CA"/>
              </w:rPr>
            </w:pPr>
            <w:proofErr w:type="gramStart"/>
            <w:r w:rsidRPr="00B60E2F">
              <w:rPr>
                <w:b/>
                <w:bCs/>
                <w:color w:val="000000" w:themeColor="text1"/>
                <w:lang w:val="fr-CA" w:bidi="fr-CA"/>
              </w:rPr>
              <w:t>technologies</w:t>
            </w:r>
            <w:proofErr w:type="gramEnd"/>
            <w:r w:rsidRPr="00B60E2F">
              <w:rPr>
                <w:color w:val="000000" w:themeColor="text1"/>
                <w:lang w:val="fr-CA" w:bidi="fr-CA"/>
              </w:rPr>
              <w:t> </w:t>
            </w:r>
            <w:r w:rsidRPr="00EE72D1">
              <w:rPr>
                <w:b/>
                <w:color w:val="000000" w:themeColor="text1"/>
                <w:lang w:val="fr-CA" w:bidi="fr-CA"/>
              </w:rPr>
              <w:t>:</w:t>
            </w:r>
            <w:r w:rsidRPr="00B60E2F">
              <w:rPr>
                <w:color w:val="000000" w:themeColor="text1"/>
                <w:lang w:val="fr-CA" w:bidi="fr-CA"/>
              </w:rPr>
              <w:t xml:space="preserve"> outils qui accroissent les capacités humaines</w:t>
            </w:r>
          </w:p>
        </w:tc>
      </w:tr>
    </w:tbl>
    <w:p w14:paraId="4194EDCC" w14:textId="77777777" w:rsidR="00F9586F" w:rsidRPr="00D26EDC" w:rsidRDefault="00F9586F" w:rsidP="00A12321">
      <w:pPr>
        <w:rPr>
          <w:sz w:val="2"/>
          <w:szCs w:val="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D26ED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5FB689F" w:rsidR="00F9586F" w:rsidRPr="00D26EDC" w:rsidRDefault="0059376F" w:rsidP="00B60E2F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D26EDC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1D1A64" w:rsidRPr="00D26EDC">
              <w:rPr>
                <w:b/>
                <w:color w:val="FFFFFF" w:themeColor="background1"/>
                <w:szCs w:val="22"/>
                <w:lang w:val="fr-CA"/>
              </w:rPr>
              <w:t>CONCEPTION, COMPÉTENCE</w:t>
            </w:r>
            <w:r w:rsidR="00106837">
              <w:rPr>
                <w:b/>
                <w:color w:val="FFFFFF" w:themeColor="background1"/>
                <w:szCs w:val="22"/>
                <w:lang w:val="fr-CA"/>
              </w:rPr>
              <w:t>S</w:t>
            </w:r>
            <w:r w:rsidR="001D1A64" w:rsidRPr="00D26EDC">
              <w:rPr>
                <w:b/>
                <w:color w:val="FFFFFF" w:themeColor="background1"/>
                <w:szCs w:val="22"/>
                <w:lang w:val="fr-CA"/>
              </w:rPr>
              <w:t xml:space="preserve"> PRATIQUES ET TECHNOLOGIES — </w:t>
            </w:r>
            <w:r w:rsidR="00B60E2F" w:rsidRPr="00B60E2F">
              <w:rPr>
                <w:b/>
                <w:bCs/>
                <w:color w:val="FFFFFF" w:themeColor="background1"/>
                <w:szCs w:val="22"/>
                <w:lang w:val="fr-CA" w:bidi="fr-CA"/>
              </w:rPr>
              <w:t>Études sur l’alimentation</w:t>
            </w:r>
            <w:r w:rsidR="00B51ECD" w:rsidRPr="00B51ECD">
              <w:rPr>
                <w:b/>
                <w:bCs/>
                <w:color w:val="FFFFFF" w:themeColor="background1"/>
                <w:szCs w:val="22"/>
                <w:lang w:val="fr-CA" w:bidi="fr-CA"/>
              </w:rPr>
              <w:t xml:space="preserve"> </w:t>
            </w:r>
            <w:r w:rsidR="00462BF8" w:rsidRPr="00D26EDC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462BF8" w:rsidRPr="00D26EDC">
              <w:rPr>
                <w:b/>
                <w:color w:val="FFFFFF" w:themeColor="background1"/>
                <w:lang w:val="fr-CA"/>
              </w:rPr>
              <w:tab/>
              <w:t>1</w:t>
            </w:r>
            <w:r w:rsidR="006611DC">
              <w:rPr>
                <w:b/>
                <w:color w:val="FFFFFF" w:themeColor="background1"/>
                <w:lang w:val="fr-CA"/>
              </w:rPr>
              <w:t>2</w:t>
            </w:r>
            <w:r w:rsidR="00462BF8" w:rsidRPr="00D26ED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462BF8" w:rsidRPr="00D26ED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D26EDC" w14:paraId="7A2216BF" w14:textId="77777777">
        <w:tc>
          <w:tcPr>
            <w:tcW w:w="5000" w:type="pct"/>
            <w:shd w:val="clear" w:color="auto" w:fill="F3F3F3"/>
          </w:tcPr>
          <w:p w14:paraId="3FBE1AE0" w14:textId="515146B8" w:rsidR="00B60E2F" w:rsidRPr="00B60E2F" w:rsidRDefault="00B60E2F" w:rsidP="00B60E2F">
            <w:pPr>
              <w:pStyle w:val="ListParagraph"/>
              <w:spacing w:before="120"/>
              <w:rPr>
                <w:lang w:val="fr-CA" w:bidi="fr-CA"/>
              </w:rPr>
            </w:pPr>
            <w:r w:rsidRPr="00B60E2F">
              <w:rPr>
                <w:b/>
                <w:bCs/>
                <w:lang w:val="fr-CA" w:bidi="fr-CA"/>
              </w:rPr>
              <w:t>Éléments :</w:t>
            </w:r>
            <w:r w:rsidRPr="00B60E2F">
              <w:rPr>
                <w:lang w:val="fr-CA" w:bidi="fr-CA"/>
              </w:rPr>
              <w:t xml:space="preserve"> p. ex. les méthodes, l’équipement, les saveurs, la nutrition, la gestion du temps, les proportions, l’originalité, les températures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et les ingrédients</w:t>
            </w:r>
          </w:p>
          <w:p w14:paraId="7B19DF75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r w:rsidRPr="00B60E2F">
              <w:rPr>
                <w:b/>
                <w:bCs/>
                <w:lang w:val="fr-CA" w:bidi="fr-CA"/>
              </w:rPr>
              <w:t>Justice alimentaire :</w:t>
            </w:r>
            <w:r w:rsidRPr="00B60E2F">
              <w:rPr>
                <w:lang w:val="fr-CA" w:bidi="fr-CA"/>
              </w:rPr>
              <w:t xml:space="preserve"> p. ex. la souveraineté alimentaire, la sécurité alimentaire, les droits des travailleurs et l’éthique en matière de vie animale</w:t>
            </w:r>
          </w:p>
          <w:p w14:paraId="2A9E94C6" w14:textId="77777777" w:rsidR="00B60E2F" w:rsidRPr="00B60E2F" w:rsidRDefault="00B60E2F" w:rsidP="00B60E2F">
            <w:pPr>
              <w:pStyle w:val="ListParagraph"/>
              <w:rPr>
                <w:b/>
                <w:bCs/>
                <w:lang w:val="fr-CA" w:bidi="fr-CA"/>
              </w:rPr>
            </w:pPr>
            <w:r w:rsidRPr="00B60E2F">
              <w:rPr>
                <w:b/>
                <w:bCs/>
                <w:lang w:val="fr-CA" w:bidi="fr-CA"/>
              </w:rPr>
              <w:t>Sécurité et production alimentaires</w:t>
            </w:r>
            <w:r w:rsidRPr="00B60E2F">
              <w:rPr>
                <w:lang w:val="fr-CA" w:bidi="fr-CA"/>
              </w:rPr>
              <w:t> </w:t>
            </w:r>
            <w:r w:rsidRPr="00B60E2F">
              <w:rPr>
                <w:b/>
                <w:bCs/>
                <w:lang w:val="fr-CA" w:bidi="fr-CA"/>
              </w:rPr>
              <w:t>:</w:t>
            </w:r>
            <w:r w:rsidRPr="00B60E2F">
              <w:rPr>
                <w:lang w:val="fr-CA" w:bidi="fr-CA"/>
              </w:rPr>
              <w:t xml:space="preserve"> p. ex. l’emballage, la réglementation agricole, les activités de vente au détail et l’indication de la date d’expiration</w:t>
            </w:r>
          </w:p>
          <w:p w14:paraId="20BE40C8" w14:textId="3612E0C1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proofErr w:type="gramStart"/>
            <w:r w:rsidRPr="00B60E2F">
              <w:rPr>
                <w:b/>
                <w:bCs/>
                <w:lang w:val="fr-CA" w:bidi="fr-CA"/>
              </w:rPr>
              <w:t>politiques</w:t>
            </w:r>
            <w:proofErr w:type="gramEnd"/>
            <w:r w:rsidRPr="00B60E2F">
              <w:rPr>
                <w:b/>
                <w:bCs/>
                <w:lang w:val="fr-CA" w:bidi="fr-CA"/>
              </w:rPr>
              <w:t xml:space="preserve"> alimentaires :</w:t>
            </w:r>
            <w:r w:rsidRPr="00B60E2F">
              <w:rPr>
                <w:lang w:val="fr-CA" w:bidi="fr-CA"/>
              </w:rPr>
              <w:t xml:space="preserve"> guides alimentaires nationaux et régionaux, programmes de restauration scolaire, commandite d’entreprise, taxes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sur les aliments, Initiative canadienne pour la publicité sur les aliments et les boissons destinée aux enfants (IPE)</w:t>
            </w:r>
          </w:p>
          <w:p w14:paraId="3DC7EBC2" w14:textId="0D4512C6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proofErr w:type="gramStart"/>
            <w:r w:rsidRPr="00B60E2F">
              <w:rPr>
                <w:b/>
                <w:bCs/>
                <w:lang w:val="fr-CA" w:bidi="fr-CA"/>
              </w:rPr>
              <w:t>souveraineté</w:t>
            </w:r>
            <w:proofErr w:type="gramEnd"/>
            <w:r w:rsidRPr="00B60E2F">
              <w:rPr>
                <w:b/>
                <w:bCs/>
                <w:lang w:val="fr-CA" w:bidi="fr-CA"/>
              </w:rPr>
              <w:t xml:space="preserve"> alimentaire autochtone</w:t>
            </w:r>
            <w:r w:rsidRPr="00B60E2F">
              <w:rPr>
                <w:lang w:val="fr-CA" w:bidi="fr-CA"/>
              </w:rPr>
              <w:t> </w:t>
            </w:r>
            <w:r w:rsidRPr="00B60E2F">
              <w:rPr>
                <w:b/>
                <w:bCs/>
                <w:lang w:val="fr-CA" w:bidi="fr-CA"/>
              </w:rPr>
              <w:t>:</w:t>
            </w:r>
            <w:r w:rsidRPr="00B60E2F">
              <w:rPr>
                <w:lang w:val="fr-CA" w:bidi="fr-CA"/>
              </w:rPr>
              <w:t xml:space="preserve"> droit des peuples autochtones du monde entier de déterminer leurs politiques visant l’alimentation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et l’aménagement du territoire, relativement à l’agriculture, à la chasse et à la cueillette de nourriture</w:t>
            </w:r>
          </w:p>
          <w:p w14:paraId="39AC46AC" w14:textId="2DEDF46C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proofErr w:type="gramStart"/>
            <w:r w:rsidRPr="00B60E2F">
              <w:rPr>
                <w:b/>
                <w:bCs/>
                <w:lang w:val="fr-CA" w:bidi="fr-CA"/>
              </w:rPr>
              <w:t>appropriation</w:t>
            </w:r>
            <w:proofErr w:type="gramEnd"/>
            <w:r w:rsidRPr="00B60E2F">
              <w:rPr>
                <w:b/>
                <w:bCs/>
                <w:lang w:val="fr-CA" w:bidi="fr-CA"/>
              </w:rPr>
              <w:t xml:space="preserve"> culturelle</w:t>
            </w:r>
            <w:r w:rsidRPr="00EE72D1">
              <w:rPr>
                <w:b/>
                <w:lang w:val="fr-CA" w:bidi="fr-CA"/>
              </w:rPr>
              <w:t> :</w:t>
            </w:r>
            <w:r w:rsidRPr="00B60E2F">
              <w:rPr>
                <w:lang w:val="fr-CA" w:bidi="fr-CA"/>
              </w:rPr>
              <w:t xml:space="preserve"> utilisation ou présentation de motifs, de thèmes, de « voix », d’images, de connaissances, de récits, de recettes </w:t>
            </w:r>
            <w:r w:rsidR="00EE72D1">
              <w:rPr>
                <w:lang w:val="fr-CA" w:bidi="fr-CA"/>
              </w:rPr>
              <w:br/>
            </w:r>
            <w:r w:rsidRPr="00B60E2F">
              <w:rPr>
                <w:lang w:val="fr-CA" w:bidi="fr-CA"/>
              </w:rPr>
              <w:t>ou de pratiques de nature culturelle sans autorisation ou sans mise en contexte adéquate, ou encore d’une manière qui dénature l’expérience vécue par les personnes appartenant à la culture d’origine</w:t>
            </w:r>
          </w:p>
          <w:p w14:paraId="211FFC1E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proofErr w:type="gramStart"/>
            <w:r w:rsidRPr="00B60E2F">
              <w:rPr>
                <w:b/>
                <w:bCs/>
                <w:lang w:val="fr-CA" w:bidi="fr-CA"/>
              </w:rPr>
              <w:t>philosophies</w:t>
            </w:r>
            <w:proofErr w:type="gramEnd"/>
            <w:r w:rsidRPr="00B60E2F">
              <w:rPr>
                <w:b/>
                <w:bCs/>
                <w:lang w:val="fr-CA" w:bidi="fr-CA"/>
              </w:rPr>
              <w:t xml:space="preserve"> alimentaires :</w:t>
            </w:r>
            <w:r w:rsidRPr="00B60E2F">
              <w:rPr>
                <w:lang w:val="fr-CA" w:bidi="fr-CA"/>
              </w:rPr>
              <w:t xml:space="preserve"> approches relatives à l’utilisation et la consommation des aliments </w:t>
            </w:r>
          </w:p>
          <w:p w14:paraId="6317D740" w14:textId="77777777" w:rsidR="00B60E2F" w:rsidRPr="00B60E2F" w:rsidRDefault="00B60E2F" w:rsidP="00B60E2F">
            <w:pPr>
              <w:pStyle w:val="ListParagraph"/>
              <w:rPr>
                <w:lang w:val="fr-CA" w:bidi="fr-CA"/>
              </w:rPr>
            </w:pPr>
            <w:proofErr w:type="gramStart"/>
            <w:r w:rsidRPr="00B60E2F">
              <w:rPr>
                <w:b/>
                <w:bCs/>
                <w:lang w:val="fr-CA" w:bidi="fr-CA"/>
              </w:rPr>
              <w:t>groupes</w:t>
            </w:r>
            <w:proofErr w:type="gramEnd"/>
            <w:r w:rsidRPr="00B60E2F">
              <w:rPr>
                <w:b/>
                <w:bCs/>
                <w:lang w:val="fr-CA" w:bidi="fr-CA"/>
              </w:rPr>
              <w:t> :</w:t>
            </w:r>
            <w:r w:rsidRPr="00B60E2F">
              <w:rPr>
                <w:lang w:val="fr-CA" w:bidi="fr-CA"/>
              </w:rPr>
              <w:t xml:space="preserve"> p. ex. des organisations, des familles, des conseils scolaires et des communautés</w:t>
            </w:r>
          </w:p>
          <w:p w14:paraId="4C948E40" w14:textId="24A98F9D" w:rsidR="007B6241" w:rsidRPr="007B6241" w:rsidRDefault="00B60E2F" w:rsidP="00B60E2F">
            <w:pPr>
              <w:pStyle w:val="ListParagraph"/>
              <w:spacing w:after="120"/>
              <w:rPr>
                <w:lang w:val="fr-CA" w:bidi="fr-CA"/>
              </w:rPr>
            </w:pPr>
            <w:r w:rsidRPr="00B60E2F">
              <w:rPr>
                <w:b/>
                <w:bCs/>
                <w:lang w:val="fr-CA" w:bidi="fr-CA"/>
              </w:rPr>
              <w:t xml:space="preserve">Habiletés interpersonnelles et compétences en consultation : </w:t>
            </w:r>
            <w:r w:rsidRPr="00B60E2F">
              <w:rPr>
                <w:lang w:val="fr-CA" w:bidi="fr-CA"/>
              </w:rPr>
              <w:t>p. ex. la communication et la collaboration professionnelles</w:t>
            </w: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159DA" w14:textId="77777777" w:rsidR="009A3DB9" w:rsidRDefault="009A3DB9">
      <w:r>
        <w:separator/>
      </w:r>
    </w:p>
  </w:endnote>
  <w:endnote w:type="continuationSeparator" w:id="0">
    <w:p w14:paraId="1D2537B3" w14:textId="77777777" w:rsidR="009A3DB9" w:rsidRDefault="009A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31BD7">
      <w:rPr>
        <w:rStyle w:val="PageNumber"/>
        <w:rFonts w:ascii="Helvetica" w:hAnsi="Helvetica"/>
        <w:i/>
        <w:noProof/>
        <w:sz w:val="20"/>
        <w:lang w:val="fr-CA"/>
      </w:rPr>
      <w:t>4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A8850" w14:textId="77777777" w:rsidR="009A3DB9" w:rsidRDefault="009A3DB9">
      <w:r>
        <w:separator/>
      </w:r>
    </w:p>
  </w:footnote>
  <w:footnote w:type="continuationSeparator" w:id="0">
    <w:p w14:paraId="0D39984F" w14:textId="77777777" w:rsidR="009A3DB9" w:rsidRDefault="009A3D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26E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141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E98E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C063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F5C3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724B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F589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60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92A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849BA"/>
    <w:multiLevelType w:val="multilevel"/>
    <w:tmpl w:val="35D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570FF"/>
    <w:multiLevelType w:val="hybridMultilevel"/>
    <w:tmpl w:val="1B46A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11A6"/>
    <w:multiLevelType w:val="hybridMultilevel"/>
    <w:tmpl w:val="0D607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16"/>
  </w:num>
  <w:num w:numId="10">
    <w:abstractNumId w:val="22"/>
  </w:num>
  <w:num w:numId="11">
    <w:abstractNumId w:val="17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24"/>
  </w:num>
  <w:num w:numId="24">
    <w:abstractNumId w:val="20"/>
  </w:num>
  <w:num w:numId="25">
    <w:abstractNumId w:val="19"/>
  </w:num>
  <w:num w:numId="26">
    <w:abstractNumId w:val="21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06837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611DC"/>
    <w:rsid w:val="00685BC9"/>
    <w:rsid w:val="006A57B0"/>
    <w:rsid w:val="006C1F70"/>
    <w:rsid w:val="006D45A5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B6241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A3DB9"/>
    <w:rsid w:val="009E4B98"/>
    <w:rsid w:val="009E6E14"/>
    <w:rsid w:val="009F4B7F"/>
    <w:rsid w:val="00A10793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31BD7"/>
    <w:rsid w:val="00B3278D"/>
    <w:rsid w:val="00B40E41"/>
    <w:rsid w:val="00B465B1"/>
    <w:rsid w:val="00B51ECD"/>
    <w:rsid w:val="00B530F3"/>
    <w:rsid w:val="00B60E2F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2C14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2D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98EC-FDBC-414F-9F75-6400A06A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1205</Words>
  <Characters>7524</Characters>
  <Application>Microsoft Macintosh Word</Application>
  <DocSecurity>0</DocSecurity>
  <Lines>242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8646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Vince</cp:lastModifiedBy>
  <cp:revision>46</cp:revision>
  <cp:lastPrinted>2018-03-14T18:14:00Z</cp:lastPrinted>
  <dcterms:created xsi:type="dcterms:W3CDTF">2018-04-04T20:20:00Z</dcterms:created>
  <dcterms:modified xsi:type="dcterms:W3CDTF">2019-06-10T14:14:00Z</dcterms:modified>
</cp:coreProperties>
</file>