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ADED93F" w:rsidR="00023C18" w:rsidRPr="00DF512E" w:rsidRDefault="00023C18" w:rsidP="00E455DB">
      <w:pPr>
        <w:pBdr>
          <w:bottom w:val="single" w:sz="4" w:space="4" w:color="auto"/>
        </w:pBdr>
        <w:tabs>
          <w:tab w:val="left" w:pos="4644"/>
          <w:tab w:val="right" w:pos="14232"/>
        </w:tabs>
        <w:ind w:left="1368" w:right="-112"/>
        <w:rPr>
          <w:b/>
          <w:sz w:val="28"/>
        </w:rPr>
      </w:pPr>
      <w:r w:rsidRPr="00DF512E">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12E">
        <w:rPr>
          <w:b/>
          <w:sz w:val="28"/>
        </w:rPr>
        <w:t xml:space="preserve">Domaine d’apprentissage : </w:t>
      </w:r>
      <w:bookmarkStart w:id="0" w:name="lt_pId000"/>
      <w:r w:rsidR="00E455DB" w:rsidRPr="00DF512E">
        <w:rPr>
          <w:b/>
          <w:caps/>
          <w:sz w:val="28"/>
        </w:rPr>
        <w:t xml:space="preserve">Conception, compétences pratiques </w:t>
      </w:r>
      <w:r w:rsidR="00E455DB" w:rsidRPr="00DF512E">
        <w:rPr>
          <w:b/>
          <w:caps/>
          <w:sz w:val="28"/>
        </w:rPr>
        <w:br/>
      </w:r>
      <w:r w:rsidR="00E455DB" w:rsidRPr="00DF512E">
        <w:rPr>
          <w:b/>
          <w:caps/>
          <w:sz w:val="28"/>
        </w:rPr>
        <w:tab/>
        <w:t>Et technologies</w:t>
      </w:r>
      <w:bookmarkEnd w:id="0"/>
      <w:r w:rsidRPr="00DF512E">
        <w:rPr>
          <w:b/>
          <w:sz w:val="28"/>
        </w:rPr>
        <w:t xml:space="preserve"> — </w:t>
      </w:r>
      <w:r w:rsidR="00DF512E" w:rsidRPr="00DF512E">
        <w:rPr>
          <w:b/>
          <w:sz w:val="28"/>
        </w:rPr>
        <w:t xml:space="preserve">Entrepreneuriat </w:t>
      </w:r>
      <w:r w:rsidRPr="00DF512E">
        <w:rPr>
          <w:b/>
          <w:sz w:val="28"/>
        </w:rPr>
        <w:tab/>
      </w:r>
      <w:r w:rsidR="00A50BF5" w:rsidRPr="00DF512E">
        <w:rPr>
          <w:b/>
          <w:bCs/>
          <w:sz w:val="28"/>
        </w:rPr>
        <w:t>12</w:t>
      </w:r>
      <w:r w:rsidRPr="00DF512E">
        <w:rPr>
          <w:b/>
          <w:bCs/>
          <w:position w:val="6"/>
          <w:sz w:val="20"/>
          <w:szCs w:val="20"/>
        </w:rPr>
        <w:t>e</w:t>
      </w:r>
      <w:r w:rsidRPr="00DF512E">
        <w:rPr>
          <w:b/>
          <w:bCs/>
          <w:sz w:val="28"/>
        </w:rPr>
        <w:t xml:space="preserve"> année</w:t>
      </w:r>
    </w:p>
    <w:p w14:paraId="2E070600" w14:textId="77777777" w:rsidR="0014420D" w:rsidRPr="00DF512E" w:rsidRDefault="0014420D" w:rsidP="009E3F9B">
      <w:pPr>
        <w:tabs>
          <w:tab w:val="right" w:pos="14232"/>
        </w:tabs>
        <w:spacing w:before="60"/>
        <w:rPr>
          <w:b/>
          <w:sz w:val="28"/>
        </w:rPr>
      </w:pPr>
      <w:r w:rsidRPr="00DF512E">
        <w:rPr>
          <w:b/>
          <w:sz w:val="28"/>
        </w:rPr>
        <w:tab/>
      </w:r>
    </w:p>
    <w:p w14:paraId="1F219315" w14:textId="51662234" w:rsidR="00670E49" w:rsidRPr="00DF512E" w:rsidRDefault="00E11BAF" w:rsidP="009E3F9B">
      <w:pPr>
        <w:spacing w:after="80"/>
        <w:jc w:val="center"/>
        <w:outlineLvl w:val="0"/>
        <w:rPr>
          <w:rFonts w:ascii="Helvetica" w:hAnsi="Helvetica" w:cs="Arial"/>
          <w:b/>
          <w:bCs/>
          <w:color w:val="000000" w:themeColor="text1"/>
        </w:rPr>
      </w:pPr>
      <w:r w:rsidRPr="00DF512E">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4200"/>
        <w:gridCol w:w="236"/>
        <w:gridCol w:w="3600"/>
        <w:gridCol w:w="236"/>
        <w:gridCol w:w="3000"/>
      </w:tblGrid>
      <w:tr w:rsidR="00E455DB" w:rsidRPr="00DF512E" w14:paraId="2A80BE53" w14:textId="77777777" w:rsidTr="00DF512E">
        <w:trPr>
          <w:jc w:val="center"/>
        </w:trPr>
        <w:tc>
          <w:tcPr>
            <w:tcW w:w="4200" w:type="dxa"/>
            <w:tcBorders>
              <w:top w:val="single" w:sz="2" w:space="0" w:color="auto"/>
              <w:left w:val="single" w:sz="2" w:space="0" w:color="auto"/>
              <w:bottom w:val="single" w:sz="2" w:space="0" w:color="auto"/>
              <w:right w:val="single" w:sz="2" w:space="0" w:color="auto"/>
            </w:tcBorders>
            <w:shd w:val="clear" w:color="auto" w:fill="FEECBC"/>
          </w:tcPr>
          <w:p w14:paraId="14156726" w14:textId="6648EFEF" w:rsidR="00E455DB" w:rsidRPr="00DF512E" w:rsidRDefault="00DF512E" w:rsidP="00E455DB">
            <w:pPr>
              <w:pStyle w:val="Tablestyle1"/>
              <w:rPr>
                <w:rFonts w:cs="Arial"/>
              </w:rPr>
            </w:pPr>
            <w:r w:rsidRPr="00DF512E">
              <w:rPr>
                <w:szCs w:val="20"/>
              </w:rPr>
              <w:t xml:space="preserve">La conception axée sur le cycle de vie du produit tient compte des </w:t>
            </w:r>
            <w:r w:rsidRPr="00DF512E">
              <w:rPr>
                <w:b/>
                <w:szCs w:val="20"/>
              </w:rPr>
              <w:t>répercussions</w:t>
            </w:r>
            <w:r w:rsidRPr="00DF512E">
              <w:rPr>
                <w:szCs w:val="20"/>
              </w:rPr>
              <w:t xml:space="preserve"> </w:t>
            </w:r>
            <w:r w:rsidRPr="00DF512E">
              <w:rPr>
                <w:b/>
                <w:szCs w:val="20"/>
              </w:rPr>
              <w:t xml:space="preserve">environnementales </w:t>
            </w:r>
            <w:r w:rsidRPr="00DF512E">
              <w:rPr>
                <w:szCs w:val="20"/>
              </w:rPr>
              <w:t>et sociales</w:t>
            </w:r>
            <w:r w:rsidRPr="00DF512E">
              <w:rPr>
                <w:b/>
                <w:szCs w:val="20"/>
              </w:rPr>
              <w:t xml:space="preserve"> </w:t>
            </w:r>
            <w:r w:rsidRPr="00DF512E">
              <w:rPr>
                <w:szCs w:val="20"/>
              </w:rPr>
              <w:t>du produit.</w:t>
            </w:r>
          </w:p>
        </w:tc>
        <w:tc>
          <w:tcPr>
            <w:tcW w:w="236" w:type="dxa"/>
            <w:tcBorders>
              <w:top w:val="nil"/>
              <w:left w:val="single" w:sz="2" w:space="0" w:color="auto"/>
              <w:bottom w:val="nil"/>
              <w:right w:val="single" w:sz="2" w:space="0" w:color="auto"/>
            </w:tcBorders>
            <w:shd w:val="clear" w:color="auto" w:fill="auto"/>
          </w:tcPr>
          <w:p w14:paraId="1422D24E" w14:textId="77777777" w:rsidR="00E455DB" w:rsidRPr="00DF512E" w:rsidRDefault="00E455DB" w:rsidP="00D9672D">
            <w:pPr>
              <w:spacing w:before="120" w:after="120"/>
              <w:jc w:val="center"/>
              <w:rPr>
                <w:rFonts w:cs="Arial"/>
                <w:sz w:val="20"/>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16EAC857" w14:textId="168987E5" w:rsidR="00E455DB" w:rsidRPr="00DF512E" w:rsidRDefault="00DF512E" w:rsidP="00D9672D">
            <w:pPr>
              <w:pStyle w:val="Tablestyle1"/>
              <w:rPr>
                <w:rFonts w:cs="Arial"/>
              </w:rPr>
            </w:pPr>
            <w:r w:rsidRPr="00DF512E">
              <w:rPr>
                <w:szCs w:val="20"/>
              </w:rPr>
              <w:t>La conception des produits et des services peut se faire dans un cadre de consultation et de collaboration.</w:t>
            </w:r>
          </w:p>
        </w:tc>
        <w:tc>
          <w:tcPr>
            <w:tcW w:w="236" w:type="dxa"/>
            <w:tcBorders>
              <w:top w:val="nil"/>
              <w:left w:val="single" w:sz="2" w:space="0" w:color="auto"/>
              <w:bottom w:val="nil"/>
              <w:right w:val="single" w:sz="2" w:space="0" w:color="auto"/>
            </w:tcBorders>
          </w:tcPr>
          <w:p w14:paraId="48146874" w14:textId="77777777" w:rsidR="00E455DB" w:rsidRPr="00DF512E" w:rsidRDefault="00E455DB" w:rsidP="00D9672D">
            <w:pPr>
              <w:spacing w:before="120" w:after="120"/>
              <w:jc w:val="center"/>
              <w:rPr>
                <w:rFonts w:cs="Arial"/>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51F8027B" w14:textId="6A8DCD01" w:rsidR="00E455DB" w:rsidRPr="00DF512E" w:rsidRDefault="00DF512E" w:rsidP="00D9672D">
            <w:pPr>
              <w:pStyle w:val="Tablestyle1"/>
              <w:rPr>
                <w:rFonts w:cs="Arial"/>
                <w:spacing w:val="-3"/>
              </w:rPr>
            </w:pPr>
            <w:r w:rsidRPr="00DF512E">
              <w:rPr>
                <w:szCs w:val="20"/>
              </w:rPr>
              <w:t xml:space="preserve">Les outils et les </w:t>
            </w:r>
            <w:r w:rsidRPr="00DF512E">
              <w:rPr>
                <w:b/>
                <w:szCs w:val="20"/>
              </w:rPr>
              <w:t>technologies</w:t>
            </w:r>
            <w:r w:rsidRPr="00DF512E">
              <w:rPr>
                <w:szCs w:val="20"/>
              </w:rPr>
              <w:t xml:space="preserve"> peuvent être adaptés </w:t>
            </w:r>
            <w:r w:rsidRPr="00DF512E">
              <w:rPr>
                <w:szCs w:val="20"/>
              </w:rPr>
              <w:br/>
              <w:t>à des fins particulières.</w:t>
            </w:r>
          </w:p>
        </w:tc>
      </w:tr>
    </w:tbl>
    <w:p w14:paraId="6101909B" w14:textId="77777777" w:rsidR="00C048A6" w:rsidRPr="00DF512E" w:rsidRDefault="00C048A6" w:rsidP="009E3F9B">
      <w:pPr>
        <w:rPr>
          <w:sz w:val="16"/>
          <w:szCs w:val="16"/>
        </w:rPr>
      </w:pPr>
    </w:p>
    <w:p w14:paraId="2F2BAA8A" w14:textId="1FC33B70" w:rsidR="00E11BAF" w:rsidRPr="00DF512E" w:rsidRDefault="00E11BAF" w:rsidP="009E3F9B">
      <w:pPr>
        <w:spacing w:before="120" w:after="160"/>
        <w:jc w:val="center"/>
        <w:outlineLvl w:val="0"/>
        <w:rPr>
          <w:b/>
          <w:sz w:val="28"/>
          <w:szCs w:val="22"/>
        </w:rPr>
      </w:pPr>
      <w:r w:rsidRPr="00DF512E">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DF512E" w:rsidRPr="00DF512E" w14:paraId="7C49560F" w14:textId="77777777" w:rsidTr="00DF512E">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DF512E" w:rsidRDefault="00E11BAF" w:rsidP="009E3F9B">
            <w:pPr>
              <w:spacing w:before="60" w:after="60"/>
              <w:rPr>
                <w:b/>
                <w:szCs w:val="22"/>
              </w:rPr>
            </w:pPr>
            <w:r w:rsidRPr="00DF512E">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DF512E" w:rsidRDefault="0059376F" w:rsidP="009E3F9B">
            <w:pPr>
              <w:spacing w:before="60" w:after="60"/>
              <w:rPr>
                <w:b/>
                <w:szCs w:val="22"/>
              </w:rPr>
            </w:pPr>
            <w:r w:rsidRPr="00DF512E">
              <w:rPr>
                <w:b/>
                <w:color w:val="FFFFFF" w:themeColor="background1"/>
                <w:szCs w:val="22"/>
              </w:rPr>
              <w:t>Conten</w:t>
            </w:r>
            <w:r w:rsidR="00E11BAF" w:rsidRPr="00DF512E">
              <w:rPr>
                <w:b/>
                <w:color w:val="FFFFFF" w:themeColor="background1"/>
                <w:szCs w:val="22"/>
              </w:rPr>
              <w:t>u</w:t>
            </w:r>
          </w:p>
        </w:tc>
      </w:tr>
      <w:tr w:rsidR="00DF512E" w:rsidRPr="00DF512E" w14:paraId="5149B766" w14:textId="77777777" w:rsidTr="00DF512E">
        <w:trPr>
          <w:trHeight w:val="6107"/>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239F77B9" w14:textId="5DB31CEB" w:rsidR="00A50BF5" w:rsidRPr="00DF512E" w:rsidRDefault="00D772C9" w:rsidP="00A50BF5">
            <w:pPr>
              <w:spacing w:before="120" w:after="120" w:line="240" w:lineRule="atLeast"/>
              <w:rPr>
                <w:rFonts w:ascii="Helvetica Oblique" w:hAnsi="Helvetica Oblique"/>
                <w:i/>
                <w:iCs/>
                <w:sz w:val="20"/>
              </w:rPr>
            </w:pPr>
            <w:r w:rsidRPr="00DF512E">
              <w:rPr>
                <w:rFonts w:ascii="Helvetica" w:hAnsi="Helvetica"/>
                <w:i/>
                <w:sz w:val="20"/>
                <w:szCs w:val="20"/>
              </w:rPr>
              <w:t>L’élève sera capable de :</w:t>
            </w:r>
          </w:p>
          <w:p w14:paraId="2CE2697A" w14:textId="73963F08" w:rsidR="00834179" w:rsidRPr="00DF512E" w:rsidRDefault="00834179" w:rsidP="00A50BF5">
            <w:pPr>
              <w:pStyle w:val="Topic"/>
            </w:pPr>
            <w:r w:rsidRPr="00DF512E">
              <w:t>Conception</w:t>
            </w:r>
          </w:p>
          <w:p w14:paraId="28626622" w14:textId="77777777" w:rsidR="00DF512E" w:rsidRPr="00DF512E" w:rsidRDefault="00DF512E" w:rsidP="00DF512E">
            <w:pPr>
              <w:pStyle w:val="TopicSubItalics"/>
            </w:pPr>
            <w:bookmarkStart w:id="1" w:name="lt_pId015"/>
            <w:r w:rsidRPr="00DF512E">
              <w:t>Comprendre le contexte</w:t>
            </w:r>
            <w:bookmarkEnd w:id="1"/>
          </w:p>
          <w:p w14:paraId="61F4FFAA" w14:textId="11BC0266" w:rsidR="00DF512E" w:rsidRPr="00DF512E" w:rsidRDefault="00DF512E" w:rsidP="00DF512E">
            <w:pPr>
              <w:pStyle w:val="ListParagraph"/>
              <w:rPr>
                <w:b/>
              </w:rPr>
            </w:pPr>
            <w:bookmarkStart w:id="2" w:name="lt_pId016"/>
            <w:r w:rsidRPr="00DF512E">
              <w:t>Se livrer à une activité d’</w:t>
            </w:r>
            <w:r w:rsidRPr="00DF512E">
              <w:rPr>
                <w:b/>
              </w:rPr>
              <w:t>investigation</w:t>
            </w:r>
            <w:r w:rsidRPr="00DF512E">
              <w:t xml:space="preserve"> </w:t>
            </w:r>
            <w:r w:rsidRPr="00DF512E">
              <w:rPr>
                <w:b/>
              </w:rPr>
              <w:t>axée sur l’utilisateur</w:t>
            </w:r>
            <w:r w:rsidRPr="00DF512E">
              <w:t xml:space="preserve"> afin de comprendre </w:t>
            </w:r>
            <w:r w:rsidRPr="00DF512E">
              <w:br/>
              <w:t>les occasions et les obstacles</w:t>
            </w:r>
            <w:bookmarkEnd w:id="2"/>
            <w:r w:rsidRPr="00DF512E">
              <w:rPr>
                <w:b/>
              </w:rPr>
              <w:tab/>
            </w:r>
          </w:p>
          <w:p w14:paraId="0F010A62" w14:textId="7F1805B8" w:rsidR="00DF512E" w:rsidRPr="00DF512E" w:rsidRDefault="00DF512E" w:rsidP="00DF512E">
            <w:pPr>
              <w:pStyle w:val="TopicSubItalics"/>
            </w:pPr>
            <w:bookmarkStart w:id="3" w:name="lt_pId017"/>
            <w:r w:rsidRPr="00DF512E">
              <w:t>Définir</w:t>
            </w:r>
            <w:bookmarkEnd w:id="3"/>
          </w:p>
          <w:p w14:paraId="35F7FB1D" w14:textId="77777777" w:rsidR="00DF512E" w:rsidRPr="00DF512E" w:rsidRDefault="00DF512E" w:rsidP="00DF512E">
            <w:pPr>
              <w:pStyle w:val="ListParagraph"/>
            </w:pPr>
            <w:bookmarkStart w:id="4" w:name="lt_pId018"/>
            <w:r w:rsidRPr="00DF512E">
              <w:t>Établir le point de vue de l’occasion de concep</w:t>
            </w:r>
            <w:bookmarkEnd w:id="4"/>
            <w:r w:rsidRPr="00DF512E">
              <w:t>tion choisie</w:t>
            </w:r>
          </w:p>
          <w:p w14:paraId="05695324" w14:textId="74B4B507" w:rsidR="00DF512E" w:rsidRPr="00DF512E" w:rsidRDefault="00DF512E" w:rsidP="00DF512E">
            <w:pPr>
              <w:pStyle w:val="ListParagraph"/>
            </w:pPr>
            <w:bookmarkStart w:id="5" w:name="lt_pId019"/>
            <w:r w:rsidRPr="00DF512E">
              <w:t xml:space="preserve">Déterminer les utilisateurs potentiels, l’effet recherché et toute conséquence </w:t>
            </w:r>
            <w:r w:rsidRPr="00DF512E">
              <w:br/>
              <w:t xml:space="preserve">négative </w:t>
            </w:r>
            <w:bookmarkEnd w:id="5"/>
            <w:r w:rsidRPr="00DF512E">
              <w:t xml:space="preserve">possible </w:t>
            </w:r>
          </w:p>
          <w:p w14:paraId="10D34A07" w14:textId="5C5EF260" w:rsidR="00DF512E" w:rsidRPr="00DF512E" w:rsidRDefault="00DF512E" w:rsidP="00DF512E">
            <w:pPr>
              <w:pStyle w:val="ListParagraph"/>
            </w:pPr>
            <w:bookmarkStart w:id="6" w:name="lt_pId020"/>
            <w:r w:rsidRPr="00DF512E">
              <w:t xml:space="preserve">Prendre des décisions au sujet des prémisses et des </w:t>
            </w:r>
            <w:r w:rsidRPr="00DF512E">
              <w:rPr>
                <w:b/>
              </w:rPr>
              <w:t>contraintes</w:t>
            </w:r>
            <w:r w:rsidRPr="00DF512E">
              <w:t xml:space="preserve"> qui définissent l’espace </w:t>
            </w:r>
            <w:bookmarkEnd w:id="6"/>
            <w:r w:rsidRPr="00DF512E">
              <w:t>de travail</w:t>
            </w:r>
          </w:p>
          <w:p w14:paraId="14CB9BF4" w14:textId="018E0E0A" w:rsidR="00DF512E" w:rsidRPr="00DF512E" w:rsidRDefault="00DF512E" w:rsidP="00DF512E">
            <w:pPr>
              <w:pStyle w:val="TopicSubItalics"/>
            </w:pPr>
            <w:bookmarkStart w:id="7" w:name="lt_pId021"/>
            <w:r w:rsidRPr="00DF512E">
              <w:t>Concevoir des idées</w:t>
            </w:r>
            <w:bookmarkEnd w:id="7"/>
          </w:p>
          <w:p w14:paraId="622A95F6" w14:textId="77777777" w:rsidR="00DF512E" w:rsidRPr="00DF512E" w:rsidRDefault="00DF512E" w:rsidP="00DF512E">
            <w:pPr>
              <w:pStyle w:val="ListParagraph"/>
            </w:pPr>
            <w:bookmarkStart w:id="8" w:name="lt_pId022"/>
            <w:r w:rsidRPr="00DF512E">
              <w:t>Déterminer et analyser les lacunes afin d’explorer les possibilités d’innovation</w:t>
            </w:r>
            <w:bookmarkEnd w:id="8"/>
          </w:p>
          <w:p w14:paraId="16C7F2A9" w14:textId="77777777" w:rsidR="00DF512E" w:rsidRPr="00DF512E" w:rsidRDefault="00DF512E" w:rsidP="00DF512E">
            <w:pPr>
              <w:pStyle w:val="ListParagraph"/>
            </w:pPr>
            <w:bookmarkStart w:id="9" w:name="lt_pId023"/>
            <w:r w:rsidRPr="00DF512E">
              <w:t>Prendre des risques créatifs</w:t>
            </w:r>
            <w:bookmarkEnd w:id="9"/>
          </w:p>
          <w:p w14:paraId="0FB4ED47" w14:textId="1C71FFFF" w:rsidR="00DF512E" w:rsidRPr="00DF512E" w:rsidRDefault="00DF512E" w:rsidP="00DF512E">
            <w:pPr>
              <w:pStyle w:val="ListParagraph"/>
            </w:pPr>
            <w:bookmarkStart w:id="10" w:name="lt_pId024"/>
            <w:r w:rsidRPr="00DF512E">
              <w:t xml:space="preserve">Formuler des idées et améliorer les idées des autres afin de créer un éventail </w:t>
            </w:r>
            <w:r w:rsidRPr="00DF512E">
              <w:br/>
              <w:t xml:space="preserve">de possibilités, et classer les possibilités par ordre de priorité pour l’élaboration </w:t>
            </w:r>
            <w:r w:rsidRPr="00DF512E">
              <w:br/>
              <w:t>de prototypes</w:t>
            </w:r>
            <w:bookmarkEnd w:id="10"/>
            <w:r w:rsidRPr="00DF512E">
              <w:t xml:space="preserve"> </w:t>
            </w:r>
          </w:p>
          <w:p w14:paraId="2AFF72E5" w14:textId="77777777" w:rsidR="00DF512E" w:rsidRPr="00DF512E" w:rsidRDefault="00DF512E" w:rsidP="00DF512E">
            <w:pPr>
              <w:pStyle w:val="ListParagraph"/>
            </w:pPr>
            <w:bookmarkStart w:id="11" w:name="lt_pId025"/>
            <w:r w:rsidRPr="00DF512E">
              <w:t>Analyser de façon critique les répercussions de facteurs opposés associés à la vie sociale, à l’éthique et à la durabilité sur des solutions conçues pour répondre aux besoins mondiaux dans des scénarios d’avenir souhaitables</w:t>
            </w:r>
            <w:bookmarkEnd w:id="11"/>
          </w:p>
          <w:p w14:paraId="61D86295" w14:textId="24B130E4" w:rsidR="004D645D" w:rsidRPr="00DF512E" w:rsidRDefault="00DF512E" w:rsidP="00DF512E">
            <w:pPr>
              <w:pStyle w:val="ListParagraph"/>
            </w:pPr>
            <w:bookmarkStart w:id="12" w:name="lt_pId026"/>
            <w:r w:rsidRPr="00DF512E">
              <w:t>Travailler de concert avec les utilisateurs tout au long du processus de conception</w:t>
            </w:r>
            <w:bookmarkEnd w:id="12"/>
            <w:r w:rsidRPr="00DF512E">
              <w:t xml:space="preserve"> </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DF512E" w:rsidRDefault="00D772C9" w:rsidP="009E3F9B">
            <w:pPr>
              <w:spacing w:before="120" w:after="120" w:line="240" w:lineRule="atLeast"/>
              <w:rPr>
                <w:rFonts w:ascii="Helvetica Oblique" w:hAnsi="Helvetica Oblique"/>
                <w:i/>
                <w:iCs/>
                <w:sz w:val="20"/>
              </w:rPr>
            </w:pPr>
            <w:r w:rsidRPr="00DF512E">
              <w:rPr>
                <w:rFonts w:ascii="Helvetica" w:hAnsi="Helvetica"/>
                <w:i/>
                <w:sz w:val="20"/>
                <w:szCs w:val="20"/>
              </w:rPr>
              <w:t>L’élève connaîtra :</w:t>
            </w:r>
          </w:p>
          <w:p w14:paraId="7919E3C1" w14:textId="77777777" w:rsidR="00DF512E" w:rsidRPr="00DF512E" w:rsidRDefault="00DF512E" w:rsidP="00DF512E">
            <w:pPr>
              <w:pStyle w:val="ListParagraph"/>
            </w:pPr>
            <w:bookmarkStart w:id="13" w:name="lt_pId069"/>
            <w:r w:rsidRPr="00DF512E">
              <w:rPr>
                <w:b/>
              </w:rPr>
              <w:t>Occasions</w:t>
            </w:r>
            <w:r w:rsidRPr="00DF512E">
              <w:t xml:space="preserve"> </w:t>
            </w:r>
            <w:bookmarkEnd w:id="13"/>
            <w:r w:rsidRPr="00DF512E">
              <w:t xml:space="preserve">d’affaires </w:t>
            </w:r>
          </w:p>
          <w:p w14:paraId="71435B12" w14:textId="77777777" w:rsidR="00DF512E" w:rsidRPr="00DF512E" w:rsidRDefault="00DF512E" w:rsidP="00DF512E">
            <w:pPr>
              <w:pStyle w:val="ListParagraph"/>
              <w:rPr>
                <w:b/>
              </w:rPr>
            </w:pPr>
            <w:bookmarkStart w:id="14" w:name="lt_pId070"/>
            <w:r w:rsidRPr="00DF512E">
              <w:t xml:space="preserve">Types d’entreprises et </w:t>
            </w:r>
            <w:r w:rsidRPr="00DF512E">
              <w:rPr>
                <w:b/>
              </w:rPr>
              <w:t>entrepreneuriat</w:t>
            </w:r>
            <w:bookmarkEnd w:id="14"/>
            <w:r w:rsidRPr="00DF512E">
              <w:rPr>
                <w:b/>
              </w:rPr>
              <w:t xml:space="preserve"> social</w:t>
            </w:r>
          </w:p>
          <w:p w14:paraId="4009BA66" w14:textId="0DB737BC" w:rsidR="00DF512E" w:rsidRPr="00DF512E" w:rsidRDefault="00DF512E" w:rsidP="00DF512E">
            <w:pPr>
              <w:pStyle w:val="ListParagraph"/>
            </w:pPr>
            <w:bookmarkStart w:id="15" w:name="lt_pId071"/>
            <w:r w:rsidRPr="00DF512E">
              <w:t xml:space="preserve">Facteurs pouvant favoriser l’innovation et le succès entrepreneurial, notamment le réseautage, </w:t>
            </w:r>
            <w:r w:rsidRPr="00DF512E">
              <w:br/>
              <w:t xml:space="preserve">la connaissance des produits et des services </w:t>
            </w:r>
            <w:r w:rsidRPr="00DF512E">
              <w:br/>
              <w:t>et l’analyse du marché</w:t>
            </w:r>
            <w:bookmarkEnd w:id="15"/>
          </w:p>
          <w:p w14:paraId="5040B472" w14:textId="48E1CDE2" w:rsidR="00DF512E" w:rsidRPr="00DF512E" w:rsidRDefault="00DF512E" w:rsidP="00DF512E">
            <w:pPr>
              <w:pStyle w:val="ListParagraph"/>
            </w:pPr>
            <w:bookmarkStart w:id="16" w:name="lt_pId072"/>
            <w:r w:rsidRPr="00DF512E">
              <w:t xml:space="preserve">Caractéristiques des tendances économiques </w:t>
            </w:r>
            <w:r w:rsidRPr="00DF512E">
              <w:br/>
              <w:t>du marché mondial et du marché local</w:t>
            </w:r>
            <w:bookmarkEnd w:id="16"/>
          </w:p>
          <w:p w14:paraId="5D5747A3" w14:textId="19A445D9" w:rsidR="00DF512E" w:rsidRPr="00DF512E" w:rsidRDefault="00DF512E" w:rsidP="00DF512E">
            <w:pPr>
              <w:pStyle w:val="ListParagraph"/>
            </w:pPr>
            <w:r w:rsidRPr="00DF512E">
              <w:t xml:space="preserve">Éléments associés au lancement d’une petite entreprise, notamment l’enregistrement </w:t>
            </w:r>
            <w:r w:rsidRPr="00DF512E">
              <w:br/>
              <w:t xml:space="preserve">et les </w:t>
            </w:r>
            <w:r w:rsidRPr="00DF512E">
              <w:rPr>
                <w:b/>
              </w:rPr>
              <w:t>considérations financières</w:t>
            </w:r>
          </w:p>
          <w:p w14:paraId="78642A54" w14:textId="77777777" w:rsidR="00DF512E" w:rsidRPr="00DF512E" w:rsidRDefault="00DF512E" w:rsidP="00DF512E">
            <w:pPr>
              <w:pStyle w:val="ListParagraph"/>
            </w:pPr>
            <w:r w:rsidRPr="00DF512E">
              <w:rPr>
                <w:b/>
              </w:rPr>
              <w:t xml:space="preserve">Mesures de protection </w:t>
            </w:r>
            <w:r w:rsidRPr="00DF512E">
              <w:t>de la propriété intellectuelle</w:t>
            </w:r>
          </w:p>
          <w:p w14:paraId="35B8CADB" w14:textId="77777777" w:rsidR="00DF512E" w:rsidRPr="00DF512E" w:rsidRDefault="00DF512E" w:rsidP="00DF512E">
            <w:pPr>
              <w:pStyle w:val="ListParagraph"/>
            </w:pPr>
            <w:r w:rsidRPr="00DF512E">
              <w:rPr>
                <w:b/>
              </w:rPr>
              <w:t xml:space="preserve">Conception axée sur le cycle de vie </w:t>
            </w:r>
          </w:p>
          <w:p w14:paraId="0D4B1498" w14:textId="176D4E98" w:rsidR="00DF512E" w:rsidRPr="00DF512E" w:rsidRDefault="00DF512E" w:rsidP="00DF512E">
            <w:pPr>
              <w:pStyle w:val="ListParagraph"/>
            </w:pPr>
            <w:r w:rsidRPr="00DF512E">
              <w:rPr>
                <w:b/>
              </w:rPr>
              <w:t xml:space="preserve">Compétences relationnelles et habiletés </w:t>
            </w:r>
            <w:r w:rsidRPr="00DF512E">
              <w:rPr>
                <w:b/>
              </w:rPr>
              <w:br/>
              <w:t>de présentation</w:t>
            </w:r>
            <w:r w:rsidRPr="00DF512E">
              <w:t xml:space="preserve"> pour la promotion des produits </w:t>
            </w:r>
            <w:r w:rsidRPr="00DF512E">
              <w:br/>
              <w:t>ou des services, ainsi que pour les communications avec les clients potentiels</w:t>
            </w:r>
          </w:p>
          <w:p w14:paraId="1461C750" w14:textId="77777777" w:rsidR="00DF512E" w:rsidRPr="00DF512E" w:rsidRDefault="00DF512E" w:rsidP="00DF512E">
            <w:pPr>
              <w:pStyle w:val="ListParagraph"/>
            </w:pPr>
            <w:r w:rsidRPr="00DF512E">
              <w:t xml:space="preserve">Nouvelles possibilités de carrière pour les jeunes entrepreneurs </w:t>
            </w:r>
          </w:p>
          <w:p w14:paraId="03C90176" w14:textId="1739FD28" w:rsidR="0024696F" w:rsidRPr="00DF512E" w:rsidRDefault="00DF512E" w:rsidP="00DF512E">
            <w:pPr>
              <w:pStyle w:val="ListParagraph"/>
              <w:spacing w:after="120"/>
              <w:rPr>
                <w:b/>
              </w:rPr>
            </w:pPr>
            <w:r w:rsidRPr="00DF512E">
              <w:t>Considérations éthiques concernant l’</w:t>
            </w:r>
            <w:r w:rsidRPr="00DF512E">
              <w:rPr>
                <w:b/>
              </w:rPr>
              <w:t>appropriation culturelle</w:t>
            </w:r>
            <w:r w:rsidRPr="00DF512E">
              <w:t xml:space="preserve"> et le plagiat</w:t>
            </w:r>
          </w:p>
        </w:tc>
      </w:tr>
    </w:tbl>
    <w:p w14:paraId="1524A218" w14:textId="2FAB9846" w:rsidR="00023C18" w:rsidRPr="00DF512E" w:rsidRDefault="00023C18" w:rsidP="00A50BF5">
      <w:pPr>
        <w:pageBreakBefore/>
        <w:pBdr>
          <w:bottom w:val="single" w:sz="4" w:space="4" w:color="auto"/>
        </w:pBdr>
        <w:tabs>
          <w:tab w:val="left" w:pos="4644"/>
          <w:tab w:val="right" w:pos="14232"/>
        </w:tabs>
        <w:ind w:left="1368" w:right="-112"/>
        <w:rPr>
          <w:b/>
          <w:sz w:val="28"/>
        </w:rPr>
      </w:pPr>
      <w:r w:rsidRPr="00DF512E">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12E">
        <w:rPr>
          <w:b/>
          <w:sz w:val="28"/>
        </w:rPr>
        <w:t xml:space="preserve">Domaine d’apprentissage : </w:t>
      </w:r>
      <w:r w:rsidR="00E455DB" w:rsidRPr="00DF512E">
        <w:rPr>
          <w:b/>
          <w:caps/>
          <w:sz w:val="28"/>
        </w:rPr>
        <w:t xml:space="preserve">Conception, compétences pratiques </w:t>
      </w:r>
      <w:r w:rsidR="00E455DB" w:rsidRPr="00DF512E">
        <w:rPr>
          <w:b/>
          <w:caps/>
          <w:sz w:val="28"/>
        </w:rPr>
        <w:br/>
      </w:r>
      <w:r w:rsidR="00E455DB" w:rsidRPr="00DF512E">
        <w:rPr>
          <w:b/>
          <w:caps/>
          <w:sz w:val="28"/>
        </w:rPr>
        <w:tab/>
        <w:t>Et technologies</w:t>
      </w:r>
      <w:r w:rsidR="00E455DB" w:rsidRPr="00DF512E">
        <w:rPr>
          <w:b/>
          <w:sz w:val="28"/>
        </w:rPr>
        <w:t xml:space="preserve"> — </w:t>
      </w:r>
      <w:r w:rsidR="00DF512E" w:rsidRPr="00DF512E">
        <w:rPr>
          <w:b/>
          <w:sz w:val="28"/>
        </w:rPr>
        <w:t xml:space="preserve">Entrepreneuriat </w:t>
      </w:r>
      <w:r w:rsidRPr="00DF512E">
        <w:rPr>
          <w:b/>
          <w:sz w:val="28"/>
        </w:rPr>
        <w:tab/>
      </w:r>
      <w:r w:rsidR="00A50BF5" w:rsidRPr="00DF512E">
        <w:rPr>
          <w:b/>
          <w:bCs/>
          <w:sz w:val="28"/>
        </w:rPr>
        <w:t>12</w:t>
      </w:r>
      <w:r w:rsidRPr="00DF512E">
        <w:rPr>
          <w:b/>
          <w:bCs/>
          <w:position w:val="6"/>
          <w:sz w:val="20"/>
          <w:szCs w:val="20"/>
        </w:rPr>
        <w:t>e</w:t>
      </w:r>
      <w:r w:rsidRPr="00DF512E">
        <w:rPr>
          <w:b/>
          <w:bCs/>
          <w:sz w:val="28"/>
        </w:rPr>
        <w:t xml:space="preserve"> année</w:t>
      </w:r>
    </w:p>
    <w:p w14:paraId="1BA8EA2A" w14:textId="16321D46" w:rsidR="00362A29" w:rsidRPr="00DF512E" w:rsidRDefault="00362A29" w:rsidP="00023C18">
      <w:pPr>
        <w:tabs>
          <w:tab w:val="right" w:pos="14232"/>
        </w:tabs>
        <w:ind w:left="1368" w:right="-112"/>
      </w:pPr>
    </w:p>
    <w:p w14:paraId="1658F336" w14:textId="1F1E9605" w:rsidR="0018557D" w:rsidRPr="00DF512E" w:rsidRDefault="00E11BAF" w:rsidP="00DF512E">
      <w:pPr>
        <w:spacing w:after="160"/>
        <w:jc w:val="center"/>
        <w:outlineLvl w:val="0"/>
        <w:rPr>
          <w:b/>
          <w:sz w:val="28"/>
          <w:szCs w:val="22"/>
        </w:rPr>
      </w:pPr>
      <w:r w:rsidRPr="00DF512E">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DF512E" w:rsidRPr="00DF512E" w14:paraId="2367A8FA" w14:textId="77777777" w:rsidTr="00DF512E">
        <w:tc>
          <w:tcPr>
            <w:tcW w:w="297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DF512E" w:rsidRDefault="00E11BAF" w:rsidP="009E3F9B">
            <w:pPr>
              <w:spacing w:before="60" w:after="60"/>
              <w:rPr>
                <w:b/>
                <w:szCs w:val="22"/>
              </w:rPr>
            </w:pPr>
            <w:r w:rsidRPr="00DF512E">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DF512E" w:rsidRDefault="00E11BAF" w:rsidP="009E3F9B">
            <w:pPr>
              <w:spacing w:before="60" w:after="60"/>
              <w:rPr>
                <w:b/>
                <w:szCs w:val="22"/>
              </w:rPr>
            </w:pPr>
            <w:r w:rsidRPr="00DF512E">
              <w:rPr>
                <w:b/>
                <w:color w:val="FFFFFF" w:themeColor="background1"/>
                <w:szCs w:val="22"/>
              </w:rPr>
              <w:t>Contenu</w:t>
            </w:r>
          </w:p>
        </w:tc>
      </w:tr>
      <w:tr w:rsidR="00DF512E" w:rsidRPr="00DF512E" w14:paraId="522264D9" w14:textId="77777777" w:rsidTr="00DF512E">
        <w:trPr>
          <w:trHeight w:val="484"/>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616DC350" w14:textId="77777777" w:rsidR="00DF512E" w:rsidRPr="00DF512E" w:rsidRDefault="00DF512E" w:rsidP="00DF512E">
            <w:pPr>
              <w:pStyle w:val="TopicSubItalics"/>
            </w:pPr>
            <w:bookmarkStart w:id="17" w:name="lt_pId027"/>
            <w:r w:rsidRPr="00DF512E">
              <w:t>Prototypage</w:t>
            </w:r>
            <w:bookmarkEnd w:id="17"/>
            <w:r w:rsidRPr="00DF512E">
              <w:tab/>
            </w:r>
          </w:p>
          <w:p w14:paraId="4AEACC9F" w14:textId="77777777" w:rsidR="00DF512E" w:rsidRPr="00DF512E" w:rsidRDefault="00DF512E" w:rsidP="00DF512E">
            <w:pPr>
              <w:pStyle w:val="ListParagraph"/>
            </w:pPr>
            <w:bookmarkStart w:id="18" w:name="lt_pId028"/>
            <w:r w:rsidRPr="00DF512E">
              <w:t xml:space="preserve">Choisir, analyser de manière critique et utiliser une variété de </w:t>
            </w:r>
            <w:r w:rsidRPr="00DF512E">
              <w:rPr>
                <w:b/>
              </w:rPr>
              <w:t>sources d’inspiration</w:t>
            </w:r>
            <w:r w:rsidRPr="00DF512E">
              <w:t xml:space="preserve"> et de </w:t>
            </w:r>
            <w:r w:rsidRPr="00DF512E">
              <w:rPr>
                <w:b/>
              </w:rPr>
              <w:t>sources d</w:t>
            </w:r>
            <w:r w:rsidRPr="00DF512E">
              <w:t>’</w:t>
            </w:r>
            <w:r w:rsidRPr="00DF512E">
              <w:rPr>
                <w:b/>
              </w:rPr>
              <w:t>information</w:t>
            </w:r>
            <w:bookmarkEnd w:id="18"/>
            <w:r w:rsidRPr="00DF512E">
              <w:rPr>
                <w:b/>
              </w:rPr>
              <w:t xml:space="preserve"> </w:t>
            </w:r>
          </w:p>
          <w:p w14:paraId="2CB8D391" w14:textId="14784913" w:rsidR="00DF512E" w:rsidRPr="00DF512E" w:rsidRDefault="00DF512E" w:rsidP="00DF512E">
            <w:pPr>
              <w:pStyle w:val="ListParagraph"/>
            </w:pPr>
            <w:r w:rsidRPr="00DF512E">
              <w:t xml:space="preserve">Choisir la forme et le degré de précision adéquats pour le développement </w:t>
            </w:r>
            <w:r w:rsidRPr="00DF512E">
              <w:br/>
              <w:t>des prototypes</w:t>
            </w:r>
          </w:p>
          <w:p w14:paraId="4999396B" w14:textId="1760B695" w:rsidR="00DF512E" w:rsidRPr="00DF512E" w:rsidRDefault="00DF512E" w:rsidP="00DF512E">
            <w:pPr>
              <w:pStyle w:val="ListParagraph"/>
            </w:pPr>
            <w:r w:rsidRPr="00DF512E">
              <w:t xml:space="preserve">Prévoir des procédures qui permettent de développer des prototypes pour </w:t>
            </w:r>
            <w:r w:rsidRPr="00DF512E">
              <w:br/>
              <w:t xml:space="preserve">plusieurs idées </w:t>
            </w:r>
          </w:p>
          <w:p w14:paraId="163C8C40" w14:textId="65981B6B" w:rsidR="00DF512E" w:rsidRPr="00DF512E" w:rsidRDefault="00DF512E" w:rsidP="00DF512E">
            <w:pPr>
              <w:pStyle w:val="ListParagraph"/>
              <w:rPr>
                <w:b/>
              </w:rPr>
            </w:pPr>
            <w:r w:rsidRPr="00DF512E">
              <w:t xml:space="preserve">Analyser la conception axée sur le cycle de vie du produit et en évaluer </w:t>
            </w:r>
            <w:r w:rsidRPr="00DF512E">
              <w:br/>
              <w:t xml:space="preserve">les </w:t>
            </w:r>
            <w:r w:rsidRPr="00DF512E">
              <w:rPr>
                <w:b/>
              </w:rPr>
              <w:t>répercussions</w:t>
            </w:r>
          </w:p>
          <w:p w14:paraId="2BDD2694" w14:textId="74493C61" w:rsidR="00DF512E" w:rsidRPr="00DF512E" w:rsidRDefault="00DF512E" w:rsidP="00DF512E">
            <w:pPr>
              <w:pStyle w:val="ListParagraph"/>
            </w:pPr>
            <w:r w:rsidRPr="00DF512E">
              <w:t xml:space="preserve">Développer les prototypes, en changeant, s’il le faut, les outils, les matériaux </w:t>
            </w:r>
            <w:r w:rsidRPr="00DF512E">
              <w:br/>
              <w:t>et les méthodes</w:t>
            </w:r>
          </w:p>
          <w:p w14:paraId="36487322" w14:textId="7F903E89" w:rsidR="00DF512E" w:rsidRPr="00DF512E" w:rsidRDefault="00DF512E" w:rsidP="00DF512E">
            <w:pPr>
              <w:pStyle w:val="ListParagraph"/>
            </w:pPr>
            <w:r w:rsidRPr="00DF512E">
              <w:t xml:space="preserve">Consigner les réalisations des </w:t>
            </w:r>
            <w:r w:rsidRPr="00DF512E">
              <w:rPr>
                <w:b/>
              </w:rPr>
              <w:t>versions successives</w:t>
            </w:r>
            <w:r w:rsidRPr="00DF512E">
              <w:t xml:space="preserve"> du prototype</w:t>
            </w:r>
          </w:p>
          <w:p w14:paraId="1475ACD5" w14:textId="77777777" w:rsidR="00DF512E" w:rsidRPr="00DF512E" w:rsidRDefault="00DF512E" w:rsidP="00DF512E">
            <w:pPr>
              <w:pStyle w:val="TopicSubItalics"/>
            </w:pPr>
            <w:r w:rsidRPr="00DF512E">
              <w:t>Mettre à l’essai</w:t>
            </w:r>
          </w:p>
          <w:p w14:paraId="017413D1" w14:textId="389E55AB" w:rsidR="00DF512E" w:rsidRPr="00DF512E" w:rsidRDefault="00DF512E" w:rsidP="00DF512E">
            <w:pPr>
              <w:pStyle w:val="ListParagraph"/>
              <w:rPr>
                <w:rFonts w:cs="Lucida Grande"/>
              </w:rPr>
            </w:pPr>
            <w:r w:rsidRPr="00DF512E">
              <w:rPr>
                <w:rFonts w:cstheme="majorHAnsi"/>
              </w:rPr>
              <w:t xml:space="preserve">Solliciter, initialement puis de façon continue, une rétroaction critique auprès </w:t>
            </w:r>
            <w:r w:rsidRPr="00DF512E">
              <w:rPr>
                <w:rFonts w:cstheme="majorHAnsi"/>
              </w:rPr>
              <w:br/>
              <w:t xml:space="preserve">de </w:t>
            </w:r>
            <w:r w:rsidRPr="00DF512E">
              <w:rPr>
                <w:rFonts w:cstheme="majorHAnsi"/>
                <w:b/>
              </w:rPr>
              <w:t>sources</w:t>
            </w:r>
            <w:r w:rsidRPr="00DF512E">
              <w:rPr>
                <w:rFonts w:cstheme="majorHAnsi"/>
              </w:rPr>
              <w:t xml:space="preserve"> multiples, puis évaluer la rétroaction</w:t>
            </w:r>
          </w:p>
          <w:p w14:paraId="5D28E163" w14:textId="77777777" w:rsidR="00DF512E" w:rsidRPr="00DF512E" w:rsidRDefault="00DF512E" w:rsidP="00DF512E">
            <w:pPr>
              <w:pStyle w:val="ListParagraph"/>
              <w:rPr>
                <w:rFonts w:cs="Lucida Grande"/>
              </w:rPr>
            </w:pPr>
            <w:r w:rsidRPr="00DF512E">
              <w:t xml:space="preserve">Concevoir une </w:t>
            </w:r>
            <w:r w:rsidRPr="00DF512E">
              <w:rPr>
                <w:b/>
              </w:rPr>
              <w:t>procédure d’essai adéquate</w:t>
            </w:r>
            <w:r w:rsidRPr="00DF512E">
              <w:t xml:space="preserve"> pour les prototypes </w:t>
            </w:r>
          </w:p>
          <w:p w14:paraId="045B701B" w14:textId="1C9195D7" w:rsidR="00DF512E" w:rsidRPr="00DF512E" w:rsidRDefault="00DF512E" w:rsidP="00DF512E">
            <w:pPr>
              <w:pStyle w:val="ListParagraph"/>
            </w:pPr>
            <w:r w:rsidRPr="00DF512E">
              <w:t xml:space="preserve">Après l’évaluation de la rétroaction, modifier au besoin les procédés, ou encore </w:t>
            </w:r>
            <w:r w:rsidRPr="00DF512E">
              <w:br/>
              <w:t>le plan de développement du produit ou du service</w:t>
            </w:r>
          </w:p>
          <w:p w14:paraId="42E87248" w14:textId="77777777" w:rsidR="00DF512E" w:rsidRPr="00DF512E" w:rsidRDefault="00DF512E" w:rsidP="00DF512E">
            <w:pPr>
              <w:pStyle w:val="TopicSubItalics"/>
            </w:pPr>
            <w:r w:rsidRPr="00DF512E">
              <w:t>Réaliser</w:t>
            </w:r>
          </w:p>
          <w:p w14:paraId="6A751004" w14:textId="6E620D02" w:rsidR="00DF512E" w:rsidRPr="00DF512E" w:rsidRDefault="00DF512E" w:rsidP="00DF512E">
            <w:pPr>
              <w:pStyle w:val="ListParagraph"/>
            </w:pPr>
            <w:r w:rsidRPr="00DF512E">
              <w:rPr>
                <w:rFonts w:cstheme="majorHAnsi"/>
              </w:rPr>
              <w:t xml:space="preserve">Déterminer les outils, les technologies, les matériaux, les procédés, le coût </w:t>
            </w:r>
            <w:r w:rsidRPr="00DF512E">
              <w:rPr>
                <w:rFonts w:cstheme="majorHAnsi"/>
              </w:rPr>
              <w:br/>
              <w:t>et le temps nécessaires au développement et à la mise en œuvre du produit</w:t>
            </w:r>
          </w:p>
          <w:p w14:paraId="27F45DD2" w14:textId="77777777" w:rsidR="00DF512E" w:rsidRPr="00DF512E" w:rsidRDefault="00DF512E" w:rsidP="00DF512E">
            <w:pPr>
              <w:pStyle w:val="ListParagraph"/>
            </w:pPr>
            <w:r w:rsidRPr="00DF512E">
              <w:t xml:space="preserve">Recourir à des </w:t>
            </w:r>
            <w:r w:rsidRPr="00DF512E">
              <w:rPr>
                <w:b/>
              </w:rPr>
              <w:t>processus de gestion de projet</w:t>
            </w:r>
            <w:r w:rsidRPr="00DF512E">
              <w:t xml:space="preserve"> pour le travail seul ou en équipe, ainsi que pour l’établissement des procédés et le développement des produits</w:t>
            </w:r>
          </w:p>
          <w:p w14:paraId="339F2F0E" w14:textId="4299F332" w:rsidR="00DF512E" w:rsidRPr="00DF512E" w:rsidRDefault="00DF512E" w:rsidP="00DF512E">
            <w:pPr>
              <w:pStyle w:val="ListParagraph"/>
            </w:pPr>
            <w:r w:rsidRPr="00DF512E">
              <w:t xml:space="preserve">Communiquer les progrès afin de multiplier les occasions de rétroaction, </w:t>
            </w:r>
            <w:r w:rsidRPr="00DF512E">
              <w:br/>
              <w:t>de collaboration et, s’il y a lieu, de commercialisation</w:t>
            </w:r>
          </w:p>
          <w:p w14:paraId="7CDD0BD7" w14:textId="77777777" w:rsidR="00DF512E" w:rsidRPr="00DF512E" w:rsidRDefault="00DF512E" w:rsidP="00DF512E">
            <w:pPr>
              <w:pStyle w:val="TopicSubItalics"/>
            </w:pPr>
            <w:r w:rsidRPr="00DF512E">
              <w:t>Présenter</w:t>
            </w:r>
          </w:p>
          <w:p w14:paraId="287E313D" w14:textId="16FEB477" w:rsidR="00334E04" w:rsidRPr="00DF512E" w:rsidRDefault="00DF512E" w:rsidP="00DF512E">
            <w:pPr>
              <w:pStyle w:val="ListParagraph"/>
              <w:spacing w:after="120"/>
              <w:rPr>
                <w:rFonts w:cstheme="majorHAnsi"/>
              </w:rPr>
            </w:pPr>
            <w:r w:rsidRPr="00DF512E">
              <w:rPr>
                <w:rFonts w:cstheme="majorHAnsi"/>
              </w:rPr>
              <w:t xml:space="preserve">Décider comment et à qui </w:t>
            </w:r>
            <w:r w:rsidRPr="00DF512E">
              <w:rPr>
                <w:rFonts w:cstheme="majorHAnsi"/>
                <w:b/>
              </w:rPr>
              <w:t>présenter</w:t>
            </w:r>
            <w:r w:rsidRPr="00DF512E">
              <w:rPr>
                <w:rFonts w:cstheme="majorHAnsi"/>
              </w:rPr>
              <w:t xml:space="preserve"> son </w:t>
            </w:r>
            <w:r w:rsidRPr="00DF512E">
              <w:rPr>
                <w:rFonts w:cstheme="majorHAnsi"/>
                <w:b/>
              </w:rPr>
              <w:t>produit ou</w:t>
            </w:r>
            <w:r w:rsidRPr="00DF512E">
              <w:rPr>
                <w:rFonts w:cstheme="majorHAnsi"/>
              </w:rPr>
              <w:t xml:space="preserve"> </w:t>
            </w:r>
            <w:r w:rsidRPr="00DF512E">
              <w:rPr>
                <w:rFonts w:cstheme="majorHAnsi"/>
                <w:b/>
              </w:rPr>
              <w:t>service</w:t>
            </w:r>
            <w:r w:rsidRPr="00D15A67">
              <w:rPr>
                <w:rFonts w:cstheme="majorHAnsi"/>
              </w:rPr>
              <w:t>,</w:t>
            </w:r>
            <w:r w:rsidRPr="00DF512E">
              <w:rPr>
                <w:rFonts w:cstheme="majorHAnsi"/>
              </w:rPr>
              <w:t xml:space="preserve"> ses créations et, </w:t>
            </w:r>
            <w:r w:rsidRPr="00DF512E">
              <w:rPr>
                <w:rFonts w:cstheme="majorHAnsi"/>
              </w:rPr>
              <w:br/>
              <w:t xml:space="preserve">s’il y a lieu, sa </w:t>
            </w:r>
            <w:r w:rsidRPr="00DF512E">
              <w:rPr>
                <w:rFonts w:cstheme="majorHAnsi"/>
                <w:b/>
              </w:rPr>
              <w:t>propriété intellectuelle</w:t>
            </w:r>
            <w:r w:rsidRPr="00DF512E">
              <w:rPr>
                <w:rFonts w:cstheme="majorHAnsi"/>
              </w:rPr>
              <w:t>, et auprès de qui les promouvoir</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28E41C67" w14:textId="06870704" w:rsidR="007904B5" w:rsidRPr="00D15A67" w:rsidRDefault="007904B5" w:rsidP="00D15A67"/>
        </w:tc>
      </w:tr>
    </w:tbl>
    <w:p w14:paraId="7698585B" w14:textId="77777777" w:rsidR="00DF512E" w:rsidRPr="00DF512E" w:rsidRDefault="00DF512E" w:rsidP="00DF512E">
      <w:pPr>
        <w:pageBreakBefore/>
        <w:pBdr>
          <w:bottom w:val="single" w:sz="4" w:space="4" w:color="auto"/>
        </w:pBdr>
        <w:tabs>
          <w:tab w:val="left" w:pos="4644"/>
          <w:tab w:val="right" w:pos="14232"/>
        </w:tabs>
        <w:ind w:left="1368" w:right="-112"/>
        <w:rPr>
          <w:b/>
          <w:sz w:val="28"/>
        </w:rPr>
      </w:pPr>
      <w:r w:rsidRPr="00DF512E">
        <w:rPr>
          <w:noProof/>
          <w:szCs w:val="20"/>
          <w:lang w:val="en-US"/>
        </w:rPr>
        <w:lastRenderedPageBreak/>
        <w:drawing>
          <wp:anchor distT="0" distB="0" distL="114300" distR="114300" simplePos="0" relativeHeight="251668992" behindDoc="0" locked="0" layoutInCell="1" allowOverlap="1" wp14:anchorId="5430D4B7" wp14:editId="705D56C1">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12E">
        <w:rPr>
          <w:b/>
          <w:sz w:val="28"/>
        </w:rPr>
        <w:t xml:space="preserve">Domaine d’apprentissage : </w:t>
      </w:r>
      <w:r w:rsidRPr="00DF512E">
        <w:rPr>
          <w:b/>
          <w:caps/>
          <w:sz w:val="28"/>
        </w:rPr>
        <w:t xml:space="preserve">Conception, compétences pratiques </w:t>
      </w:r>
      <w:r w:rsidRPr="00DF512E">
        <w:rPr>
          <w:b/>
          <w:caps/>
          <w:sz w:val="28"/>
        </w:rPr>
        <w:br/>
      </w:r>
      <w:r w:rsidRPr="00DF512E">
        <w:rPr>
          <w:b/>
          <w:caps/>
          <w:sz w:val="28"/>
        </w:rPr>
        <w:tab/>
        <w:t>Et technologies</w:t>
      </w:r>
      <w:r w:rsidRPr="00DF512E">
        <w:rPr>
          <w:b/>
          <w:sz w:val="28"/>
        </w:rPr>
        <w:t xml:space="preserve"> — Entrepreneuriat </w:t>
      </w:r>
      <w:r w:rsidRPr="00DF512E">
        <w:rPr>
          <w:b/>
          <w:sz w:val="28"/>
        </w:rPr>
        <w:tab/>
      </w:r>
      <w:r w:rsidRPr="00DF512E">
        <w:rPr>
          <w:b/>
          <w:bCs/>
          <w:sz w:val="28"/>
        </w:rPr>
        <w:t>12</w:t>
      </w:r>
      <w:r w:rsidRPr="00DF512E">
        <w:rPr>
          <w:b/>
          <w:bCs/>
          <w:position w:val="6"/>
          <w:sz w:val="20"/>
          <w:szCs w:val="20"/>
        </w:rPr>
        <w:t>e</w:t>
      </w:r>
      <w:r w:rsidRPr="00DF512E">
        <w:rPr>
          <w:b/>
          <w:bCs/>
          <w:sz w:val="28"/>
        </w:rPr>
        <w:t xml:space="preserve"> année</w:t>
      </w:r>
    </w:p>
    <w:p w14:paraId="4D8289E1" w14:textId="77777777" w:rsidR="00DF512E" w:rsidRPr="00DF512E" w:rsidRDefault="00DF512E" w:rsidP="00DF512E">
      <w:pPr>
        <w:tabs>
          <w:tab w:val="right" w:pos="14232"/>
        </w:tabs>
        <w:ind w:left="1368" w:right="-112"/>
      </w:pPr>
    </w:p>
    <w:p w14:paraId="75772376" w14:textId="23F04918" w:rsidR="00DF512E" w:rsidRPr="00DF512E" w:rsidRDefault="00DF512E" w:rsidP="00DF512E">
      <w:pPr>
        <w:spacing w:after="160"/>
        <w:jc w:val="center"/>
        <w:rPr>
          <w:b/>
          <w:sz w:val="28"/>
          <w:szCs w:val="22"/>
        </w:rPr>
      </w:pPr>
      <w:r w:rsidRPr="00DF512E">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DF512E" w:rsidRPr="00DF512E" w14:paraId="5BB6B4B2" w14:textId="77777777" w:rsidTr="00F259FB">
        <w:tc>
          <w:tcPr>
            <w:tcW w:w="2973" w:type="pct"/>
            <w:tcBorders>
              <w:top w:val="single" w:sz="2" w:space="0" w:color="auto"/>
              <w:left w:val="single" w:sz="2" w:space="0" w:color="auto"/>
              <w:bottom w:val="single" w:sz="2" w:space="0" w:color="auto"/>
              <w:right w:val="single" w:sz="2" w:space="0" w:color="auto"/>
            </w:tcBorders>
            <w:shd w:val="clear" w:color="auto" w:fill="333333"/>
          </w:tcPr>
          <w:p w14:paraId="59C2BDD4" w14:textId="77777777" w:rsidR="00DF512E" w:rsidRPr="00DF512E" w:rsidRDefault="00DF512E" w:rsidP="00F259FB">
            <w:pPr>
              <w:spacing w:before="60" w:after="60"/>
              <w:rPr>
                <w:b/>
                <w:szCs w:val="22"/>
              </w:rPr>
            </w:pPr>
            <w:r w:rsidRPr="00DF512E">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EF9441C" w14:textId="77777777" w:rsidR="00DF512E" w:rsidRPr="00DF512E" w:rsidRDefault="00DF512E" w:rsidP="00F259FB">
            <w:pPr>
              <w:spacing w:before="60" w:after="60"/>
              <w:rPr>
                <w:b/>
                <w:szCs w:val="22"/>
              </w:rPr>
            </w:pPr>
            <w:r w:rsidRPr="00DF512E">
              <w:rPr>
                <w:b/>
                <w:color w:val="FFFFFF" w:themeColor="background1"/>
                <w:szCs w:val="22"/>
              </w:rPr>
              <w:t>Contenu</w:t>
            </w:r>
          </w:p>
        </w:tc>
      </w:tr>
      <w:tr w:rsidR="00DF512E" w:rsidRPr="00DF512E" w14:paraId="168726C0" w14:textId="77777777" w:rsidTr="00F259FB">
        <w:trPr>
          <w:trHeight w:val="6107"/>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655F6A1E" w14:textId="2FA8F2D3" w:rsidR="00DF512E" w:rsidRPr="00DF512E" w:rsidRDefault="00DF512E" w:rsidP="00DF512E">
            <w:pPr>
              <w:pStyle w:val="ListParagraph"/>
              <w:spacing w:before="120"/>
              <w:rPr>
                <w:rFonts w:cstheme="majorHAnsi"/>
              </w:rPr>
            </w:pPr>
            <w:r w:rsidRPr="00DF512E">
              <w:rPr>
                <w:rFonts w:cstheme="majorHAnsi"/>
                <w:color w:val="000000"/>
              </w:rPr>
              <w:t xml:space="preserve">Réfléchir de manière critique à son processus mental et à ses méthodes </w:t>
            </w:r>
            <w:r w:rsidRPr="00DF512E">
              <w:rPr>
                <w:rFonts w:cstheme="majorHAnsi"/>
                <w:color w:val="000000"/>
              </w:rPr>
              <w:br/>
              <w:t>de conception, et dégager de nouveaux objectifs de conception, notamment la façon dont son concept peut être développé davantage par soi-même ou par d’autres</w:t>
            </w:r>
          </w:p>
          <w:p w14:paraId="1876F424" w14:textId="77777777" w:rsidR="00DF512E" w:rsidRPr="00DF512E" w:rsidRDefault="00DF512E" w:rsidP="00DF512E">
            <w:pPr>
              <w:pStyle w:val="ListParagraph"/>
              <w:rPr>
                <w:rFonts w:cstheme="majorHAnsi"/>
              </w:rPr>
            </w:pPr>
            <w:r w:rsidRPr="00DF512E">
              <w:rPr>
                <w:rFonts w:cstheme="majorHAnsi"/>
              </w:rPr>
              <w:t>Évaluer de manière critique sa capacité à travailler efficacement seul et en groupe</w:t>
            </w:r>
          </w:p>
          <w:p w14:paraId="2680CA7E" w14:textId="77777777" w:rsidR="00DF512E" w:rsidRPr="00DF512E" w:rsidRDefault="00DF512E" w:rsidP="00DF512E">
            <w:pPr>
              <w:pStyle w:val="Topic"/>
            </w:pPr>
            <w:r w:rsidRPr="00DF512E">
              <w:t>Compétences pratiques</w:t>
            </w:r>
          </w:p>
          <w:p w14:paraId="35E50D34" w14:textId="44EC3589" w:rsidR="00DF512E" w:rsidRPr="00DF512E" w:rsidRDefault="00DF512E" w:rsidP="00DF512E">
            <w:pPr>
              <w:pStyle w:val="ListParagraph"/>
              <w:rPr>
                <w:rFonts w:cstheme="majorHAnsi"/>
              </w:rPr>
            </w:pPr>
            <w:r w:rsidRPr="00DF512E">
              <w:rPr>
                <w:rFonts w:cstheme="majorHAnsi"/>
              </w:rPr>
              <w:t xml:space="preserve">Évaluer les </w:t>
            </w:r>
            <w:r w:rsidRPr="00DF512E">
              <w:rPr>
                <w:rFonts w:cstheme="majorHAnsi"/>
                <w:b/>
              </w:rPr>
              <w:t>problèmes liés à la sécurité,</w:t>
            </w:r>
            <w:r w:rsidRPr="00DF512E">
              <w:rPr>
                <w:rFonts w:cstheme="majorHAnsi"/>
              </w:rPr>
              <w:t xml:space="preserve"> pour sa propre protection, ainsi que </w:t>
            </w:r>
            <w:r w:rsidRPr="00DF512E">
              <w:rPr>
                <w:rFonts w:cstheme="majorHAnsi"/>
              </w:rPr>
              <w:br/>
              <w:t xml:space="preserve">pour celle de ses collègues et des utilisateurs, tant dans des milieux physiques </w:t>
            </w:r>
            <w:r w:rsidRPr="00DF512E">
              <w:rPr>
                <w:rFonts w:cstheme="majorHAnsi"/>
              </w:rPr>
              <w:br/>
              <w:t>que numériques</w:t>
            </w:r>
          </w:p>
          <w:p w14:paraId="2F385E08" w14:textId="79389D2C" w:rsidR="00DF512E" w:rsidRPr="00DF512E" w:rsidRDefault="00DF512E" w:rsidP="00DF512E">
            <w:pPr>
              <w:pStyle w:val="ListParagraph"/>
              <w:rPr>
                <w:rFonts w:cstheme="majorHAnsi"/>
              </w:rPr>
            </w:pPr>
            <w:r w:rsidRPr="00DF512E">
              <w:rPr>
                <w:rFonts w:cstheme="majorHAnsi"/>
              </w:rPr>
              <w:t xml:space="preserve">Déterminer et évaluer de façon critique les compétences requises pour </w:t>
            </w:r>
            <w:r w:rsidRPr="00DF512E">
              <w:rPr>
                <w:rFonts w:cstheme="majorHAnsi"/>
              </w:rPr>
              <w:br/>
              <w:t xml:space="preserve">le développement du ou des projets, ou encore pour la poursuite de ses intérêts </w:t>
            </w:r>
            <w:r w:rsidRPr="00DF512E">
              <w:rPr>
                <w:rFonts w:cstheme="majorHAnsi"/>
              </w:rPr>
              <w:br/>
              <w:t xml:space="preserve">en matière de conception, et élaborer des plans précis pour l’acquisition </w:t>
            </w:r>
            <w:r w:rsidRPr="00DF512E">
              <w:rPr>
                <w:rFonts w:cstheme="majorHAnsi"/>
              </w:rPr>
              <w:br/>
              <w:t>de ces compétences ou leur développement à long terme</w:t>
            </w:r>
          </w:p>
          <w:p w14:paraId="207C2017" w14:textId="77777777" w:rsidR="00DF512E" w:rsidRPr="00DF512E" w:rsidRDefault="00DF512E" w:rsidP="00DF512E">
            <w:pPr>
              <w:pStyle w:val="ListParagraph"/>
              <w:rPr>
                <w:rFonts w:cstheme="majorHAnsi"/>
              </w:rPr>
            </w:pPr>
            <w:r w:rsidRPr="00DF512E">
              <w:rPr>
                <w:rFonts w:cstheme="majorHAnsi"/>
              </w:rPr>
              <w:t>Évaluer et appliquer un cadre de travail pour la résolution des problèmes</w:t>
            </w:r>
          </w:p>
          <w:p w14:paraId="54E7DB42" w14:textId="77777777" w:rsidR="00DF512E" w:rsidRPr="00DF512E" w:rsidRDefault="00DF512E" w:rsidP="00DF512E">
            <w:pPr>
              <w:pStyle w:val="Topic"/>
            </w:pPr>
            <w:r w:rsidRPr="00DF512E">
              <w:t>Technologies</w:t>
            </w:r>
          </w:p>
          <w:p w14:paraId="5DD36910" w14:textId="77777777" w:rsidR="00DF512E" w:rsidRPr="00DF512E" w:rsidRDefault="00DF512E" w:rsidP="00DF512E">
            <w:pPr>
              <w:pStyle w:val="ListParagraph"/>
              <w:rPr>
                <w:rFonts w:cstheme="majorHAnsi"/>
              </w:rPr>
            </w:pPr>
            <w:r w:rsidRPr="00DF512E">
              <w:rPr>
                <w:rFonts w:cstheme="majorHAnsi"/>
              </w:rPr>
              <w:t>Explorer les outils, les technologies et les systèmes existants et nouveaux, et évaluer leur efficacité pour le développement des projets de conception et de production</w:t>
            </w:r>
          </w:p>
          <w:p w14:paraId="12726ED8" w14:textId="4E2D7CC2" w:rsidR="00DF512E" w:rsidRPr="00DF512E" w:rsidRDefault="00DF512E" w:rsidP="00DF512E">
            <w:pPr>
              <w:pStyle w:val="ListParagraph"/>
              <w:rPr>
                <w:rFonts w:cstheme="majorHAnsi"/>
              </w:rPr>
            </w:pPr>
            <w:bookmarkStart w:id="19" w:name="lt_pId052"/>
            <w:r w:rsidRPr="00DF512E">
              <w:rPr>
                <w:rFonts w:cstheme="majorHAnsi"/>
              </w:rPr>
              <w:t>Évaluer les répercussions, y compris les conséquences négatives possibles, de ses choix en matière de technologie</w:t>
            </w:r>
            <w:bookmarkEnd w:id="19"/>
          </w:p>
          <w:p w14:paraId="4B131AC0" w14:textId="6B830757" w:rsidR="00DF512E" w:rsidRPr="00DF512E" w:rsidRDefault="00DF512E" w:rsidP="00DF512E">
            <w:pPr>
              <w:pStyle w:val="ListParagraph"/>
              <w:rPr>
                <w:rFonts w:cstheme="majorHAnsi"/>
              </w:rPr>
            </w:pPr>
            <w:r w:rsidRPr="00DF512E">
              <w:rPr>
                <w:rFonts w:cstheme="majorHAnsi"/>
              </w:rPr>
              <w:t xml:space="preserve">Analyser le rôle que jouent les technologies dans le changement social, ainsi que </w:t>
            </w:r>
            <w:r w:rsidRPr="00DF512E">
              <w:rPr>
                <w:rFonts w:cstheme="majorHAnsi"/>
              </w:rPr>
              <w:br/>
              <w:t xml:space="preserve">les répercussions sociales et environnementales des technologies et leur incidence sur les personnes et les relations interpersonnelles dans une perspective </w:t>
            </w:r>
            <w:r w:rsidRPr="00DF512E">
              <w:rPr>
                <w:rFonts w:cstheme="majorHAnsi"/>
              </w:rPr>
              <w:br/>
              <w:t>de changement social</w:t>
            </w:r>
          </w:p>
          <w:p w14:paraId="2D53F1E9" w14:textId="2C0EC878" w:rsidR="00DF512E" w:rsidRPr="00DF512E" w:rsidRDefault="00DF512E" w:rsidP="00DF512E">
            <w:pPr>
              <w:pStyle w:val="ListParagraph"/>
            </w:pPr>
            <w:r w:rsidRPr="00DF512E">
              <w:rPr>
                <w:rFonts w:cstheme="majorHAnsi"/>
              </w:rPr>
              <w:t xml:space="preserve">Examiner la manière dont les croyances culturelles, les valeurs et les prises </w:t>
            </w:r>
            <w:r w:rsidRPr="00DF512E">
              <w:rPr>
                <w:rFonts w:cstheme="majorHAnsi"/>
              </w:rPr>
              <w:br/>
              <w:t xml:space="preserve">de position éthiques influent sur le développement et l’utilisation des technologies </w:t>
            </w:r>
            <w:r w:rsidRPr="00DF512E">
              <w:rPr>
                <w:rFonts w:cstheme="majorHAnsi"/>
              </w:rPr>
              <w:br/>
              <w:t>à l’échelle nationale et mondiale</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634CDB55" w14:textId="138DFA26" w:rsidR="00DF512E" w:rsidRPr="00DF512E" w:rsidRDefault="00DF512E" w:rsidP="00DF512E"/>
        </w:tc>
      </w:tr>
    </w:tbl>
    <w:p w14:paraId="0CEC2136" w14:textId="77777777" w:rsidR="00DF512E" w:rsidRPr="00DF512E" w:rsidRDefault="00DF512E" w:rsidP="00DF512E">
      <w:pPr>
        <w:jc w:val="cente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34179" w:rsidRPr="00DF512E" w14:paraId="0F622A15" w14:textId="77777777" w:rsidTr="00F259FB">
        <w:trPr>
          <w:tblHeader/>
        </w:trPr>
        <w:tc>
          <w:tcPr>
            <w:tcW w:w="5000" w:type="pct"/>
            <w:shd w:val="clear" w:color="auto" w:fill="FEECBC"/>
            <w:tcMar>
              <w:top w:w="0" w:type="dxa"/>
              <w:bottom w:w="0" w:type="dxa"/>
            </w:tcMar>
          </w:tcPr>
          <w:p w14:paraId="7EF16FFD" w14:textId="26F40D4E" w:rsidR="00834179" w:rsidRPr="00DF512E" w:rsidRDefault="00834179" w:rsidP="00F259FB">
            <w:pPr>
              <w:pageBreakBefore/>
              <w:tabs>
                <w:tab w:val="right" w:pos="14000"/>
              </w:tabs>
              <w:spacing w:before="60" w:after="60"/>
              <w:rPr>
                <w:b/>
              </w:rPr>
            </w:pPr>
            <w:r w:rsidRPr="00DF512E">
              <w:lastRenderedPageBreak/>
              <w:br w:type="page"/>
            </w:r>
            <w:r w:rsidRPr="00DF512E">
              <w:br w:type="page"/>
            </w:r>
            <w:r w:rsidRPr="00DF512E">
              <w:rPr>
                <w:b/>
              </w:rPr>
              <w:tab/>
            </w:r>
            <w:r w:rsidRPr="00DF512E">
              <w:rPr>
                <w:b/>
                <w:caps/>
                <w:szCs w:val="22"/>
              </w:rPr>
              <w:t>Conception, compétences pratiques Et technologies</w:t>
            </w:r>
            <w:r w:rsidRPr="00DF512E">
              <w:rPr>
                <w:b/>
                <w:szCs w:val="22"/>
              </w:rPr>
              <w:t xml:space="preserve"> — </w:t>
            </w:r>
            <w:r w:rsidR="00DF512E" w:rsidRPr="00DF512E">
              <w:rPr>
                <w:b/>
                <w:szCs w:val="22"/>
              </w:rPr>
              <w:t xml:space="preserve">Entrepreneuriat </w:t>
            </w:r>
            <w:r w:rsidRPr="00DF512E">
              <w:rPr>
                <w:b/>
              </w:rPr>
              <w:br/>
              <w:t>Grandes idées – Approfondissements</w:t>
            </w:r>
            <w:r w:rsidRPr="00DF512E">
              <w:rPr>
                <w:b/>
              </w:rPr>
              <w:tab/>
            </w:r>
            <w:r w:rsidR="00A50BF5" w:rsidRPr="00DF512E">
              <w:rPr>
                <w:b/>
              </w:rPr>
              <w:t>12</w:t>
            </w:r>
            <w:r w:rsidRPr="00DF512E">
              <w:rPr>
                <w:rFonts w:ascii="Times New Roman Bold" w:hAnsi="Times New Roman Bold"/>
                <w:b/>
                <w:position w:val="6"/>
                <w:sz w:val="18"/>
              </w:rPr>
              <w:t>e</w:t>
            </w:r>
            <w:r w:rsidRPr="00DF512E">
              <w:rPr>
                <w:b/>
              </w:rPr>
              <w:t xml:space="preserve"> année</w:t>
            </w:r>
          </w:p>
        </w:tc>
      </w:tr>
      <w:tr w:rsidR="00834179" w:rsidRPr="00DF512E" w14:paraId="30DDC149" w14:textId="77777777" w:rsidTr="00F259FB">
        <w:tc>
          <w:tcPr>
            <w:tcW w:w="5000" w:type="pct"/>
            <w:shd w:val="clear" w:color="auto" w:fill="F3F3F3"/>
          </w:tcPr>
          <w:p w14:paraId="36C6F7DA" w14:textId="77777777" w:rsidR="004D645D" w:rsidRPr="00DF512E" w:rsidRDefault="00DF512E" w:rsidP="00DF512E">
            <w:pPr>
              <w:pStyle w:val="ListParagraph"/>
              <w:spacing w:before="120"/>
              <w:rPr>
                <w:color w:val="000000" w:themeColor="text1"/>
              </w:rPr>
            </w:pPr>
            <w:r w:rsidRPr="00DF512E">
              <w:rPr>
                <w:b/>
              </w:rPr>
              <w:t>répercussions environnementales :</w:t>
            </w:r>
            <w:r w:rsidRPr="00DF512E">
              <w:t xml:space="preserve"> notamment des procédés de fabrication, d’emballage, d’élimination et de recyclage</w:t>
            </w:r>
          </w:p>
          <w:p w14:paraId="43F53421" w14:textId="0A1F3938" w:rsidR="00DF512E" w:rsidRPr="00DF512E" w:rsidRDefault="00DF512E" w:rsidP="00DF512E">
            <w:pPr>
              <w:pStyle w:val="ListParagraph"/>
              <w:spacing w:after="120"/>
              <w:rPr>
                <w:color w:val="000000" w:themeColor="text1"/>
              </w:rPr>
            </w:pPr>
            <w:bookmarkStart w:id="20" w:name="lt_pId008"/>
            <w:r w:rsidRPr="00DF512E">
              <w:rPr>
                <w:b/>
              </w:rPr>
              <w:t xml:space="preserve">technologies : </w:t>
            </w:r>
            <w:r w:rsidRPr="00DF512E">
              <w:t>outils qui accroissent les capacités humaines</w:t>
            </w:r>
            <w:bookmarkEnd w:id="20"/>
          </w:p>
        </w:tc>
      </w:tr>
    </w:tbl>
    <w:p w14:paraId="21E8E6F8" w14:textId="77777777" w:rsidR="00834179" w:rsidRPr="00DF512E" w:rsidRDefault="00834179" w:rsidP="00514397">
      <w:pPr>
        <w:rPr>
          <w:sz w:val="20"/>
          <w:szCs w:val="20"/>
        </w:rPr>
      </w:pPr>
    </w:p>
    <w:p w14:paraId="2D749D60" w14:textId="77777777" w:rsidR="00514397" w:rsidRPr="00DF512E" w:rsidRDefault="00514397" w:rsidP="00514397">
      <w:pPr>
        <w:rPr>
          <w:sz w:val="20"/>
          <w:szCs w:val="20"/>
        </w:rPr>
      </w:pPr>
    </w:p>
    <w:p w14:paraId="6A4AD0B4" w14:textId="77777777" w:rsidR="00514397" w:rsidRPr="00DF512E" w:rsidRDefault="00514397" w:rsidP="00514397">
      <w:pPr>
        <w:rPr>
          <w:sz w:val="20"/>
          <w:szCs w:val="20"/>
        </w:rPr>
      </w:pPr>
    </w:p>
    <w:p w14:paraId="53356E05" w14:textId="77777777" w:rsidR="00514397" w:rsidRPr="00DF512E" w:rsidRDefault="00514397" w:rsidP="00514397">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DF512E"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A77EC24" w:rsidR="00ED1AB0" w:rsidRPr="00DF512E" w:rsidRDefault="00ED1AB0" w:rsidP="00217F45">
            <w:pPr>
              <w:tabs>
                <w:tab w:val="right" w:pos="14000"/>
              </w:tabs>
              <w:spacing w:before="60" w:after="60"/>
              <w:rPr>
                <w:b/>
              </w:rPr>
            </w:pPr>
            <w:r w:rsidRPr="00DF512E">
              <w:rPr>
                <w:b/>
              </w:rPr>
              <w:tab/>
            </w:r>
            <w:r w:rsidR="00E455DB" w:rsidRPr="00DF512E">
              <w:rPr>
                <w:b/>
                <w:caps/>
                <w:szCs w:val="22"/>
              </w:rPr>
              <w:t>Conception, compétences pratiques Et technologies</w:t>
            </w:r>
            <w:r w:rsidR="00E455DB" w:rsidRPr="00DF512E">
              <w:rPr>
                <w:b/>
                <w:szCs w:val="22"/>
              </w:rPr>
              <w:t xml:space="preserve"> — </w:t>
            </w:r>
            <w:r w:rsidR="00DF512E" w:rsidRPr="00DF512E">
              <w:rPr>
                <w:b/>
                <w:szCs w:val="22"/>
              </w:rPr>
              <w:t xml:space="preserve">Entrepreneuriat </w:t>
            </w:r>
            <w:r w:rsidRPr="00DF512E">
              <w:rPr>
                <w:b/>
              </w:rPr>
              <w:br/>
              <w:t>Compétences disciplinaires – Approfondissements</w:t>
            </w:r>
            <w:r w:rsidRPr="00DF512E">
              <w:rPr>
                <w:b/>
              </w:rPr>
              <w:tab/>
            </w:r>
            <w:r w:rsidR="00A50BF5" w:rsidRPr="00DF512E">
              <w:rPr>
                <w:b/>
              </w:rPr>
              <w:t>12</w:t>
            </w:r>
            <w:r w:rsidR="00C97E8E" w:rsidRPr="00DF512E">
              <w:rPr>
                <w:rFonts w:ascii="Times New Roman Bold" w:hAnsi="Times New Roman Bold"/>
                <w:b/>
                <w:position w:val="6"/>
                <w:sz w:val="18"/>
              </w:rPr>
              <w:t>e</w:t>
            </w:r>
            <w:r w:rsidR="00C97E8E" w:rsidRPr="00DF512E">
              <w:rPr>
                <w:b/>
              </w:rPr>
              <w:t xml:space="preserve"> année</w:t>
            </w:r>
          </w:p>
        </w:tc>
      </w:tr>
      <w:tr w:rsidR="00DF512E" w:rsidRPr="00DF512E" w14:paraId="01795492" w14:textId="77777777" w:rsidTr="00496DEF">
        <w:tc>
          <w:tcPr>
            <w:tcW w:w="5000" w:type="pct"/>
            <w:shd w:val="clear" w:color="auto" w:fill="F3F3F3"/>
          </w:tcPr>
          <w:p w14:paraId="7EA101F6" w14:textId="77777777" w:rsidR="00DF512E" w:rsidRPr="00DF512E" w:rsidRDefault="00DF512E" w:rsidP="00DF512E">
            <w:pPr>
              <w:pStyle w:val="ListParagraph"/>
              <w:spacing w:before="120"/>
            </w:pPr>
            <w:bookmarkStart w:id="21" w:name="lt_pId055"/>
            <w:r w:rsidRPr="00DF512E">
              <w:rPr>
                <w:b/>
              </w:rPr>
              <w:t xml:space="preserve">investigation axée sur l’utilisateur : </w:t>
            </w:r>
            <w:r w:rsidRPr="00DF512E">
              <w:t>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bookmarkEnd w:id="21"/>
          </w:p>
          <w:p w14:paraId="01D52837" w14:textId="77777777" w:rsidR="00DF512E" w:rsidRPr="00DF512E" w:rsidRDefault="00DF512E" w:rsidP="00DF512E">
            <w:pPr>
              <w:pStyle w:val="ListParagraph"/>
            </w:pPr>
            <w:bookmarkStart w:id="22" w:name="lt_pId056"/>
            <w:r w:rsidRPr="00DF512E">
              <w:rPr>
                <w:b/>
              </w:rPr>
              <w:t xml:space="preserve">contraintes : </w:t>
            </w:r>
            <w:r w:rsidRPr="00DF512E">
              <w:t>facteurs limitatifs, comme la disponibilité des technologies, les coûts, l’espace et l’impact environnemental</w:t>
            </w:r>
            <w:bookmarkEnd w:id="22"/>
            <w:r w:rsidRPr="00DF512E">
              <w:t xml:space="preserve"> </w:t>
            </w:r>
          </w:p>
          <w:p w14:paraId="6974848B" w14:textId="6947731B" w:rsidR="00DF512E" w:rsidRPr="00DF512E" w:rsidRDefault="00DF512E" w:rsidP="00DF512E">
            <w:pPr>
              <w:pStyle w:val="ListParagraph"/>
            </w:pPr>
            <w:bookmarkStart w:id="23" w:name="lt_pId057"/>
            <w:r w:rsidRPr="00DF512E">
              <w:rPr>
                <w:b/>
              </w:rPr>
              <w:t xml:space="preserve">sources d’inspiration : </w:t>
            </w:r>
            <w:r w:rsidRPr="00DF512E">
              <w:t xml:space="preserve">notamment des expériences vécues; les points de vue et les connaissances des peuples autochtones; le milieu naturel </w:t>
            </w:r>
            <w:r w:rsidRPr="00DF512E">
              <w:br/>
              <w:t xml:space="preserve">et des lieux, y compris le territoire, les ressources naturelles et autres cadres similaires; des gens, notamment des utilisateurs, des spécialistes </w:t>
            </w:r>
            <w:r w:rsidRPr="00DF512E">
              <w:br/>
              <w:t>et des personnalités phares</w:t>
            </w:r>
            <w:bookmarkEnd w:id="23"/>
          </w:p>
          <w:p w14:paraId="360DBC0A" w14:textId="77777777" w:rsidR="00DF512E" w:rsidRPr="00DF512E" w:rsidRDefault="00DF512E" w:rsidP="00DF512E">
            <w:pPr>
              <w:pStyle w:val="ListParagraph"/>
              <w:rPr>
                <w:rFonts w:cstheme="majorHAnsi"/>
              </w:rPr>
            </w:pPr>
            <w:bookmarkStart w:id="24" w:name="lt_pId058"/>
            <w:r w:rsidRPr="00DF512E">
              <w:rPr>
                <w:rFonts w:cstheme="majorHAnsi"/>
                <w:b/>
              </w:rPr>
              <w:t xml:space="preserve">sources d’information : </w:t>
            </w:r>
            <w:r w:rsidRPr="00DF512E">
              <w:rPr>
                <w:rFonts w:cstheme="majorHAnsi"/>
              </w:rPr>
              <w:t>p. ex. des professionnels, des experts issus des communautés inuites, métisses et des Premières Nations, des sources secondaires, des fonds de connaissances collectifs et des milieux favorisant la collaboration, tant en ligne que hors ligne</w:t>
            </w:r>
            <w:bookmarkEnd w:id="24"/>
          </w:p>
          <w:p w14:paraId="47F3998F" w14:textId="7517CF43" w:rsidR="00DF512E" w:rsidRPr="00DF512E" w:rsidRDefault="00DF512E" w:rsidP="00DF512E">
            <w:pPr>
              <w:pStyle w:val="ListParagraph"/>
              <w:rPr>
                <w:rFonts w:cstheme="majorHAnsi"/>
              </w:rPr>
            </w:pPr>
            <w:bookmarkStart w:id="25" w:name="lt_pId059"/>
            <w:r w:rsidRPr="00DF512E">
              <w:rPr>
                <w:b/>
              </w:rPr>
              <w:t xml:space="preserve">répercussions : </w:t>
            </w:r>
            <w:r w:rsidRPr="00DF512E">
              <w:t xml:space="preserve">notamment les répercussions sociales et environnementales de l’extraction et du transport de matières premières; la fabrication, l’emballage et le transport des marchandises vers les marchés; l’entretien et les pièces de rechange; la durée de vie utile prévue, ainsi que </w:t>
            </w:r>
            <w:r w:rsidRPr="00DF512E">
              <w:br/>
              <w:t>la réutilisation ou le recyclage des matériaux entrant dans la composition du produit</w:t>
            </w:r>
            <w:bookmarkEnd w:id="25"/>
            <w:r w:rsidRPr="00DF512E">
              <w:t xml:space="preserve"> </w:t>
            </w:r>
          </w:p>
          <w:p w14:paraId="6756D931" w14:textId="77777777" w:rsidR="00DF512E" w:rsidRPr="00DF512E" w:rsidRDefault="00DF512E" w:rsidP="00DF512E">
            <w:pPr>
              <w:pStyle w:val="ListParagraph"/>
              <w:rPr>
                <w:b/>
              </w:rPr>
            </w:pPr>
            <w:bookmarkStart w:id="26" w:name="lt_pId060"/>
            <w:r w:rsidRPr="00DF512E">
              <w:rPr>
                <w:b/>
              </w:rPr>
              <w:t xml:space="preserve">versions successives : </w:t>
            </w:r>
            <w:r w:rsidRPr="00DF512E">
              <w:t>répétition d’un processus dans le but de se rapprocher du résultat souhaité</w:t>
            </w:r>
            <w:bookmarkEnd w:id="26"/>
            <w:r w:rsidRPr="00DF512E">
              <w:t xml:space="preserve"> </w:t>
            </w:r>
          </w:p>
          <w:p w14:paraId="09D70944" w14:textId="77777777" w:rsidR="00DF512E" w:rsidRPr="00DF512E" w:rsidRDefault="00DF512E" w:rsidP="00DF512E">
            <w:pPr>
              <w:pStyle w:val="ListParagraph"/>
            </w:pPr>
            <w:bookmarkStart w:id="27" w:name="lt_pId061"/>
            <w:r w:rsidRPr="00DF512E">
              <w:rPr>
                <w:b/>
              </w:rPr>
              <w:t xml:space="preserve">sources : </w:t>
            </w:r>
            <w:r w:rsidRPr="00DF512E">
              <w:t>p. ex. des pairs, des utilisateurs, des experts des communautés métisses, inuites et des Premières Nations, de même que d’autres experts et professionnels, en ligne et hors ligne</w:t>
            </w:r>
            <w:bookmarkEnd w:id="27"/>
          </w:p>
          <w:p w14:paraId="198B2EBA" w14:textId="2D77323B" w:rsidR="00DF512E" w:rsidRPr="00DF512E" w:rsidRDefault="00DF512E" w:rsidP="00DF512E">
            <w:pPr>
              <w:pStyle w:val="ListParagraph"/>
            </w:pPr>
            <w:bookmarkStart w:id="28" w:name="lt_pId062"/>
            <w:r w:rsidRPr="00DF512E">
              <w:rPr>
                <w:b/>
              </w:rPr>
              <w:t xml:space="preserve">procédure d’essai adéquate : </w:t>
            </w:r>
            <w:r w:rsidRPr="00DF512E">
              <w:t xml:space="preserve">notamment la détermination du degré d’authenticité de l’essai, le choix du type et du nombre d’essais, ainsi que </w:t>
            </w:r>
            <w:r w:rsidRPr="00DF512E">
              <w:br/>
              <w:t xml:space="preserve">la cueillette et la compilation des données </w:t>
            </w:r>
            <w:bookmarkEnd w:id="28"/>
          </w:p>
          <w:p w14:paraId="0B8C51D1" w14:textId="77777777" w:rsidR="00DF512E" w:rsidRPr="00DF512E" w:rsidRDefault="00DF512E" w:rsidP="00DF512E">
            <w:pPr>
              <w:pStyle w:val="ListParagraph"/>
            </w:pPr>
            <w:bookmarkStart w:id="29" w:name="lt_pId063"/>
            <w:r w:rsidRPr="00DF512E">
              <w:rPr>
                <w:b/>
              </w:rPr>
              <w:t xml:space="preserve">processus de gestion de projet : </w:t>
            </w:r>
            <w:r w:rsidRPr="00DF512E">
              <w:t>établir des objectifs, planifier, organiser, construire, surveiller et diriger le travail pendant la réalisation du projet</w:t>
            </w:r>
            <w:bookmarkEnd w:id="29"/>
            <w:r w:rsidRPr="00DF512E">
              <w:t xml:space="preserve"> </w:t>
            </w:r>
          </w:p>
          <w:p w14:paraId="212B73E7" w14:textId="77777777" w:rsidR="00DF512E" w:rsidRPr="00DF512E" w:rsidRDefault="00DF512E" w:rsidP="00DF512E">
            <w:pPr>
              <w:pStyle w:val="ListParagraph"/>
            </w:pPr>
            <w:bookmarkStart w:id="30" w:name="lt_pId064"/>
            <w:r w:rsidRPr="00DF512E">
              <w:rPr>
                <w:b/>
              </w:rPr>
              <w:t xml:space="preserve">présenter : </w:t>
            </w:r>
            <w:r w:rsidRPr="00DF512E">
              <w:t>notamment la présentation ou la cession du produit, son utilisation par d’autres, ou encore sa commercialisation et sa vente</w:t>
            </w:r>
            <w:bookmarkEnd w:id="30"/>
          </w:p>
          <w:p w14:paraId="1B0A2882" w14:textId="77777777" w:rsidR="00DF512E" w:rsidRPr="00DF512E" w:rsidRDefault="00DF512E" w:rsidP="00DF512E">
            <w:pPr>
              <w:pStyle w:val="ListParagraph"/>
            </w:pPr>
            <w:bookmarkStart w:id="31" w:name="lt_pId065"/>
            <w:r w:rsidRPr="00DF512E">
              <w:rPr>
                <w:b/>
              </w:rPr>
              <w:t xml:space="preserve">produit ou service : </w:t>
            </w:r>
            <w:r w:rsidRPr="00DF512E">
              <w:t>p. ex. un objet physique, un processus, un système, un service ou un milieu artificiel</w:t>
            </w:r>
            <w:bookmarkEnd w:id="31"/>
          </w:p>
          <w:p w14:paraId="6FC0B08E" w14:textId="50CEC2B2" w:rsidR="00DF512E" w:rsidRPr="00DF512E" w:rsidRDefault="00DF512E" w:rsidP="00DF512E">
            <w:pPr>
              <w:pStyle w:val="ListParagraph"/>
            </w:pPr>
            <w:bookmarkStart w:id="32" w:name="lt_pId066"/>
            <w:r w:rsidRPr="00DF512E">
              <w:rPr>
                <w:b/>
              </w:rPr>
              <w:t xml:space="preserve">propriété intellectuelle : </w:t>
            </w:r>
            <w:r w:rsidRPr="00DF512E">
              <w:t xml:space="preserve">création de l’esprit, telle qu’une œuvre d’art, une invention, une découverte ou une idée de conception sur laquelle </w:t>
            </w:r>
            <w:r w:rsidRPr="00DF512E">
              <w:br/>
              <w:t xml:space="preserve">on détient un droit de propriété </w:t>
            </w:r>
            <w:bookmarkEnd w:id="32"/>
          </w:p>
          <w:p w14:paraId="5F8EB9C3" w14:textId="6A35AD9D" w:rsidR="00DF512E" w:rsidRPr="00DF512E" w:rsidRDefault="00DF512E" w:rsidP="00DF512E">
            <w:pPr>
              <w:pStyle w:val="ListParagraph"/>
              <w:spacing w:after="120"/>
            </w:pPr>
            <w:bookmarkStart w:id="33" w:name="lt_pId067"/>
            <w:r w:rsidRPr="00DF512E">
              <w:rPr>
                <w:b/>
              </w:rPr>
              <w:t xml:space="preserve">problèmes liés à la sécurité : </w:t>
            </w:r>
            <w:r w:rsidRPr="00DF512E">
              <w:t>notamment les virus, l’hameçonnage, la protection des renseignements personnels numériques, l’ergonomie, la levée d’objets lourds, et les blessures physiques occasionnées par des gestes répétitifs</w:t>
            </w:r>
            <w:bookmarkStart w:id="34" w:name="_Hlk513210800"/>
            <w:bookmarkStart w:id="35" w:name="_GoBack"/>
            <w:bookmarkEnd w:id="33"/>
            <w:bookmarkEnd w:id="34"/>
            <w:bookmarkEnd w:id="35"/>
          </w:p>
        </w:tc>
      </w:tr>
    </w:tbl>
    <w:p w14:paraId="4BEB41D7" w14:textId="56F85141" w:rsidR="00615C07" w:rsidRPr="001970FF"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F512E" w14:paraId="2D75CA55" w14:textId="77777777">
        <w:trPr>
          <w:tblHeader/>
        </w:trPr>
        <w:tc>
          <w:tcPr>
            <w:tcW w:w="5000" w:type="pct"/>
            <w:shd w:val="clear" w:color="auto" w:fill="758D96"/>
            <w:tcMar>
              <w:top w:w="0" w:type="dxa"/>
              <w:bottom w:w="0" w:type="dxa"/>
            </w:tcMar>
          </w:tcPr>
          <w:p w14:paraId="097375AB" w14:textId="74A0A927" w:rsidR="00F9586F" w:rsidRPr="00DF512E" w:rsidRDefault="0059376F" w:rsidP="001970FF">
            <w:pPr>
              <w:pageBreakBefore/>
              <w:tabs>
                <w:tab w:val="right" w:pos="14000"/>
              </w:tabs>
              <w:spacing w:before="60" w:after="60"/>
              <w:rPr>
                <w:b/>
                <w:color w:val="FFFFFF" w:themeColor="background1"/>
              </w:rPr>
            </w:pPr>
            <w:r w:rsidRPr="00DF512E">
              <w:rPr>
                <w:b/>
                <w:color w:val="FFFFFF" w:themeColor="background1"/>
              </w:rPr>
              <w:lastRenderedPageBreak/>
              <w:tab/>
            </w:r>
            <w:r w:rsidR="00E455DB" w:rsidRPr="00DF512E">
              <w:rPr>
                <w:b/>
                <w:caps/>
                <w:color w:val="FFFFFF" w:themeColor="background1"/>
                <w:szCs w:val="22"/>
              </w:rPr>
              <w:t>Conception, compétences pratiques Et technologies</w:t>
            </w:r>
            <w:r w:rsidR="00E455DB" w:rsidRPr="00DF512E">
              <w:rPr>
                <w:b/>
                <w:color w:val="FFFFFF" w:themeColor="background1"/>
                <w:szCs w:val="22"/>
              </w:rPr>
              <w:t xml:space="preserve"> — </w:t>
            </w:r>
            <w:r w:rsidR="00DF512E" w:rsidRPr="00DF512E">
              <w:rPr>
                <w:b/>
                <w:color w:val="FFFFFF" w:themeColor="background1"/>
                <w:szCs w:val="22"/>
              </w:rPr>
              <w:t xml:space="preserve">Entrepreneuriat </w:t>
            </w:r>
            <w:r w:rsidRPr="00DF512E">
              <w:rPr>
                <w:b/>
                <w:color w:val="FFFFFF" w:themeColor="background1"/>
              </w:rPr>
              <w:br/>
              <w:t>Conten</w:t>
            </w:r>
            <w:r w:rsidR="00737D76" w:rsidRPr="00DF512E">
              <w:rPr>
                <w:b/>
                <w:color w:val="FFFFFF" w:themeColor="background1"/>
              </w:rPr>
              <w:t>u</w:t>
            </w:r>
            <w:r w:rsidRPr="00DF512E">
              <w:rPr>
                <w:b/>
                <w:color w:val="FFFFFF" w:themeColor="background1"/>
              </w:rPr>
              <w:t xml:space="preserve"> – </w:t>
            </w:r>
            <w:r w:rsidR="00737D76" w:rsidRPr="00DF512E">
              <w:rPr>
                <w:b/>
                <w:color w:val="FFFFFF" w:themeColor="background1"/>
              </w:rPr>
              <w:t>Approfondissements</w:t>
            </w:r>
            <w:r w:rsidRPr="00DF512E">
              <w:rPr>
                <w:b/>
                <w:color w:val="FFFFFF" w:themeColor="background1"/>
              </w:rPr>
              <w:tab/>
            </w:r>
            <w:r w:rsidR="00A50BF5" w:rsidRPr="00DF512E">
              <w:rPr>
                <w:b/>
                <w:color w:val="FFFFFF" w:themeColor="background1"/>
              </w:rPr>
              <w:t>12</w:t>
            </w:r>
            <w:r w:rsidR="00C97E8E" w:rsidRPr="00DF512E">
              <w:rPr>
                <w:rFonts w:ascii="Times New Roman Bold" w:hAnsi="Times New Roman Bold"/>
                <w:b/>
                <w:color w:val="FFFFFF" w:themeColor="background1"/>
                <w:position w:val="6"/>
                <w:sz w:val="18"/>
              </w:rPr>
              <w:t>e</w:t>
            </w:r>
            <w:r w:rsidR="00C97E8E" w:rsidRPr="00DF512E">
              <w:rPr>
                <w:b/>
                <w:color w:val="FFFFFF" w:themeColor="background1"/>
              </w:rPr>
              <w:t xml:space="preserve"> année</w:t>
            </w:r>
          </w:p>
        </w:tc>
      </w:tr>
      <w:tr w:rsidR="00DF512E" w:rsidRPr="00DF512E" w14:paraId="7A2216BF" w14:textId="77777777">
        <w:tc>
          <w:tcPr>
            <w:tcW w:w="5000" w:type="pct"/>
            <w:shd w:val="clear" w:color="auto" w:fill="F3F3F3"/>
          </w:tcPr>
          <w:p w14:paraId="3BC8042D" w14:textId="5693E40C" w:rsidR="00DF512E" w:rsidRPr="00DF512E" w:rsidRDefault="00DF512E" w:rsidP="00DF512E">
            <w:pPr>
              <w:pStyle w:val="ListParagraph"/>
              <w:spacing w:before="120"/>
              <w:rPr>
                <w:rFonts w:eastAsiaTheme="minorEastAsia"/>
              </w:rPr>
            </w:pPr>
            <w:bookmarkStart w:id="36" w:name="lt_pId079"/>
            <w:r w:rsidRPr="00DF512E">
              <w:rPr>
                <w:b/>
              </w:rPr>
              <w:t>Occasions :</w:t>
            </w:r>
            <w:r w:rsidRPr="00DF512E">
              <w:t xml:space="preserve"> relever des lacunes susceptibles de constituer des occasions d’affaires, ou réaliser des projets d’entreprise à petite échelle</w:t>
            </w:r>
            <w:bookmarkEnd w:id="36"/>
          </w:p>
          <w:p w14:paraId="0354F5B6" w14:textId="77777777" w:rsidR="00DF512E" w:rsidRPr="00DF512E" w:rsidRDefault="00DF512E" w:rsidP="00DF512E">
            <w:pPr>
              <w:pStyle w:val="ListParagraph"/>
            </w:pPr>
            <w:bookmarkStart w:id="37" w:name="lt_pId080"/>
            <w:r w:rsidRPr="00DF512E">
              <w:rPr>
                <w:b/>
              </w:rPr>
              <w:t>entrepreneuriat social :</w:t>
            </w:r>
            <w:r w:rsidRPr="00DF512E">
              <w:t xml:space="preserve"> forme d’entrepreneuriat qui met l’accent sur le développement et la mise en œuvre de solutions à des problèmes sociaux, culturels et environnementaux </w:t>
            </w:r>
            <w:bookmarkEnd w:id="37"/>
          </w:p>
          <w:p w14:paraId="6D6305E8" w14:textId="77777777" w:rsidR="00DF512E" w:rsidRPr="00DF512E" w:rsidRDefault="00DF512E" w:rsidP="00DF512E">
            <w:pPr>
              <w:pStyle w:val="ListParagraph"/>
              <w:rPr>
                <w:rFonts w:cs="Calibri"/>
              </w:rPr>
            </w:pPr>
            <w:bookmarkStart w:id="38" w:name="lt_pId081"/>
            <w:r w:rsidRPr="00DF512E">
              <w:rPr>
                <w:rFonts w:cs="Calibri"/>
                <w:b/>
              </w:rPr>
              <w:t>considérations financières :</w:t>
            </w:r>
            <w:r w:rsidRPr="00DF512E">
              <w:rPr>
                <w:rFonts w:cs="Calibri"/>
              </w:rPr>
              <w:t xml:space="preserve"> notamment</w:t>
            </w:r>
            <w:bookmarkEnd w:id="38"/>
          </w:p>
          <w:p w14:paraId="0AE6775E" w14:textId="77777777" w:rsidR="00DF512E" w:rsidRPr="00DF512E" w:rsidRDefault="00DF512E" w:rsidP="00DF512E">
            <w:pPr>
              <w:pStyle w:val="ListParagraphindent"/>
            </w:pPr>
            <w:bookmarkStart w:id="39" w:name="lt_pId082"/>
            <w:r w:rsidRPr="00DF512E">
              <w:t>l’établissement du budget</w:t>
            </w:r>
            <w:bookmarkEnd w:id="39"/>
          </w:p>
          <w:p w14:paraId="467E12B6" w14:textId="77777777" w:rsidR="00DF512E" w:rsidRPr="00DF512E" w:rsidRDefault="00DF512E" w:rsidP="00DF512E">
            <w:pPr>
              <w:pStyle w:val="ListParagraphindent"/>
            </w:pPr>
            <w:bookmarkStart w:id="40" w:name="lt_pId083"/>
            <w:r w:rsidRPr="00DF512E">
              <w:t xml:space="preserve">les façons d’obtenir du financement et de l’aide </w:t>
            </w:r>
            <w:bookmarkEnd w:id="40"/>
            <w:r w:rsidRPr="00DF512E">
              <w:t>auprès de sources externes</w:t>
            </w:r>
          </w:p>
          <w:p w14:paraId="6DA0A77B" w14:textId="77777777" w:rsidR="00DF512E" w:rsidRPr="00DF512E" w:rsidRDefault="00DF512E" w:rsidP="00DF512E">
            <w:pPr>
              <w:pStyle w:val="ListParagraphindent"/>
            </w:pPr>
            <w:bookmarkStart w:id="41" w:name="lt_pId084"/>
            <w:r w:rsidRPr="00DF512E">
              <w:t>les façons de contrôler et de gérer la trésorerie ainsi que d’assurer le suivi des dépenses</w:t>
            </w:r>
            <w:bookmarkStart w:id="42" w:name="lt_pId085"/>
            <w:bookmarkEnd w:id="41"/>
            <w:bookmarkEnd w:id="42"/>
          </w:p>
          <w:p w14:paraId="474611F2" w14:textId="77777777" w:rsidR="00DF512E" w:rsidRPr="00DF512E" w:rsidRDefault="00DF512E" w:rsidP="00DF512E">
            <w:pPr>
              <w:pStyle w:val="ListparagraphidentLastsub-bullet"/>
            </w:pPr>
            <w:r w:rsidRPr="00DF512E">
              <w:t>la fiscalité</w:t>
            </w:r>
          </w:p>
          <w:p w14:paraId="662B38EB" w14:textId="77777777" w:rsidR="00DF512E" w:rsidRPr="00DF512E" w:rsidRDefault="00DF512E" w:rsidP="00DF512E">
            <w:pPr>
              <w:pStyle w:val="ListParagraph"/>
              <w:rPr>
                <w:rFonts w:eastAsia="Batang"/>
              </w:rPr>
            </w:pPr>
            <w:bookmarkStart w:id="43" w:name="lt_pId086"/>
            <w:r w:rsidRPr="00DF512E">
              <w:rPr>
                <w:rFonts w:cs="Calibri"/>
                <w:b/>
              </w:rPr>
              <w:t>Mesures de protection </w:t>
            </w:r>
            <w:r w:rsidRPr="00DF512E">
              <w:rPr>
                <w:rFonts w:eastAsia="Batang"/>
                <w:b/>
              </w:rPr>
              <w:t xml:space="preserve">: </w:t>
            </w:r>
            <w:r w:rsidRPr="00DF512E">
              <w:rPr>
                <w:rFonts w:eastAsia="Batang"/>
              </w:rPr>
              <w:t>p. ex. les droits d’auteur, les marques de commerce et les brevets</w:t>
            </w:r>
            <w:bookmarkEnd w:id="43"/>
          </w:p>
          <w:p w14:paraId="23337E91" w14:textId="0B471460" w:rsidR="00DF512E" w:rsidRPr="00DF512E" w:rsidRDefault="00DF512E" w:rsidP="00DF512E">
            <w:pPr>
              <w:pStyle w:val="ListParagraph"/>
            </w:pPr>
            <w:bookmarkStart w:id="44" w:name="lt_pId087"/>
            <w:r w:rsidRPr="00DF512E">
              <w:rPr>
                <w:b/>
              </w:rPr>
              <w:t>Conception axée sur le cycle de vie :</w:t>
            </w:r>
            <w:r w:rsidRPr="00DF512E">
              <w:t xml:space="preserve"> tenir compte des coûts économiques ainsi que des répercussions sociales et environnementales du produit, depuis l’extraction des matières premières jusqu’à la réutilisation ou le recyclage des matériaux entrant dans sa composition</w:t>
            </w:r>
            <w:bookmarkEnd w:id="44"/>
          </w:p>
          <w:p w14:paraId="098B496F" w14:textId="6FC9A376" w:rsidR="00DF512E" w:rsidRPr="00DF512E" w:rsidRDefault="00DF512E" w:rsidP="00DF512E">
            <w:pPr>
              <w:pStyle w:val="ListParagraph"/>
            </w:pPr>
            <w:bookmarkStart w:id="45" w:name="lt_pId088"/>
            <w:r w:rsidRPr="00DF512E">
              <w:rPr>
                <w:b/>
              </w:rPr>
              <w:t>Compétences relationnelles et habiletés de présentation :</w:t>
            </w:r>
            <w:r w:rsidRPr="00DF512E">
              <w:t xml:space="preserve"> notamment les communications professionnelles, la collaboration, le suivi </w:t>
            </w:r>
            <w:r w:rsidRPr="00DF512E">
              <w:br/>
              <w:t>et les échanges de politesses; les supports technologiques ou visuels utilisés dans le cadre de la commercialisation ou des présentations</w:t>
            </w:r>
            <w:r w:rsidRPr="00DF512E">
              <w:br/>
              <w:t xml:space="preserve">dans les colloques </w:t>
            </w:r>
            <w:bookmarkEnd w:id="45"/>
          </w:p>
          <w:p w14:paraId="4C948E40" w14:textId="302EB79F" w:rsidR="00DF512E" w:rsidRPr="00DF512E" w:rsidRDefault="00DF512E" w:rsidP="00DF512E">
            <w:pPr>
              <w:pStyle w:val="ListParagraph"/>
              <w:spacing w:after="120"/>
            </w:pPr>
            <w:bookmarkStart w:id="46" w:name="lt_pId089"/>
            <w:r w:rsidRPr="00DF512E">
              <w:rPr>
                <w:rFonts w:cs="Calibri"/>
                <w:b/>
                <w:bCs/>
              </w:rPr>
              <w:t xml:space="preserve">appropriation culturelle : </w:t>
            </w:r>
            <w:r w:rsidRPr="00DF512E">
              <w:rPr>
                <w:rFonts w:cs="Calibri"/>
                <w:bCs/>
              </w:rPr>
              <w:t xml:space="preserve">utilisation de motifs, de thèmes, de « voix », d’images, de connaissances, de récits, de chansons ou d’œuvres dramatiques sans autorisation ou sans mise en contexte adéquate, ou encore d’une manière qui dénature l’expérience vécue par les personnes appartenant à </w:t>
            </w:r>
            <w:r w:rsidRPr="00DF512E">
              <w:rPr>
                <w:rFonts w:cs="Calibri"/>
                <w:bCs/>
              </w:rPr>
              <w:br/>
              <w:t>la culture</w:t>
            </w:r>
            <w:bookmarkEnd w:id="46"/>
            <w:r w:rsidRPr="00DF512E">
              <w:rPr>
                <w:rFonts w:cs="Calibri"/>
                <w:bCs/>
              </w:rPr>
              <w:t xml:space="preserve"> d’origine</w:t>
            </w:r>
          </w:p>
        </w:tc>
      </w:tr>
    </w:tbl>
    <w:p w14:paraId="6C97D3F9" w14:textId="7F586F34" w:rsidR="00861BC6" w:rsidRPr="00DF512E" w:rsidRDefault="00861BC6" w:rsidP="009E3F9B">
      <w:pPr>
        <w:rPr>
          <w:sz w:val="4"/>
          <w:szCs w:val="4"/>
        </w:rPr>
      </w:pPr>
    </w:p>
    <w:sectPr w:rsidR="00861BC6" w:rsidRPr="00DF512E"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New Roman Bold">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1970FF">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1602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308904C"/>
    <w:lvl w:ilvl="0">
      <w:start w:val="1"/>
      <w:numFmt w:val="decimal"/>
      <w:lvlText w:val="%1."/>
      <w:lvlJc w:val="left"/>
      <w:pPr>
        <w:tabs>
          <w:tab w:val="num" w:pos="1492"/>
        </w:tabs>
        <w:ind w:left="1492" w:hanging="360"/>
      </w:pPr>
    </w:lvl>
  </w:abstractNum>
  <w:abstractNum w:abstractNumId="2">
    <w:nsid w:val="FFFFFF7D"/>
    <w:multiLevelType w:val="singleLevel"/>
    <w:tmpl w:val="48122686"/>
    <w:lvl w:ilvl="0">
      <w:start w:val="1"/>
      <w:numFmt w:val="decimal"/>
      <w:lvlText w:val="%1."/>
      <w:lvlJc w:val="left"/>
      <w:pPr>
        <w:tabs>
          <w:tab w:val="num" w:pos="1209"/>
        </w:tabs>
        <w:ind w:left="1209" w:hanging="360"/>
      </w:pPr>
    </w:lvl>
  </w:abstractNum>
  <w:abstractNum w:abstractNumId="3">
    <w:nsid w:val="FFFFFF7E"/>
    <w:multiLevelType w:val="singleLevel"/>
    <w:tmpl w:val="4C7E0EEA"/>
    <w:lvl w:ilvl="0">
      <w:start w:val="1"/>
      <w:numFmt w:val="decimal"/>
      <w:lvlText w:val="%1."/>
      <w:lvlJc w:val="left"/>
      <w:pPr>
        <w:tabs>
          <w:tab w:val="num" w:pos="926"/>
        </w:tabs>
        <w:ind w:left="926" w:hanging="360"/>
      </w:pPr>
    </w:lvl>
  </w:abstractNum>
  <w:abstractNum w:abstractNumId="4">
    <w:nsid w:val="FFFFFF7F"/>
    <w:multiLevelType w:val="singleLevel"/>
    <w:tmpl w:val="63029CDC"/>
    <w:lvl w:ilvl="0">
      <w:start w:val="1"/>
      <w:numFmt w:val="decimal"/>
      <w:lvlText w:val="%1."/>
      <w:lvlJc w:val="left"/>
      <w:pPr>
        <w:tabs>
          <w:tab w:val="num" w:pos="643"/>
        </w:tabs>
        <w:ind w:left="643" w:hanging="360"/>
      </w:pPr>
    </w:lvl>
  </w:abstractNum>
  <w:abstractNum w:abstractNumId="5">
    <w:nsid w:val="FFFFFF80"/>
    <w:multiLevelType w:val="singleLevel"/>
    <w:tmpl w:val="6DC0D9A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6FE4EE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3F8AFE2C"/>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925AC4"/>
    <w:multiLevelType w:val="hybridMultilevel"/>
    <w:tmpl w:val="D460E9A4"/>
    <w:lvl w:ilvl="0" w:tplc="111E1E92">
      <w:start w:val="1"/>
      <w:numFmt w:val="bullet"/>
      <w:lvlText w:val=""/>
      <w:lvlJc w:val="left"/>
      <w:pPr>
        <w:ind w:left="720" w:hanging="360"/>
      </w:pPr>
      <w:rPr>
        <w:rFonts w:ascii="Symbol" w:hAnsi="Symbol" w:hint="default"/>
      </w:rPr>
    </w:lvl>
    <w:lvl w:ilvl="1" w:tplc="2AEE4DFE" w:tentative="1">
      <w:start w:val="1"/>
      <w:numFmt w:val="bullet"/>
      <w:lvlText w:val="o"/>
      <w:lvlJc w:val="left"/>
      <w:pPr>
        <w:ind w:left="1440" w:hanging="360"/>
      </w:pPr>
      <w:rPr>
        <w:rFonts w:ascii="Courier New" w:hAnsi="Courier New" w:cs="Courier New" w:hint="default"/>
      </w:rPr>
    </w:lvl>
    <w:lvl w:ilvl="2" w:tplc="587CF252" w:tentative="1">
      <w:start w:val="1"/>
      <w:numFmt w:val="bullet"/>
      <w:lvlText w:val=""/>
      <w:lvlJc w:val="left"/>
      <w:pPr>
        <w:ind w:left="2160" w:hanging="360"/>
      </w:pPr>
      <w:rPr>
        <w:rFonts w:ascii="Wingdings" w:hAnsi="Wingdings" w:hint="default"/>
      </w:rPr>
    </w:lvl>
    <w:lvl w:ilvl="3" w:tplc="EC82CC70" w:tentative="1">
      <w:start w:val="1"/>
      <w:numFmt w:val="bullet"/>
      <w:lvlText w:val=""/>
      <w:lvlJc w:val="left"/>
      <w:pPr>
        <w:ind w:left="2880" w:hanging="360"/>
      </w:pPr>
      <w:rPr>
        <w:rFonts w:ascii="Symbol" w:hAnsi="Symbol" w:hint="default"/>
      </w:rPr>
    </w:lvl>
    <w:lvl w:ilvl="4" w:tplc="58C4C326" w:tentative="1">
      <w:start w:val="1"/>
      <w:numFmt w:val="bullet"/>
      <w:lvlText w:val="o"/>
      <w:lvlJc w:val="left"/>
      <w:pPr>
        <w:ind w:left="3600" w:hanging="360"/>
      </w:pPr>
      <w:rPr>
        <w:rFonts w:ascii="Courier New" w:hAnsi="Courier New" w:cs="Courier New" w:hint="default"/>
      </w:rPr>
    </w:lvl>
    <w:lvl w:ilvl="5" w:tplc="24FE8AD4" w:tentative="1">
      <w:start w:val="1"/>
      <w:numFmt w:val="bullet"/>
      <w:lvlText w:val=""/>
      <w:lvlJc w:val="left"/>
      <w:pPr>
        <w:ind w:left="4320" w:hanging="360"/>
      </w:pPr>
      <w:rPr>
        <w:rFonts w:ascii="Wingdings" w:hAnsi="Wingdings" w:hint="default"/>
      </w:rPr>
    </w:lvl>
    <w:lvl w:ilvl="6" w:tplc="6562E296" w:tentative="1">
      <w:start w:val="1"/>
      <w:numFmt w:val="bullet"/>
      <w:lvlText w:val=""/>
      <w:lvlJc w:val="left"/>
      <w:pPr>
        <w:ind w:left="5040" w:hanging="360"/>
      </w:pPr>
      <w:rPr>
        <w:rFonts w:ascii="Symbol" w:hAnsi="Symbol" w:hint="default"/>
      </w:rPr>
    </w:lvl>
    <w:lvl w:ilvl="7" w:tplc="26969798" w:tentative="1">
      <w:start w:val="1"/>
      <w:numFmt w:val="bullet"/>
      <w:lvlText w:val="o"/>
      <w:lvlJc w:val="left"/>
      <w:pPr>
        <w:ind w:left="5760" w:hanging="360"/>
      </w:pPr>
      <w:rPr>
        <w:rFonts w:ascii="Courier New" w:hAnsi="Courier New" w:cs="Courier New" w:hint="default"/>
      </w:rPr>
    </w:lvl>
    <w:lvl w:ilvl="8" w:tplc="21A64F1C" w:tentative="1">
      <w:start w:val="1"/>
      <w:numFmt w:val="bullet"/>
      <w:lvlText w:val=""/>
      <w:lvlJc w:val="left"/>
      <w:pPr>
        <w:ind w:left="6480" w:hanging="360"/>
      </w:pPr>
      <w:rPr>
        <w:rFonts w:ascii="Wingdings" w:hAnsi="Wingdings" w:hint="default"/>
      </w:rPr>
    </w:lvl>
  </w:abstractNum>
  <w:abstractNum w:abstractNumId="12">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4D91E03"/>
    <w:multiLevelType w:val="hybridMultilevel"/>
    <w:tmpl w:val="2292C15C"/>
    <w:lvl w:ilvl="0" w:tplc="746251E2">
      <w:start w:val="1"/>
      <w:numFmt w:val="bullet"/>
      <w:lvlText w:val=""/>
      <w:lvlJc w:val="left"/>
      <w:pPr>
        <w:ind w:left="720" w:hanging="360"/>
      </w:pPr>
      <w:rPr>
        <w:rFonts w:ascii="Symbol" w:hAnsi="Symbol" w:hint="default"/>
      </w:rPr>
    </w:lvl>
    <w:lvl w:ilvl="1" w:tplc="B0321444" w:tentative="1">
      <w:start w:val="1"/>
      <w:numFmt w:val="bullet"/>
      <w:lvlText w:val="o"/>
      <w:lvlJc w:val="left"/>
      <w:pPr>
        <w:ind w:left="1440" w:hanging="360"/>
      </w:pPr>
      <w:rPr>
        <w:rFonts w:ascii="Courier New" w:hAnsi="Courier New" w:cs="Courier New" w:hint="default"/>
      </w:rPr>
    </w:lvl>
    <w:lvl w:ilvl="2" w:tplc="E2EADC5E" w:tentative="1">
      <w:start w:val="1"/>
      <w:numFmt w:val="bullet"/>
      <w:lvlText w:val=""/>
      <w:lvlJc w:val="left"/>
      <w:pPr>
        <w:ind w:left="2160" w:hanging="360"/>
      </w:pPr>
      <w:rPr>
        <w:rFonts w:ascii="Wingdings" w:hAnsi="Wingdings" w:hint="default"/>
      </w:rPr>
    </w:lvl>
    <w:lvl w:ilvl="3" w:tplc="8454FA04" w:tentative="1">
      <w:start w:val="1"/>
      <w:numFmt w:val="bullet"/>
      <w:lvlText w:val=""/>
      <w:lvlJc w:val="left"/>
      <w:pPr>
        <w:ind w:left="2880" w:hanging="360"/>
      </w:pPr>
      <w:rPr>
        <w:rFonts w:ascii="Symbol" w:hAnsi="Symbol" w:hint="default"/>
      </w:rPr>
    </w:lvl>
    <w:lvl w:ilvl="4" w:tplc="1ABAADFC" w:tentative="1">
      <w:start w:val="1"/>
      <w:numFmt w:val="bullet"/>
      <w:lvlText w:val="o"/>
      <w:lvlJc w:val="left"/>
      <w:pPr>
        <w:ind w:left="3600" w:hanging="360"/>
      </w:pPr>
      <w:rPr>
        <w:rFonts w:ascii="Courier New" w:hAnsi="Courier New" w:cs="Courier New" w:hint="default"/>
      </w:rPr>
    </w:lvl>
    <w:lvl w:ilvl="5" w:tplc="077A279A" w:tentative="1">
      <w:start w:val="1"/>
      <w:numFmt w:val="bullet"/>
      <w:lvlText w:val=""/>
      <w:lvlJc w:val="left"/>
      <w:pPr>
        <w:ind w:left="4320" w:hanging="360"/>
      </w:pPr>
      <w:rPr>
        <w:rFonts w:ascii="Wingdings" w:hAnsi="Wingdings" w:hint="default"/>
      </w:rPr>
    </w:lvl>
    <w:lvl w:ilvl="6" w:tplc="A544A526" w:tentative="1">
      <w:start w:val="1"/>
      <w:numFmt w:val="bullet"/>
      <w:lvlText w:val=""/>
      <w:lvlJc w:val="left"/>
      <w:pPr>
        <w:ind w:left="5040" w:hanging="360"/>
      </w:pPr>
      <w:rPr>
        <w:rFonts w:ascii="Symbol" w:hAnsi="Symbol" w:hint="default"/>
      </w:rPr>
    </w:lvl>
    <w:lvl w:ilvl="7" w:tplc="0B24DD9E" w:tentative="1">
      <w:start w:val="1"/>
      <w:numFmt w:val="bullet"/>
      <w:lvlText w:val="o"/>
      <w:lvlJc w:val="left"/>
      <w:pPr>
        <w:ind w:left="5760" w:hanging="360"/>
      </w:pPr>
      <w:rPr>
        <w:rFonts w:ascii="Courier New" w:hAnsi="Courier New" w:cs="Courier New" w:hint="default"/>
      </w:rPr>
    </w:lvl>
    <w:lvl w:ilvl="8" w:tplc="91D4F808" w:tentative="1">
      <w:start w:val="1"/>
      <w:numFmt w:val="bullet"/>
      <w:lvlText w:val=""/>
      <w:lvlJc w:val="left"/>
      <w:pPr>
        <w:ind w:left="6480" w:hanging="360"/>
      </w:pPr>
      <w:rPr>
        <w:rFonts w:ascii="Wingdings" w:hAnsi="Wingdings" w:hint="default"/>
      </w:rPr>
    </w:lvl>
  </w:abstractNum>
  <w:abstractNum w:abstractNumId="14">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AAF55A6"/>
    <w:multiLevelType w:val="hybridMultilevel"/>
    <w:tmpl w:val="0FF21ADA"/>
    <w:lvl w:ilvl="0" w:tplc="91084972">
      <w:start w:val="1"/>
      <w:numFmt w:val="bullet"/>
      <w:lvlText w:val=""/>
      <w:lvlJc w:val="left"/>
      <w:pPr>
        <w:ind w:left="720" w:hanging="360"/>
      </w:pPr>
      <w:rPr>
        <w:rFonts w:ascii="Symbol" w:hAnsi="Symbol" w:hint="default"/>
      </w:rPr>
    </w:lvl>
    <w:lvl w:ilvl="1" w:tplc="10DACB2C" w:tentative="1">
      <w:start w:val="1"/>
      <w:numFmt w:val="bullet"/>
      <w:lvlText w:val="o"/>
      <w:lvlJc w:val="left"/>
      <w:pPr>
        <w:ind w:left="1440" w:hanging="360"/>
      </w:pPr>
      <w:rPr>
        <w:rFonts w:ascii="Courier New" w:hAnsi="Courier New" w:hint="default"/>
      </w:rPr>
    </w:lvl>
    <w:lvl w:ilvl="2" w:tplc="10366DA0" w:tentative="1">
      <w:start w:val="1"/>
      <w:numFmt w:val="bullet"/>
      <w:lvlText w:val=""/>
      <w:lvlJc w:val="left"/>
      <w:pPr>
        <w:ind w:left="2160" w:hanging="360"/>
      </w:pPr>
      <w:rPr>
        <w:rFonts w:ascii="Wingdings" w:hAnsi="Wingdings" w:hint="default"/>
      </w:rPr>
    </w:lvl>
    <w:lvl w:ilvl="3" w:tplc="FFAE61E6" w:tentative="1">
      <w:start w:val="1"/>
      <w:numFmt w:val="bullet"/>
      <w:lvlText w:val=""/>
      <w:lvlJc w:val="left"/>
      <w:pPr>
        <w:ind w:left="2880" w:hanging="360"/>
      </w:pPr>
      <w:rPr>
        <w:rFonts w:ascii="Symbol" w:hAnsi="Symbol" w:hint="default"/>
      </w:rPr>
    </w:lvl>
    <w:lvl w:ilvl="4" w:tplc="1358560C" w:tentative="1">
      <w:start w:val="1"/>
      <w:numFmt w:val="bullet"/>
      <w:lvlText w:val="o"/>
      <w:lvlJc w:val="left"/>
      <w:pPr>
        <w:ind w:left="3600" w:hanging="360"/>
      </w:pPr>
      <w:rPr>
        <w:rFonts w:ascii="Courier New" w:hAnsi="Courier New" w:hint="default"/>
      </w:rPr>
    </w:lvl>
    <w:lvl w:ilvl="5" w:tplc="879852A8" w:tentative="1">
      <w:start w:val="1"/>
      <w:numFmt w:val="bullet"/>
      <w:lvlText w:val=""/>
      <w:lvlJc w:val="left"/>
      <w:pPr>
        <w:ind w:left="4320" w:hanging="360"/>
      </w:pPr>
      <w:rPr>
        <w:rFonts w:ascii="Wingdings" w:hAnsi="Wingdings" w:hint="default"/>
      </w:rPr>
    </w:lvl>
    <w:lvl w:ilvl="6" w:tplc="7A1866B6" w:tentative="1">
      <w:start w:val="1"/>
      <w:numFmt w:val="bullet"/>
      <w:lvlText w:val=""/>
      <w:lvlJc w:val="left"/>
      <w:pPr>
        <w:ind w:left="5040" w:hanging="360"/>
      </w:pPr>
      <w:rPr>
        <w:rFonts w:ascii="Symbol" w:hAnsi="Symbol" w:hint="default"/>
      </w:rPr>
    </w:lvl>
    <w:lvl w:ilvl="7" w:tplc="EAEE46EA" w:tentative="1">
      <w:start w:val="1"/>
      <w:numFmt w:val="bullet"/>
      <w:lvlText w:val="o"/>
      <w:lvlJc w:val="left"/>
      <w:pPr>
        <w:ind w:left="5760" w:hanging="360"/>
      </w:pPr>
      <w:rPr>
        <w:rFonts w:ascii="Courier New" w:hAnsi="Courier New" w:hint="default"/>
      </w:rPr>
    </w:lvl>
    <w:lvl w:ilvl="8" w:tplc="028ADE60" w:tentative="1">
      <w:start w:val="1"/>
      <w:numFmt w:val="bullet"/>
      <w:lvlText w:val=""/>
      <w:lvlJc w:val="left"/>
      <w:pPr>
        <w:ind w:left="6480" w:hanging="360"/>
      </w:pPr>
      <w:rPr>
        <w:rFonts w:ascii="Wingdings" w:hAnsi="Wingdings" w:hint="default"/>
      </w:rPr>
    </w:lvl>
  </w:abstractNum>
  <w:abstractNum w:abstractNumId="19">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79D636E"/>
    <w:multiLevelType w:val="hybridMultilevel"/>
    <w:tmpl w:val="E794A8BA"/>
    <w:lvl w:ilvl="0" w:tplc="0E9CC55E">
      <w:start w:val="1"/>
      <w:numFmt w:val="bullet"/>
      <w:lvlText w:val=""/>
      <w:lvlJc w:val="left"/>
      <w:pPr>
        <w:ind w:left="720" w:hanging="360"/>
      </w:pPr>
      <w:rPr>
        <w:rFonts w:ascii="Symbol" w:hAnsi="Symbol" w:hint="default"/>
      </w:rPr>
    </w:lvl>
    <w:lvl w:ilvl="1" w:tplc="1A42A3A4" w:tentative="1">
      <w:start w:val="1"/>
      <w:numFmt w:val="bullet"/>
      <w:lvlText w:val="o"/>
      <w:lvlJc w:val="left"/>
      <w:pPr>
        <w:ind w:left="1440" w:hanging="360"/>
      </w:pPr>
      <w:rPr>
        <w:rFonts w:ascii="Courier New" w:hAnsi="Courier New" w:hint="default"/>
      </w:rPr>
    </w:lvl>
    <w:lvl w:ilvl="2" w:tplc="4684A0FA" w:tentative="1">
      <w:start w:val="1"/>
      <w:numFmt w:val="bullet"/>
      <w:lvlText w:val=""/>
      <w:lvlJc w:val="left"/>
      <w:pPr>
        <w:ind w:left="2160" w:hanging="360"/>
      </w:pPr>
      <w:rPr>
        <w:rFonts w:ascii="Wingdings" w:hAnsi="Wingdings" w:hint="default"/>
      </w:rPr>
    </w:lvl>
    <w:lvl w:ilvl="3" w:tplc="4998C896" w:tentative="1">
      <w:start w:val="1"/>
      <w:numFmt w:val="bullet"/>
      <w:lvlText w:val=""/>
      <w:lvlJc w:val="left"/>
      <w:pPr>
        <w:ind w:left="2880" w:hanging="360"/>
      </w:pPr>
      <w:rPr>
        <w:rFonts w:ascii="Symbol" w:hAnsi="Symbol" w:hint="default"/>
      </w:rPr>
    </w:lvl>
    <w:lvl w:ilvl="4" w:tplc="B67A1AEC" w:tentative="1">
      <w:start w:val="1"/>
      <w:numFmt w:val="bullet"/>
      <w:lvlText w:val="o"/>
      <w:lvlJc w:val="left"/>
      <w:pPr>
        <w:ind w:left="3600" w:hanging="360"/>
      </w:pPr>
      <w:rPr>
        <w:rFonts w:ascii="Courier New" w:hAnsi="Courier New" w:hint="default"/>
      </w:rPr>
    </w:lvl>
    <w:lvl w:ilvl="5" w:tplc="478AC7AC" w:tentative="1">
      <w:start w:val="1"/>
      <w:numFmt w:val="bullet"/>
      <w:lvlText w:val=""/>
      <w:lvlJc w:val="left"/>
      <w:pPr>
        <w:ind w:left="4320" w:hanging="360"/>
      </w:pPr>
      <w:rPr>
        <w:rFonts w:ascii="Wingdings" w:hAnsi="Wingdings" w:hint="default"/>
      </w:rPr>
    </w:lvl>
    <w:lvl w:ilvl="6" w:tplc="BFD4BD96" w:tentative="1">
      <w:start w:val="1"/>
      <w:numFmt w:val="bullet"/>
      <w:lvlText w:val=""/>
      <w:lvlJc w:val="left"/>
      <w:pPr>
        <w:ind w:left="5040" w:hanging="360"/>
      </w:pPr>
      <w:rPr>
        <w:rFonts w:ascii="Symbol" w:hAnsi="Symbol" w:hint="default"/>
      </w:rPr>
    </w:lvl>
    <w:lvl w:ilvl="7" w:tplc="D036400A" w:tentative="1">
      <w:start w:val="1"/>
      <w:numFmt w:val="bullet"/>
      <w:lvlText w:val="o"/>
      <w:lvlJc w:val="left"/>
      <w:pPr>
        <w:ind w:left="5760" w:hanging="360"/>
      </w:pPr>
      <w:rPr>
        <w:rFonts w:ascii="Courier New" w:hAnsi="Courier New" w:hint="default"/>
      </w:rPr>
    </w:lvl>
    <w:lvl w:ilvl="8" w:tplc="54CC7830" w:tentative="1">
      <w:start w:val="1"/>
      <w:numFmt w:val="bullet"/>
      <w:lvlText w:val=""/>
      <w:lvlJc w:val="left"/>
      <w:pPr>
        <w:ind w:left="6480" w:hanging="360"/>
      </w:pPr>
      <w:rPr>
        <w:rFonts w:ascii="Wingdings" w:hAnsi="Wingdings" w:hint="default"/>
      </w:rPr>
    </w:lvl>
  </w:abstractNum>
  <w:abstractNum w:abstractNumId="22">
    <w:nsid w:val="2B3F42F5"/>
    <w:multiLevelType w:val="hybridMultilevel"/>
    <w:tmpl w:val="5BA8AD8E"/>
    <w:lvl w:ilvl="0" w:tplc="46F0F434">
      <w:start w:val="1"/>
      <w:numFmt w:val="bullet"/>
      <w:lvlText w:val=""/>
      <w:lvlJc w:val="left"/>
      <w:pPr>
        <w:ind w:left="720" w:hanging="360"/>
      </w:pPr>
      <w:rPr>
        <w:rFonts w:ascii="Symbol" w:hAnsi="Symbol" w:hint="default"/>
      </w:rPr>
    </w:lvl>
    <w:lvl w:ilvl="1" w:tplc="077C96EE">
      <w:start w:val="1"/>
      <w:numFmt w:val="bullet"/>
      <w:lvlText w:val="o"/>
      <w:lvlJc w:val="left"/>
      <w:pPr>
        <w:ind w:left="1440" w:hanging="360"/>
      </w:pPr>
      <w:rPr>
        <w:rFonts w:ascii="Courier New" w:hAnsi="Courier New" w:hint="default"/>
      </w:rPr>
    </w:lvl>
    <w:lvl w:ilvl="2" w:tplc="B75CE6D8" w:tentative="1">
      <w:start w:val="1"/>
      <w:numFmt w:val="bullet"/>
      <w:lvlText w:val=""/>
      <w:lvlJc w:val="left"/>
      <w:pPr>
        <w:ind w:left="2160" w:hanging="360"/>
      </w:pPr>
      <w:rPr>
        <w:rFonts w:ascii="Wingdings" w:hAnsi="Wingdings" w:hint="default"/>
      </w:rPr>
    </w:lvl>
    <w:lvl w:ilvl="3" w:tplc="B36E0056" w:tentative="1">
      <w:start w:val="1"/>
      <w:numFmt w:val="bullet"/>
      <w:lvlText w:val=""/>
      <w:lvlJc w:val="left"/>
      <w:pPr>
        <w:ind w:left="2880" w:hanging="360"/>
      </w:pPr>
      <w:rPr>
        <w:rFonts w:ascii="Symbol" w:hAnsi="Symbol" w:hint="default"/>
      </w:rPr>
    </w:lvl>
    <w:lvl w:ilvl="4" w:tplc="514C217A" w:tentative="1">
      <w:start w:val="1"/>
      <w:numFmt w:val="bullet"/>
      <w:lvlText w:val="o"/>
      <w:lvlJc w:val="left"/>
      <w:pPr>
        <w:ind w:left="3600" w:hanging="360"/>
      </w:pPr>
      <w:rPr>
        <w:rFonts w:ascii="Courier New" w:hAnsi="Courier New" w:hint="default"/>
      </w:rPr>
    </w:lvl>
    <w:lvl w:ilvl="5" w:tplc="92FE93CA" w:tentative="1">
      <w:start w:val="1"/>
      <w:numFmt w:val="bullet"/>
      <w:lvlText w:val=""/>
      <w:lvlJc w:val="left"/>
      <w:pPr>
        <w:ind w:left="4320" w:hanging="360"/>
      </w:pPr>
      <w:rPr>
        <w:rFonts w:ascii="Wingdings" w:hAnsi="Wingdings" w:hint="default"/>
      </w:rPr>
    </w:lvl>
    <w:lvl w:ilvl="6" w:tplc="4D62F920" w:tentative="1">
      <w:start w:val="1"/>
      <w:numFmt w:val="bullet"/>
      <w:lvlText w:val=""/>
      <w:lvlJc w:val="left"/>
      <w:pPr>
        <w:ind w:left="5040" w:hanging="360"/>
      </w:pPr>
      <w:rPr>
        <w:rFonts w:ascii="Symbol" w:hAnsi="Symbol" w:hint="default"/>
      </w:rPr>
    </w:lvl>
    <w:lvl w:ilvl="7" w:tplc="F16E8E90" w:tentative="1">
      <w:start w:val="1"/>
      <w:numFmt w:val="bullet"/>
      <w:lvlText w:val="o"/>
      <w:lvlJc w:val="left"/>
      <w:pPr>
        <w:ind w:left="5760" w:hanging="360"/>
      </w:pPr>
      <w:rPr>
        <w:rFonts w:ascii="Courier New" w:hAnsi="Courier New" w:hint="default"/>
      </w:rPr>
    </w:lvl>
    <w:lvl w:ilvl="8" w:tplc="D0F28502" w:tentative="1">
      <w:start w:val="1"/>
      <w:numFmt w:val="bullet"/>
      <w:lvlText w:val=""/>
      <w:lvlJc w:val="left"/>
      <w:pPr>
        <w:ind w:left="6480" w:hanging="360"/>
      </w:pPr>
      <w:rPr>
        <w:rFonts w:ascii="Wingdings" w:hAnsi="Wingdings" w:hint="default"/>
      </w:rPr>
    </w:lvl>
  </w:abstractNum>
  <w:abstractNum w:abstractNumId="23">
    <w:nsid w:val="2CD4758F"/>
    <w:multiLevelType w:val="hybridMultilevel"/>
    <w:tmpl w:val="E80212C4"/>
    <w:lvl w:ilvl="0" w:tplc="FEBABDC0">
      <w:start w:val="1"/>
      <w:numFmt w:val="bullet"/>
      <w:lvlText w:val=""/>
      <w:lvlJc w:val="left"/>
      <w:pPr>
        <w:ind w:left="720" w:hanging="360"/>
      </w:pPr>
      <w:rPr>
        <w:rFonts w:ascii="Symbol" w:hAnsi="Symbol" w:hint="default"/>
      </w:rPr>
    </w:lvl>
    <w:lvl w:ilvl="1" w:tplc="15CED6B0">
      <w:start w:val="1"/>
      <w:numFmt w:val="bullet"/>
      <w:lvlText w:val="o"/>
      <w:lvlJc w:val="left"/>
      <w:pPr>
        <w:ind w:left="1440" w:hanging="360"/>
      </w:pPr>
      <w:rPr>
        <w:rFonts w:ascii="Courier New" w:hAnsi="Courier New" w:hint="default"/>
      </w:rPr>
    </w:lvl>
    <w:lvl w:ilvl="2" w:tplc="C22EFF44" w:tentative="1">
      <w:start w:val="1"/>
      <w:numFmt w:val="bullet"/>
      <w:lvlText w:val=""/>
      <w:lvlJc w:val="left"/>
      <w:pPr>
        <w:ind w:left="2160" w:hanging="360"/>
      </w:pPr>
      <w:rPr>
        <w:rFonts w:ascii="Wingdings" w:hAnsi="Wingdings" w:hint="default"/>
      </w:rPr>
    </w:lvl>
    <w:lvl w:ilvl="3" w:tplc="9A844BC0" w:tentative="1">
      <w:start w:val="1"/>
      <w:numFmt w:val="bullet"/>
      <w:lvlText w:val=""/>
      <w:lvlJc w:val="left"/>
      <w:pPr>
        <w:ind w:left="2880" w:hanging="360"/>
      </w:pPr>
      <w:rPr>
        <w:rFonts w:ascii="Symbol" w:hAnsi="Symbol" w:hint="default"/>
      </w:rPr>
    </w:lvl>
    <w:lvl w:ilvl="4" w:tplc="7948516C" w:tentative="1">
      <w:start w:val="1"/>
      <w:numFmt w:val="bullet"/>
      <w:lvlText w:val="o"/>
      <w:lvlJc w:val="left"/>
      <w:pPr>
        <w:ind w:left="3600" w:hanging="360"/>
      </w:pPr>
      <w:rPr>
        <w:rFonts w:ascii="Courier New" w:hAnsi="Courier New" w:hint="default"/>
      </w:rPr>
    </w:lvl>
    <w:lvl w:ilvl="5" w:tplc="0ACC928E" w:tentative="1">
      <w:start w:val="1"/>
      <w:numFmt w:val="bullet"/>
      <w:lvlText w:val=""/>
      <w:lvlJc w:val="left"/>
      <w:pPr>
        <w:ind w:left="4320" w:hanging="360"/>
      </w:pPr>
      <w:rPr>
        <w:rFonts w:ascii="Wingdings" w:hAnsi="Wingdings" w:hint="default"/>
      </w:rPr>
    </w:lvl>
    <w:lvl w:ilvl="6" w:tplc="EC56601C" w:tentative="1">
      <w:start w:val="1"/>
      <w:numFmt w:val="bullet"/>
      <w:lvlText w:val=""/>
      <w:lvlJc w:val="left"/>
      <w:pPr>
        <w:ind w:left="5040" w:hanging="360"/>
      </w:pPr>
      <w:rPr>
        <w:rFonts w:ascii="Symbol" w:hAnsi="Symbol" w:hint="default"/>
      </w:rPr>
    </w:lvl>
    <w:lvl w:ilvl="7" w:tplc="77BA83D4" w:tentative="1">
      <w:start w:val="1"/>
      <w:numFmt w:val="bullet"/>
      <w:lvlText w:val="o"/>
      <w:lvlJc w:val="left"/>
      <w:pPr>
        <w:ind w:left="5760" w:hanging="360"/>
      </w:pPr>
      <w:rPr>
        <w:rFonts w:ascii="Courier New" w:hAnsi="Courier New" w:hint="default"/>
      </w:rPr>
    </w:lvl>
    <w:lvl w:ilvl="8" w:tplc="B9BCF988" w:tentative="1">
      <w:start w:val="1"/>
      <w:numFmt w:val="bullet"/>
      <w:lvlText w:val=""/>
      <w:lvlJc w:val="left"/>
      <w:pPr>
        <w:ind w:left="6480" w:hanging="360"/>
      </w:pPr>
      <w:rPr>
        <w:rFonts w:ascii="Wingdings" w:hAnsi="Wingdings" w:hint="default"/>
      </w:rPr>
    </w:lvl>
  </w:abstractNum>
  <w:abstractNum w:abstractNumId="24">
    <w:nsid w:val="2F9812FE"/>
    <w:multiLevelType w:val="hybridMultilevel"/>
    <w:tmpl w:val="B9FEE348"/>
    <w:lvl w:ilvl="0" w:tplc="E2988BEC">
      <w:start w:val="1"/>
      <w:numFmt w:val="bullet"/>
      <w:lvlText w:val=""/>
      <w:lvlJc w:val="left"/>
      <w:pPr>
        <w:ind w:left="720" w:hanging="360"/>
      </w:pPr>
      <w:rPr>
        <w:rFonts w:ascii="Symbol" w:hAnsi="Symbol" w:hint="default"/>
      </w:rPr>
    </w:lvl>
    <w:lvl w:ilvl="1" w:tplc="7C403A24" w:tentative="1">
      <w:start w:val="1"/>
      <w:numFmt w:val="bullet"/>
      <w:lvlText w:val="o"/>
      <w:lvlJc w:val="left"/>
      <w:pPr>
        <w:ind w:left="1440" w:hanging="360"/>
      </w:pPr>
      <w:rPr>
        <w:rFonts w:ascii="Courier New" w:hAnsi="Courier New" w:cs="Courier New" w:hint="default"/>
      </w:rPr>
    </w:lvl>
    <w:lvl w:ilvl="2" w:tplc="D9BA2E2A" w:tentative="1">
      <w:start w:val="1"/>
      <w:numFmt w:val="bullet"/>
      <w:lvlText w:val=""/>
      <w:lvlJc w:val="left"/>
      <w:pPr>
        <w:ind w:left="2160" w:hanging="360"/>
      </w:pPr>
      <w:rPr>
        <w:rFonts w:ascii="Wingdings" w:hAnsi="Wingdings" w:hint="default"/>
      </w:rPr>
    </w:lvl>
    <w:lvl w:ilvl="3" w:tplc="482E7B44" w:tentative="1">
      <w:start w:val="1"/>
      <w:numFmt w:val="bullet"/>
      <w:lvlText w:val=""/>
      <w:lvlJc w:val="left"/>
      <w:pPr>
        <w:ind w:left="2880" w:hanging="360"/>
      </w:pPr>
      <w:rPr>
        <w:rFonts w:ascii="Symbol" w:hAnsi="Symbol" w:hint="default"/>
      </w:rPr>
    </w:lvl>
    <w:lvl w:ilvl="4" w:tplc="5142A28E" w:tentative="1">
      <w:start w:val="1"/>
      <w:numFmt w:val="bullet"/>
      <w:lvlText w:val="o"/>
      <w:lvlJc w:val="left"/>
      <w:pPr>
        <w:ind w:left="3600" w:hanging="360"/>
      </w:pPr>
      <w:rPr>
        <w:rFonts w:ascii="Courier New" w:hAnsi="Courier New" w:cs="Courier New" w:hint="default"/>
      </w:rPr>
    </w:lvl>
    <w:lvl w:ilvl="5" w:tplc="C4A480F6" w:tentative="1">
      <w:start w:val="1"/>
      <w:numFmt w:val="bullet"/>
      <w:lvlText w:val=""/>
      <w:lvlJc w:val="left"/>
      <w:pPr>
        <w:ind w:left="4320" w:hanging="360"/>
      </w:pPr>
      <w:rPr>
        <w:rFonts w:ascii="Wingdings" w:hAnsi="Wingdings" w:hint="default"/>
      </w:rPr>
    </w:lvl>
    <w:lvl w:ilvl="6" w:tplc="DABA951E" w:tentative="1">
      <w:start w:val="1"/>
      <w:numFmt w:val="bullet"/>
      <w:lvlText w:val=""/>
      <w:lvlJc w:val="left"/>
      <w:pPr>
        <w:ind w:left="5040" w:hanging="360"/>
      </w:pPr>
      <w:rPr>
        <w:rFonts w:ascii="Symbol" w:hAnsi="Symbol" w:hint="default"/>
      </w:rPr>
    </w:lvl>
    <w:lvl w:ilvl="7" w:tplc="14B4AFC4" w:tentative="1">
      <w:start w:val="1"/>
      <w:numFmt w:val="bullet"/>
      <w:lvlText w:val="o"/>
      <w:lvlJc w:val="left"/>
      <w:pPr>
        <w:ind w:left="5760" w:hanging="360"/>
      </w:pPr>
      <w:rPr>
        <w:rFonts w:ascii="Courier New" w:hAnsi="Courier New" w:cs="Courier New" w:hint="default"/>
      </w:rPr>
    </w:lvl>
    <w:lvl w:ilvl="8" w:tplc="6EC4DF9A" w:tentative="1">
      <w:start w:val="1"/>
      <w:numFmt w:val="bullet"/>
      <w:lvlText w:val=""/>
      <w:lvlJc w:val="left"/>
      <w:pPr>
        <w:ind w:left="6480" w:hanging="360"/>
      </w:pPr>
      <w:rPr>
        <w:rFonts w:ascii="Wingdings" w:hAnsi="Wingdings" w:hint="default"/>
      </w:rPr>
    </w:lvl>
  </w:abstractNum>
  <w:abstractNum w:abstractNumId="25">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3EA801EC"/>
    <w:multiLevelType w:val="hybridMultilevel"/>
    <w:tmpl w:val="F6048DC6"/>
    <w:lvl w:ilvl="0" w:tplc="B4CECF50">
      <w:start w:val="1"/>
      <w:numFmt w:val="bullet"/>
      <w:lvlText w:val=""/>
      <w:lvlJc w:val="left"/>
      <w:pPr>
        <w:ind w:left="720" w:hanging="360"/>
      </w:pPr>
      <w:rPr>
        <w:rFonts w:ascii="Symbol" w:hAnsi="Symbol" w:hint="default"/>
      </w:rPr>
    </w:lvl>
    <w:lvl w:ilvl="1" w:tplc="ED265EA8" w:tentative="1">
      <w:start w:val="1"/>
      <w:numFmt w:val="bullet"/>
      <w:lvlText w:val="o"/>
      <w:lvlJc w:val="left"/>
      <w:pPr>
        <w:ind w:left="1440" w:hanging="360"/>
      </w:pPr>
      <w:rPr>
        <w:rFonts w:ascii="Courier New" w:hAnsi="Courier New" w:cs="Courier New" w:hint="default"/>
      </w:rPr>
    </w:lvl>
    <w:lvl w:ilvl="2" w:tplc="B998AB76" w:tentative="1">
      <w:start w:val="1"/>
      <w:numFmt w:val="bullet"/>
      <w:lvlText w:val=""/>
      <w:lvlJc w:val="left"/>
      <w:pPr>
        <w:ind w:left="2160" w:hanging="360"/>
      </w:pPr>
      <w:rPr>
        <w:rFonts w:ascii="Wingdings" w:hAnsi="Wingdings" w:hint="default"/>
      </w:rPr>
    </w:lvl>
    <w:lvl w:ilvl="3" w:tplc="53A8BCE6" w:tentative="1">
      <w:start w:val="1"/>
      <w:numFmt w:val="bullet"/>
      <w:lvlText w:val=""/>
      <w:lvlJc w:val="left"/>
      <w:pPr>
        <w:ind w:left="2880" w:hanging="360"/>
      </w:pPr>
      <w:rPr>
        <w:rFonts w:ascii="Symbol" w:hAnsi="Symbol" w:hint="default"/>
      </w:rPr>
    </w:lvl>
    <w:lvl w:ilvl="4" w:tplc="71FC6792" w:tentative="1">
      <w:start w:val="1"/>
      <w:numFmt w:val="bullet"/>
      <w:lvlText w:val="o"/>
      <w:lvlJc w:val="left"/>
      <w:pPr>
        <w:ind w:left="3600" w:hanging="360"/>
      </w:pPr>
      <w:rPr>
        <w:rFonts w:ascii="Courier New" w:hAnsi="Courier New" w:cs="Courier New" w:hint="default"/>
      </w:rPr>
    </w:lvl>
    <w:lvl w:ilvl="5" w:tplc="B434D170" w:tentative="1">
      <w:start w:val="1"/>
      <w:numFmt w:val="bullet"/>
      <w:lvlText w:val=""/>
      <w:lvlJc w:val="left"/>
      <w:pPr>
        <w:ind w:left="4320" w:hanging="360"/>
      </w:pPr>
      <w:rPr>
        <w:rFonts w:ascii="Wingdings" w:hAnsi="Wingdings" w:hint="default"/>
      </w:rPr>
    </w:lvl>
    <w:lvl w:ilvl="6" w:tplc="71AC77AC" w:tentative="1">
      <w:start w:val="1"/>
      <w:numFmt w:val="bullet"/>
      <w:lvlText w:val=""/>
      <w:lvlJc w:val="left"/>
      <w:pPr>
        <w:ind w:left="5040" w:hanging="360"/>
      </w:pPr>
      <w:rPr>
        <w:rFonts w:ascii="Symbol" w:hAnsi="Symbol" w:hint="default"/>
      </w:rPr>
    </w:lvl>
    <w:lvl w:ilvl="7" w:tplc="97D44EC6" w:tentative="1">
      <w:start w:val="1"/>
      <w:numFmt w:val="bullet"/>
      <w:lvlText w:val="o"/>
      <w:lvlJc w:val="left"/>
      <w:pPr>
        <w:ind w:left="5760" w:hanging="360"/>
      </w:pPr>
      <w:rPr>
        <w:rFonts w:ascii="Courier New" w:hAnsi="Courier New" w:cs="Courier New" w:hint="default"/>
      </w:rPr>
    </w:lvl>
    <w:lvl w:ilvl="8" w:tplc="6700FA0C" w:tentative="1">
      <w:start w:val="1"/>
      <w:numFmt w:val="bullet"/>
      <w:lvlText w:val=""/>
      <w:lvlJc w:val="left"/>
      <w:pPr>
        <w:ind w:left="6480" w:hanging="360"/>
      </w:pPr>
      <w:rPr>
        <w:rFonts w:ascii="Wingdings" w:hAnsi="Wingdings" w:hint="default"/>
      </w:rPr>
    </w:lvl>
  </w:abstractNum>
  <w:abstractNum w:abstractNumId="27">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522A6E04"/>
    <w:multiLevelType w:val="multilevel"/>
    <w:tmpl w:val="A20C21E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33">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7">
    <w:nsid w:val="764637A7"/>
    <w:multiLevelType w:val="hybridMultilevel"/>
    <w:tmpl w:val="7FD21FF2"/>
    <w:lvl w:ilvl="0" w:tplc="A53EBDFE">
      <w:start w:val="1"/>
      <w:numFmt w:val="bullet"/>
      <w:lvlText w:val=""/>
      <w:lvlJc w:val="left"/>
      <w:pPr>
        <w:ind w:left="720" w:hanging="360"/>
      </w:pPr>
      <w:rPr>
        <w:rFonts w:ascii="Symbol" w:hAnsi="Symbol" w:hint="default"/>
      </w:rPr>
    </w:lvl>
    <w:lvl w:ilvl="1" w:tplc="6352B25E">
      <w:start w:val="1"/>
      <w:numFmt w:val="bullet"/>
      <w:lvlText w:val="o"/>
      <w:lvlJc w:val="left"/>
      <w:pPr>
        <w:ind w:left="1440" w:hanging="360"/>
      </w:pPr>
      <w:rPr>
        <w:rFonts w:ascii="Courier New" w:hAnsi="Courier New" w:cs="Courier New" w:hint="default"/>
      </w:rPr>
    </w:lvl>
    <w:lvl w:ilvl="2" w:tplc="5852A07E" w:tentative="1">
      <w:start w:val="1"/>
      <w:numFmt w:val="bullet"/>
      <w:lvlText w:val=""/>
      <w:lvlJc w:val="left"/>
      <w:pPr>
        <w:ind w:left="2160" w:hanging="360"/>
      </w:pPr>
      <w:rPr>
        <w:rFonts w:ascii="Wingdings" w:hAnsi="Wingdings" w:hint="default"/>
      </w:rPr>
    </w:lvl>
    <w:lvl w:ilvl="3" w:tplc="AD4480F6" w:tentative="1">
      <w:start w:val="1"/>
      <w:numFmt w:val="bullet"/>
      <w:lvlText w:val=""/>
      <w:lvlJc w:val="left"/>
      <w:pPr>
        <w:ind w:left="2880" w:hanging="360"/>
      </w:pPr>
      <w:rPr>
        <w:rFonts w:ascii="Symbol" w:hAnsi="Symbol" w:hint="default"/>
      </w:rPr>
    </w:lvl>
    <w:lvl w:ilvl="4" w:tplc="FA60C10A" w:tentative="1">
      <w:start w:val="1"/>
      <w:numFmt w:val="bullet"/>
      <w:lvlText w:val="o"/>
      <w:lvlJc w:val="left"/>
      <w:pPr>
        <w:ind w:left="3600" w:hanging="360"/>
      </w:pPr>
      <w:rPr>
        <w:rFonts w:ascii="Courier New" w:hAnsi="Courier New" w:cs="Courier New" w:hint="default"/>
      </w:rPr>
    </w:lvl>
    <w:lvl w:ilvl="5" w:tplc="4EBE35C0" w:tentative="1">
      <w:start w:val="1"/>
      <w:numFmt w:val="bullet"/>
      <w:lvlText w:val=""/>
      <w:lvlJc w:val="left"/>
      <w:pPr>
        <w:ind w:left="4320" w:hanging="360"/>
      </w:pPr>
      <w:rPr>
        <w:rFonts w:ascii="Wingdings" w:hAnsi="Wingdings" w:hint="default"/>
      </w:rPr>
    </w:lvl>
    <w:lvl w:ilvl="6" w:tplc="538208EA" w:tentative="1">
      <w:start w:val="1"/>
      <w:numFmt w:val="bullet"/>
      <w:lvlText w:val=""/>
      <w:lvlJc w:val="left"/>
      <w:pPr>
        <w:ind w:left="5040" w:hanging="360"/>
      </w:pPr>
      <w:rPr>
        <w:rFonts w:ascii="Symbol" w:hAnsi="Symbol" w:hint="default"/>
      </w:rPr>
    </w:lvl>
    <w:lvl w:ilvl="7" w:tplc="4C8628DA" w:tentative="1">
      <w:start w:val="1"/>
      <w:numFmt w:val="bullet"/>
      <w:lvlText w:val="o"/>
      <w:lvlJc w:val="left"/>
      <w:pPr>
        <w:ind w:left="5760" w:hanging="360"/>
      </w:pPr>
      <w:rPr>
        <w:rFonts w:ascii="Courier New" w:hAnsi="Courier New" w:cs="Courier New" w:hint="default"/>
      </w:rPr>
    </w:lvl>
    <w:lvl w:ilvl="8" w:tplc="A3267A80" w:tentative="1">
      <w:start w:val="1"/>
      <w:numFmt w:val="bullet"/>
      <w:lvlText w:val=""/>
      <w:lvlJc w:val="left"/>
      <w:pPr>
        <w:ind w:left="6480" w:hanging="360"/>
      </w:pPr>
      <w:rPr>
        <w:rFonts w:ascii="Wingdings" w:hAnsi="Wingdings" w:hint="default"/>
      </w:rPr>
    </w:lvl>
  </w:abstractNum>
  <w:abstractNum w:abstractNumId="38">
    <w:nsid w:val="78C61171"/>
    <w:multiLevelType w:val="hybridMultilevel"/>
    <w:tmpl w:val="B1EEA4FC"/>
    <w:lvl w:ilvl="0" w:tplc="4C0CE402">
      <w:start w:val="1"/>
      <w:numFmt w:val="bullet"/>
      <w:lvlText w:val=""/>
      <w:lvlJc w:val="left"/>
      <w:pPr>
        <w:ind w:left="720" w:hanging="360"/>
      </w:pPr>
      <w:rPr>
        <w:rFonts w:ascii="Symbol" w:hAnsi="Symbol" w:hint="default"/>
      </w:rPr>
    </w:lvl>
    <w:lvl w:ilvl="1" w:tplc="BFD60628" w:tentative="1">
      <w:start w:val="1"/>
      <w:numFmt w:val="bullet"/>
      <w:lvlText w:val="o"/>
      <w:lvlJc w:val="left"/>
      <w:pPr>
        <w:ind w:left="1440" w:hanging="360"/>
      </w:pPr>
      <w:rPr>
        <w:rFonts w:ascii="Courier New" w:hAnsi="Courier New" w:cs="Courier New" w:hint="default"/>
      </w:rPr>
    </w:lvl>
    <w:lvl w:ilvl="2" w:tplc="A25AEC64" w:tentative="1">
      <w:start w:val="1"/>
      <w:numFmt w:val="bullet"/>
      <w:lvlText w:val=""/>
      <w:lvlJc w:val="left"/>
      <w:pPr>
        <w:ind w:left="2160" w:hanging="360"/>
      </w:pPr>
      <w:rPr>
        <w:rFonts w:ascii="Wingdings" w:hAnsi="Wingdings" w:hint="default"/>
      </w:rPr>
    </w:lvl>
    <w:lvl w:ilvl="3" w:tplc="577E176A" w:tentative="1">
      <w:start w:val="1"/>
      <w:numFmt w:val="bullet"/>
      <w:lvlText w:val=""/>
      <w:lvlJc w:val="left"/>
      <w:pPr>
        <w:ind w:left="2880" w:hanging="360"/>
      </w:pPr>
      <w:rPr>
        <w:rFonts w:ascii="Symbol" w:hAnsi="Symbol" w:hint="default"/>
      </w:rPr>
    </w:lvl>
    <w:lvl w:ilvl="4" w:tplc="A6BAE0A6" w:tentative="1">
      <w:start w:val="1"/>
      <w:numFmt w:val="bullet"/>
      <w:lvlText w:val="o"/>
      <w:lvlJc w:val="left"/>
      <w:pPr>
        <w:ind w:left="3600" w:hanging="360"/>
      </w:pPr>
      <w:rPr>
        <w:rFonts w:ascii="Courier New" w:hAnsi="Courier New" w:cs="Courier New" w:hint="default"/>
      </w:rPr>
    </w:lvl>
    <w:lvl w:ilvl="5" w:tplc="D5746A98" w:tentative="1">
      <w:start w:val="1"/>
      <w:numFmt w:val="bullet"/>
      <w:lvlText w:val=""/>
      <w:lvlJc w:val="left"/>
      <w:pPr>
        <w:ind w:left="4320" w:hanging="360"/>
      </w:pPr>
      <w:rPr>
        <w:rFonts w:ascii="Wingdings" w:hAnsi="Wingdings" w:hint="default"/>
      </w:rPr>
    </w:lvl>
    <w:lvl w:ilvl="6" w:tplc="CA6AC410" w:tentative="1">
      <w:start w:val="1"/>
      <w:numFmt w:val="bullet"/>
      <w:lvlText w:val=""/>
      <w:lvlJc w:val="left"/>
      <w:pPr>
        <w:ind w:left="5040" w:hanging="360"/>
      </w:pPr>
      <w:rPr>
        <w:rFonts w:ascii="Symbol" w:hAnsi="Symbol" w:hint="default"/>
      </w:rPr>
    </w:lvl>
    <w:lvl w:ilvl="7" w:tplc="0EB476C6" w:tentative="1">
      <w:start w:val="1"/>
      <w:numFmt w:val="bullet"/>
      <w:lvlText w:val="o"/>
      <w:lvlJc w:val="left"/>
      <w:pPr>
        <w:ind w:left="5760" w:hanging="360"/>
      </w:pPr>
      <w:rPr>
        <w:rFonts w:ascii="Courier New" w:hAnsi="Courier New" w:cs="Courier New" w:hint="default"/>
      </w:rPr>
    </w:lvl>
    <w:lvl w:ilvl="8" w:tplc="EA9851EE" w:tentative="1">
      <w:start w:val="1"/>
      <w:numFmt w:val="bullet"/>
      <w:lvlText w:val=""/>
      <w:lvlJc w:val="left"/>
      <w:pPr>
        <w:ind w:left="6480" w:hanging="360"/>
      </w:pPr>
      <w:rPr>
        <w:rFonts w:ascii="Wingdings" w:hAnsi="Wingdings" w:hint="default"/>
      </w:rPr>
    </w:lvl>
  </w:abstractNum>
  <w:abstractNum w:abstractNumId="39">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9"/>
  </w:num>
  <w:num w:numId="2">
    <w:abstractNumId w:val="16"/>
  </w:num>
  <w:num w:numId="3">
    <w:abstractNumId w:val="34"/>
  </w:num>
  <w:num w:numId="4">
    <w:abstractNumId w:val="10"/>
  </w:num>
  <w:num w:numId="5">
    <w:abstractNumId w:val="36"/>
  </w:num>
  <w:num w:numId="6">
    <w:abstractNumId w:val="8"/>
  </w:num>
  <w:num w:numId="7">
    <w:abstractNumId w:val="32"/>
  </w:num>
  <w:num w:numId="8">
    <w:abstractNumId w:val="7"/>
  </w:num>
  <w:num w:numId="9">
    <w:abstractNumId w:val="31"/>
  </w:num>
  <w:num w:numId="10">
    <w:abstractNumId w:val="39"/>
  </w:num>
  <w:num w:numId="11">
    <w:abstractNumId w:val="17"/>
  </w:num>
  <w:num w:numId="12">
    <w:abstractNumId w:val="27"/>
  </w:num>
  <w:num w:numId="13">
    <w:abstractNumId w:val="15"/>
  </w:num>
  <w:num w:numId="14">
    <w:abstractNumId w:val="33"/>
  </w:num>
  <w:num w:numId="15">
    <w:abstractNumId w:val="35"/>
  </w:num>
  <w:num w:numId="16">
    <w:abstractNumId w:val="29"/>
  </w:num>
  <w:num w:numId="17">
    <w:abstractNumId w:val="25"/>
  </w:num>
  <w:num w:numId="18">
    <w:abstractNumId w:val="12"/>
  </w:num>
  <w:num w:numId="19">
    <w:abstractNumId w:val="14"/>
  </w:num>
  <w:num w:numId="20">
    <w:abstractNumId w:val="20"/>
  </w:num>
  <w:num w:numId="21">
    <w:abstractNumId w:val="28"/>
  </w:num>
  <w:num w:numId="22">
    <w:abstractNumId w:val="22"/>
  </w:num>
  <w:num w:numId="23">
    <w:abstractNumId w:val="11"/>
  </w:num>
  <w:num w:numId="24">
    <w:abstractNumId w:val="23"/>
  </w:num>
  <w:num w:numId="25">
    <w:abstractNumId w:val="21"/>
  </w:num>
  <w:num w:numId="26">
    <w:abstractNumId w:val="37"/>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13"/>
  </w:num>
  <w:num w:numId="36">
    <w:abstractNumId w:val="38"/>
  </w:num>
  <w:num w:numId="37">
    <w:abstractNumId w:val="24"/>
  </w:num>
  <w:num w:numId="38">
    <w:abstractNumId w:val="18"/>
  </w:num>
  <w:num w:numId="39">
    <w:abstractNumId w:val="26"/>
  </w:num>
  <w:num w:numId="40">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970FF"/>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A2DB3"/>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3D17"/>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645D"/>
    <w:rsid w:val="004D7F83"/>
    <w:rsid w:val="004E0819"/>
    <w:rsid w:val="004E2545"/>
    <w:rsid w:val="004F2F73"/>
    <w:rsid w:val="005028A4"/>
    <w:rsid w:val="00514397"/>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1C7"/>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3E82"/>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4179"/>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0BF5"/>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3EF"/>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5A67"/>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0FD"/>
    <w:rsid w:val="00DA79C0"/>
    <w:rsid w:val="00DC1DA5"/>
    <w:rsid w:val="00DC2C4B"/>
    <w:rsid w:val="00DC756C"/>
    <w:rsid w:val="00DD0422"/>
    <w:rsid w:val="00DD1C77"/>
    <w:rsid w:val="00DD303F"/>
    <w:rsid w:val="00DD3442"/>
    <w:rsid w:val="00DE3EB2"/>
    <w:rsid w:val="00DE4A69"/>
    <w:rsid w:val="00DF04D1"/>
    <w:rsid w:val="00DF28BE"/>
    <w:rsid w:val="00DF3B95"/>
    <w:rsid w:val="00DF512E"/>
    <w:rsid w:val="00E0335A"/>
    <w:rsid w:val="00E10052"/>
    <w:rsid w:val="00E11BAF"/>
    <w:rsid w:val="00E13917"/>
    <w:rsid w:val="00E13BB1"/>
    <w:rsid w:val="00E16234"/>
    <w:rsid w:val="00E21AC0"/>
    <w:rsid w:val="00E2444A"/>
    <w:rsid w:val="00E25A17"/>
    <w:rsid w:val="00E271F0"/>
    <w:rsid w:val="00E34074"/>
    <w:rsid w:val="00E42427"/>
    <w:rsid w:val="00E455DB"/>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35AA9"/>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E455DB"/>
    <w:rPr>
      <w:rFonts w:ascii="Calibri" w:eastAsia="Calibri" w:hAnsi="Calibri"/>
      <w:sz w:val="22"/>
      <w:szCs w:val="22"/>
      <w:lang w:val="en-CA"/>
    </w:rPr>
  </w:style>
  <w:style w:type="paragraph" w:customStyle="1" w:styleId="TopicSubItalics">
    <w:name w:val="Topic Sub Italics"/>
    <w:basedOn w:val="Normal"/>
    <w:qFormat/>
    <w:rsid w:val="00834179"/>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2966-8367-FD46-B961-E12EE06C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1499</Words>
  <Characters>9172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10650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167</cp:revision>
  <cp:lastPrinted>2018-06-21T21:11:00Z</cp:lastPrinted>
  <dcterms:created xsi:type="dcterms:W3CDTF">2018-06-07T23:51:00Z</dcterms:created>
  <dcterms:modified xsi:type="dcterms:W3CDTF">2018-07-26T16:49:00Z</dcterms:modified>
</cp:coreProperties>
</file>