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0B028343" w:rsidR="00023C18" w:rsidRPr="004D645D" w:rsidRDefault="00023C18" w:rsidP="00E455DB">
      <w:pPr>
        <w:pBdr>
          <w:bottom w:val="single" w:sz="4" w:space="4" w:color="auto"/>
        </w:pBdr>
        <w:tabs>
          <w:tab w:val="left" w:pos="4644"/>
          <w:tab w:val="right" w:pos="14232"/>
        </w:tabs>
        <w:ind w:left="1368" w:right="-112"/>
        <w:rPr>
          <w:b/>
          <w:sz w:val="28"/>
        </w:rPr>
      </w:pPr>
      <w:r w:rsidRPr="004D645D">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645D">
        <w:rPr>
          <w:b/>
          <w:sz w:val="28"/>
        </w:rPr>
        <w:t xml:space="preserve">Domaine d’apprentissage : </w:t>
      </w:r>
      <w:bookmarkStart w:id="0" w:name="lt_pId000"/>
      <w:r w:rsidR="00E455DB" w:rsidRPr="004D645D">
        <w:rPr>
          <w:b/>
          <w:caps/>
          <w:sz w:val="28"/>
        </w:rPr>
        <w:t xml:space="preserve">Conception, compétences pratiques </w:t>
      </w:r>
      <w:r w:rsidR="00E455DB" w:rsidRPr="004D645D">
        <w:rPr>
          <w:b/>
          <w:caps/>
          <w:sz w:val="28"/>
        </w:rPr>
        <w:br/>
      </w:r>
      <w:r w:rsidR="00E455DB" w:rsidRPr="004D645D">
        <w:rPr>
          <w:b/>
          <w:caps/>
          <w:sz w:val="28"/>
        </w:rPr>
        <w:tab/>
        <w:t>Et technologies</w:t>
      </w:r>
      <w:bookmarkEnd w:id="0"/>
      <w:r w:rsidRPr="004D645D">
        <w:rPr>
          <w:b/>
          <w:sz w:val="28"/>
        </w:rPr>
        <w:t xml:space="preserve"> — </w:t>
      </w:r>
      <w:r w:rsidR="004D645D" w:rsidRPr="004D645D">
        <w:rPr>
          <w:b/>
          <w:sz w:val="28"/>
        </w:rPr>
        <w:t xml:space="preserve">Économie </w:t>
      </w:r>
      <w:r w:rsidRPr="004D645D">
        <w:rPr>
          <w:b/>
          <w:sz w:val="28"/>
        </w:rPr>
        <w:tab/>
      </w:r>
      <w:r w:rsidR="00A50BF5" w:rsidRPr="004D645D">
        <w:rPr>
          <w:b/>
          <w:bCs/>
          <w:sz w:val="28"/>
        </w:rPr>
        <w:t>12</w:t>
      </w:r>
      <w:r w:rsidRPr="004D645D">
        <w:rPr>
          <w:b/>
          <w:bCs/>
          <w:position w:val="6"/>
          <w:sz w:val="20"/>
          <w:szCs w:val="20"/>
        </w:rPr>
        <w:t>e</w:t>
      </w:r>
      <w:r w:rsidRPr="004D645D">
        <w:rPr>
          <w:b/>
          <w:bCs/>
          <w:sz w:val="28"/>
        </w:rPr>
        <w:t xml:space="preserve"> année</w:t>
      </w:r>
    </w:p>
    <w:p w14:paraId="2E070600" w14:textId="77777777" w:rsidR="0014420D" w:rsidRPr="004D645D" w:rsidRDefault="0014420D" w:rsidP="009E3F9B">
      <w:pPr>
        <w:tabs>
          <w:tab w:val="right" w:pos="14232"/>
        </w:tabs>
        <w:spacing w:before="60"/>
        <w:rPr>
          <w:b/>
          <w:sz w:val="28"/>
        </w:rPr>
      </w:pPr>
      <w:r w:rsidRPr="004D645D">
        <w:rPr>
          <w:b/>
          <w:sz w:val="28"/>
        </w:rPr>
        <w:tab/>
      </w:r>
    </w:p>
    <w:p w14:paraId="1F219315" w14:textId="51662234" w:rsidR="00670E49" w:rsidRPr="004D645D" w:rsidRDefault="00E11BAF" w:rsidP="009E3F9B">
      <w:pPr>
        <w:spacing w:after="80"/>
        <w:jc w:val="center"/>
        <w:outlineLvl w:val="0"/>
        <w:rPr>
          <w:rFonts w:ascii="Helvetica" w:hAnsi="Helvetica" w:cs="Arial"/>
          <w:b/>
          <w:bCs/>
          <w:color w:val="000000" w:themeColor="text1"/>
        </w:rPr>
      </w:pPr>
      <w:r w:rsidRPr="004D645D">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4200"/>
        <w:gridCol w:w="236"/>
        <w:gridCol w:w="2880"/>
        <w:gridCol w:w="236"/>
        <w:gridCol w:w="3000"/>
      </w:tblGrid>
      <w:tr w:rsidR="00E455DB" w:rsidRPr="004D645D" w14:paraId="2A80BE53" w14:textId="77777777" w:rsidTr="004150BE">
        <w:trPr>
          <w:jc w:val="center"/>
        </w:trPr>
        <w:tc>
          <w:tcPr>
            <w:tcW w:w="4200" w:type="dxa"/>
            <w:tcBorders>
              <w:top w:val="single" w:sz="2" w:space="0" w:color="auto"/>
              <w:left w:val="single" w:sz="2" w:space="0" w:color="auto"/>
              <w:bottom w:val="single" w:sz="2" w:space="0" w:color="auto"/>
              <w:right w:val="single" w:sz="2" w:space="0" w:color="auto"/>
            </w:tcBorders>
            <w:shd w:val="clear" w:color="auto" w:fill="FEECBC"/>
          </w:tcPr>
          <w:p w14:paraId="14156726" w14:textId="585BDFE3" w:rsidR="00E455DB" w:rsidRPr="004D645D" w:rsidRDefault="004D645D" w:rsidP="00E455DB">
            <w:pPr>
              <w:pStyle w:val="Tablestyle1"/>
              <w:rPr>
                <w:rFonts w:cs="Arial"/>
              </w:rPr>
            </w:pPr>
            <w:bookmarkStart w:id="1" w:name="lt_pId003"/>
            <w:r w:rsidRPr="004D645D">
              <w:rPr>
                <w:szCs w:val="20"/>
              </w:rPr>
              <w:t xml:space="preserve">La </w:t>
            </w:r>
            <w:r w:rsidRPr="004D645D">
              <w:rPr>
                <w:b/>
                <w:szCs w:val="20"/>
              </w:rPr>
              <w:t>littératie</w:t>
            </w:r>
            <w:r w:rsidRPr="004D645D">
              <w:rPr>
                <w:szCs w:val="20"/>
              </w:rPr>
              <w:t xml:space="preserve"> </w:t>
            </w:r>
            <w:r w:rsidRPr="004D645D">
              <w:rPr>
                <w:b/>
                <w:szCs w:val="20"/>
              </w:rPr>
              <w:t>économique</w:t>
            </w:r>
            <w:r w:rsidRPr="004D645D">
              <w:rPr>
                <w:szCs w:val="20"/>
              </w:rPr>
              <w:t xml:space="preserve"> et financière favorise le bien-être financier et économique des particuliers et des entreprises.</w:t>
            </w:r>
            <w:bookmarkEnd w:id="1"/>
          </w:p>
        </w:tc>
        <w:tc>
          <w:tcPr>
            <w:tcW w:w="236" w:type="dxa"/>
            <w:tcBorders>
              <w:top w:val="nil"/>
              <w:left w:val="single" w:sz="2" w:space="0" w:color="auto"/>
              <w:bottom w:val="nil"/>
              <w:right w:val="single" w:sz="2" w:space="0" w:color="auto"/>
            </w:tcBorders>
            <w:shd w:val="clear" w:color="auto" w:fill="auto"/>
          </w:tcPr>
          <w:p w14:paraId="1422D24E" w14:textId="77777777" w:rsidR="00E455DB" w:rsidRPr="004D645D" w:rsidRDefault="00E455DB" w:rsidP="00D9672D">
            <w:pPr>
              <w:spacing w:before="120" w:after="120"/>
              <w:jc w:val="center"/>
              <w:rPr>
                <w:rFonts w:cs="Arial"/>
                <w:sz w:val="20"/>
              </w:rPr>
            </w:pPr>
          </w:p>
        </w:tc>
        <w:tc>
          <w:tcPr>
            <w:tcW w:w="2880" w:type="dxa"/>
            <w:tcBorders>
              <w:top w:val="single" w:sz="2" w:space="0" w:color="auto"/>
              <w:left w:val="single" w:sz="2" w:space="0" w:color="auto"/>
              <w:bottom w:val="single" w:sz="2" w:space="0" w:color="auto"/>
              <w:right w:val="single" w:sz="2" w:space="0" w:color="auto"/>
            </w:tcBorders>
            <w:shd w:val="clear" w:color="auto" w:fill="FEECBC"/>
          </w:tcPr>
          <w:p w14:paraId="16EAC857" w14:textId="5DAE702C" w:rsidR="00E455DB" w:rsidRPr="004D645D" w:rsidRDefault="004D645D" w:rsidP="00D9672D">
            <w:pPr>
              <w:pStyle w:val="Tablestyle1"/>
              <w:rPr>
                <w:rFonts w:cs="Arial"/>
              </w:rPr>
            </w:pPr>
            <w:bookmarkStart w:id="2" w:name="lt_pId004"/>
            <w:r w:rsidRPr="004D645D">
              <w:rPr>
                <w:szCs w:val="20"/>
              </w:rPr>
              <w:t xml:space="preserve">Le monde des affaires crée des occasions qui facilitent </w:t>
            </w:r>
            <w:r w:rsidRPr="004D645D">
              <w:rPr>
                <w:szCs w:val="20"/>
              </w:rPr>
              <w:br/>
              <w:t>le changement.</w:t>
            </w:r>
            <w:bookmarkEnd w:id="2"/>
          </w:p>
        </w:tc>
        <w:tc>
          <w:tcPr>
            <w:tcW w:w="236" w:type="dxa"/>
            <w:tcBorders>
              <w:top w:val="nil"/>
              <w:left w:val="single" w:sz="2" w:space="0" w:color="auto"/>
              <w:bottom w:val="nil"/>
              <w:right w:val="single" w:sz="2" w:space="0" w:color="auto"/>
            </w:tcBorders>
          </w:tcPr>
          <w:p w14:paraId="48146874" w14:textId="77777777" w:rsidR="00E455DB" w:rsidRPr="004D645D" w:rsidRDefault="00E455DB" w:rsidP="00D9672D">
            <w:pPr>
              <w:spacing w:before="120" w:after="120"/>
              <w:jc w:val="center"/>
              <w:rPr>
                <w:rFonts w:cs="Arial"/>
                <w:sz w:val="20"/>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14:paraId="51F8027B" w14:textId="5E35BE86" w:rsidR="00E455DB" w:rsidRPr="004D645D" w:rsidRDefault="004D645D" w:rsidP="00D9672D">
            <w:pPr>
              <w:pStyle w:val="Tablestyle1"/>
              <w:rPr>
                <w:rFonts w:cs="Arial"/>
                <w:spacing w:val="-3"/>
              </w:rPr>
            </w:pPr>
            <w:r w:rsidRPr="004D645D">
              <w:rPr>
                <w:rFonts w:cs="Calibri"/>
                <w:szCs w:val="20"/>
              </w:rPr>
              <w:t xml:space="preserve">Les outils et les </w:t>
            </w:r>
            <w:r w:rsidRPr="004150BE">
              <w:rPr>
                <w:rFonts w:cs="Calibri"/>
                <w:b/>
                <w:szCs w:val="20"/>
              </w:rPr>
              <w:t>technologies</w:t>
            </w:r>
            <w:r w:rsidRPr="004D645D">
              <w:rPr>
                <w:rFonts w:cs="Calibri"/>
                <w:szCs w:val="20"/>
              </w:rPr>
              <w:t xml:space="preserve"> peuvent être adaptés à </w:t>
            </w:r>
            <w:r w:rsidRPr="004D645D">
              <w:rPr>
                <w:rFonts w:cs="Calibri"/>
                <w:szCs w:val="20"/>
              </w:rPr>
              <w:br/>
              <w:t xml:space="preserve">des fins particulières. </w:t>
            </w:r>
          </w:p>
        </w:tc>
      </w:tr>
    </w:tbl>
    <w:p w14:paraId="6101909B" w14:textId="77777777" w:rsidR="00C048A6" w:rsidRPr="004D645D" w:rsidRDefault="00C048A6" w:rsidP="009E3F9B">
      <w:pPr>
        <w:rPr>
          <w:sz w:val="16"/>
          <w:szCs w:val="16"/>
        </w:rPr>
      </w:pPr>
    </w:p>
    <w:p w14:paraId="2F2BAA8A" w14:textId="1FC33B70" w:rsidR="00E11BAF" w:rsidRPr="004D645D" w:rsidRDefault="00E11BAF" w:rsidP="009E3F9B">
      <w:pPr>
        <w:spacing w:before="120" w:after="160"/>
        <w:jc w:val="center"/>
        <w:outlineLvl w:val="0"/>
        <w:rPr>
          <w:b/>
          <w:sz w:val="28"/>
          <w:szCs w:val="22"/>
        </w:rPr>
      </w:pPr>
      <w:r w:rsidRPr="004D645D">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4"/>
        <w:gridCol w:w="5360"/>
      </w:tblGrid>
      <w:tr w:rsidR="004D645D" w:rsidRPr="004D645D" w14:paraId="7C49560F" w14:textId="77777777" w:rsidTr="004D645D">
        <w:tc>
          <w:tcPr>
            <w:tcW w:w="3101"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4D645D" w:rsidRDefault="00E11BAF" w:rsidP="009E3F9B">
            <w:pPr>
              <w:spacing w:before="60" w:after="60"/>
              <w:rPr>
                <w:b/>
                <w:szCs w:val="22"/>
              </w:rPr>
            </w:pPr>
            <w:r w:rsidRPr="004D645D">
              <w:rPr>
                <w:b/>
                <w:szCs w:val="22"/>
              </w:rPr>
              <w:t>Compétences disciplinaires</w:t>
            </w:r>
          </w:p>
        </w:tc>
        <w:tc>
          <w:tcPr>
            <w:tcW w:w="1899"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4D645D" w:rsidRDefault="0059376F" w:rsidP="009E3F9B">
            <w:pPr>
              <w:spacing w:before="60" w:after="60"/>
              <w:rPr>
                <w:b/>
                <w:szCs w:val="22"/>
              </w:rPr>
            </w:pPr>
            <w:r w:rsidRPr="004D645D">
              <w:rPr>
                <w:b/>
                <w:color w:val="FFFFFF" w:themeColor="background1"/>
                <w:szCs w:val="22"/>
              </w:rPr>
              <w:t>Conten</w:t>
            </w:r>
            <w:r w:rsidR="00E11BAF" w:rsidRPr="004D645D">
              <w:rPr>
                <w:b/>
                <w:color w:val="FFFFFF" w:themeColor="background1"/>
                <w:szCs w:val="22"/>
              </w:rPr>
              <w:t>u</w:t>
            </w:r>
          </w:p>
        </w:tc>
      </w:tr>
      <w:tr w:rsidR="004D645D" w:rsidRPr="004D645D" w14:paraId="5149B766" w14:textId="77777777" w:rsidTr="004D645D">
        <w:trPr>
          <w:trHeight w:val="6107"/>
        </w:trPr>
        <w:tc>
          <w:tcPr>
            <w:tcW w:w="3101" w:type="pct"/>
            <w:tcBorders>
              <w:top w:val="single" w:sz="2" w:space="0" w:color="auto"/>
              <w:left w:val="single" w:sz="2" w:space="0" w:color="auto"/>
              <w:bottom w:val="single" w:sz="2" w:space="0" w:color="auto"/>
              <w:right w:val="single" w:sz="2" w:space="0" w:color="auto"/>
            </w:tcBorders>
            <w:shd w:val="clear" w:color="auto" w:fill="auto"/>
          </w:tcPr>
          <w:p w14:paraId="239F77B9" w14:textId="5DB31CEB" w:rsidR="00A50BF5" w:rsidRPr="004D645D" w:rsidRDefault="00D772C9" w:rsidP="00A50BF5">
            <w:pPr>
              <w:spacing w:before="120" w:after="120" w:line="240" w:lineRule="atLeast"/>
              <w:rPr>
                <w:rFonts w:ascii="Helvetica Oblique" w:hAnsi="Helvetica Oblique"/>
                <w:i/>
                <w:iCs/>
                <w:sz w:val="20"/>
              </w:rPr>
            </w:pPr>
            <w:r w:rsidRPr="004D645D">
              <w:rPr>
                <w:rFonts w:ascii="Helvetica" w:hAnsi="Helvetica"/>
                <w:i/>
                <w:sz w:val="20"/>
                <w:szCs w:val="20"/>
              </w:rPr>
              <w:t>L’élève sera capable de :</w:t>
            </w:r>
          </w:p>
          <w:p w14:paraId="2CE2697A" w14:textId="73963F08" w:rsidR="00834179" w:rsidRPr="004D645D" w:rsidRDefault="00834179" w:rsidP="00A50BF5">
            <w:pPr>
              <w:pStyle w:val="Topic"/>
            </w:pPr>
            <w:r w:rsidRPr="004D645D">
              <w:t>Conception</w:t>
            </w:r>
          </w:p>
          <w:p w14:paraId="750103B5" w14:textId="695E68F9" w:rsidR="004D645D" w:rsidRPr="004D645D" w:rsidRDefault="004D645D" w:rsidP="004D645D">
            <w:pPr>
              <w:pStyle w:val="ListParagraph"/>
              <w:rPr>
                <w:b/>
              </w:rPr>
            </w:pPr>
            <w:bookmarkStart w:id="3" w:name="lt_pId018"/>
            <w:r w:rsidRPr="004D645D">
              <w:t>Se livrer à une activité d’investigation afin de comprendre et d’expliquer les concepts économiques</w:t>
            </w:r>
            <w:bookmarkEnd w:id="3"/>
          </w:p>
          <w:p w14:paraId="42F8347C" w14:textId="77777777" w:rsidR="004D645D" w:rsidRPr="004D645D" w:rsidRDefault="004D645D" w:rsidP="004D645D">
            <w:pPr>
              <w:pStyle w:val="ListParagraph"/>
            </w:pPr>
            <w:bookmarkStart w:id="4" w:name="lt_pId019"/>
            <w:r w:rsidRPr="004D645D">
              <w:t xml:space="preserve">Choisir ou élaborer divers </w:t>
            </w:r>
            <w:r w:rsidRPr="004D645D">
              <w:rPr>
                <w:b/>
              </w:rPr>
              <w:t>scénarios économiques,</w:t>
            </w:r>
            <w:r w:rsidRPr="004D645D">
              <w:t xml:space="preserve"> et déterminer les problèmes potentiels, l’effet recherché ainsi que les conséquences négatives </w:t>
            </w:r>
            <w:bookmarkEnd w:id="4"/>
            <w:r w:rsidRPr="004D645D">
              <w:t>possibles</w:t>
            </w:r>
          </w:p>
          <w:p w14:paraId="47024B18" w14:textId="77777777" w:rsidR="004D645D" w:rsidRPr="004D645D" w:rsidRDefault="004D645D" w:rsidP="004D645D">
            <w:pPr>
              <w:pStyle w:val="ListParagraph"/>
            </w:pPr>
            <w:bookmarkStart w:id="5" w:name="lt_pId020"/>
            <w:r w:rsidRPr="004D645D">
              <w:t xml:space="preserve">Prendre des décisions au sujet des prémisses et des </w:t>
            </w:r>
            <w:r w:rsidRPr="004D645D">
              <w:rPr>
                <w:b/>
              </w:rPr>
              <w:t>limites</w:t>
            </w:r>
            <w:r w:rsidRPr="004D645D">
              <w:t xml:space="preserve"> </w:t>
            </w:r>
            <w:bookmarkEnd w:id="5"/>
            <w:r w:rsidRPr="004D645D">
              <w:t>des scénarios économiques</w:t>
            </w:r>
          </w:p>
          <w:p w14:paraId="3E07AD96" w14:textId="77777777" w:rsidR="004D645D" w:rsidRPr="004D645D" w:rsidRDefault="004D645D" w:rsidP="004D645D">
            <w:pPr>
              <w:pStyle w:val="ListParagraph"/>
              <w:rPr>
                <w:rFonts w:cstheme="majorHAnsi"/>
              </w:rPr>
            </w:pPr>
            <w:bookmarkStart w:id="6" w:name="lt_pId021"/>
            <w:r w:rsidRPr="004D645D">
              <w:rPr>
                <w:rFonts w:cstheme="majorHAnsi"/>
              </w:rPr>
              <w:t>Formuler des idées, seul et en équipe</w:t>
            </w:r>
            <w:bookmarkEnd w:id="6"/>
          </w:p>
          <w:p w14:paraId="479B337A" w14:textId="5D127EF0" w:rsidR="004D645D" w:rsidRPr="004D645D" w:rsidRDefault="004D645D" w:rsidP="004D645D">
            <w:pPr>
              <w:pStyle w:val="ListParagraph"/>
            </w:pPr>
            <w:bookmarkStart w:id="7" w:name="lt_pId022"/>
            <w:r w:rsidRPr="004D645D">
              <w:t xml:space="preserve">Analyser de façon critique les répercussions de facteurs opposés associés à la vie sociale, à l’éthique et à la durabilité sur l’aspect économique des besoins mondiaux </w:t>
            </w:r>
            <w:r w:rsidRPr="004D645D">
              <w:br/>
              <w:t>dans des scénarios d’avenir souhaitables</w:t>
            </w:r>
            <w:bookmarkEnd w:id="7"/>
          </w:p>
          <w:p w14:paraId="28129CF3" w14:textId="77777777" w:rsidR="004D645D" w:rsidRPr="004D645D" w:rsidRDefault="004D645D" w:rsidP="004D645D">
            <w:pPr>
              <w:pStyle w:val="ListParagraph"/>
              <w:rPr>
                <w:b/>
              </w:rPr>
            </w:pPr>
            <w:bookmarkStart w:id="8" w:name="lt_pId023"/>
            <w:r w:rsidRPr="004D645D">
              <w:t>Déterminer les tendances afin de mieux comprendre les systèmes économiques</w:t>
            </w:r>
            <w:bookmarkEnd w:id="8"/>
          </w:p>
          <w:p w14:paraId="6D1BD0A5" w14:textId="299C996D" w:rsidR="004D645D" w:rsidRPr="004D645D" w:rsidRDefault="004D645D" w:rsidP="004D645D">
            <w:pPr>
              <w:pStyle w:val="ListParagraph"/>
            </w:pPr>
            <w:bookmarkStart w:id="9" w:name="lt_pId024"/>
            <w:r w:rsidRPr="004D645D">
              <w:t xml:space="preserve">Choisir, analyser de manière critique et utiliser une variété de </w:t>
            </w:r>
            <w:r w:rsidRPr="004D645D">
              <w:rPr>
                <w:b/>
              </w:rPr>
              <w:t>sources d’inspiration</w:t>
            </w:r>
            <w:r w:rsidRPr="004D645D">
              <w:t xml:space="preserve"> </w:t>
            </w:r>
            <w:r w:rsidRPr="004D645D">
              <w:br/>
              <w:t xml:space="preserve">et de </w:t>
            </w:r>
            <w:r w:rsidRPr="004D645D">
              <w:rPr>
                <w:b/>
              </w:rPr>
              <w:t>sources d’information</w:t>
            </w:r>
            <w:bookmarkEnd w:id="9"/>
            <w:r w:rsidRPr="004D645D">
              <w:rPr>
                <w:b/>
              </w:rPr>
              <w:t xml:space="preserve"> </w:t>
            </w:r>
          </w:p>
          <w:p w14:paraId="5F2036E3" w14:textId="358E454D" w:rsidR="004D645D" w:rsidRPr="004D645D" w:rsidRDefault="004D645D" w:rsidP="004D645D">
            <w:pPr>
              <w:pStyle w:val="ListParagraph"/>
            </w:pPr>
            <w:bookmarkStart w:id="10" w:name="lt_pId025"/>
            <w:r w:rsidRPr="004D645D">
              <w:t xml:space="preserve">Choisir la forme, l’échelle et le degré de précision adéquats pour l’élaboration </w:t>
            </w:r>
            <w:r w:rsidRPr="004D645D">
              <w:br/>
              <w:t>de scénarios économiques</w:t>
            </w:r>
            <w:bookmarkEnd w:id="10"/>
            <w:r w:rsidRPr="004D645D">
              <w:t xml:space="preserve"> </w:t>
            </w:r>
          </w:p>
          <w:p w14:paraId="71E6807F" w14:textId="469F066E" w:rsidR="004D645D" w:rsidRPr="004D645D" w:rsidRDefault="004D645D" w:rsidP="004D645D">
            <w:pPr>
              <w:pStyle w:val="ListParagraph"/>
              <w:rPr>
                <w:rFonts w:cs="Lucida Grande"/>
              </w:rPr>
            </w:pPr>
            <w:bookmarkStart w:id="11" w:name="lt_pId026"/>
            <w:r w:rsidRPr="004D645D">
              <w:t xml:space="preserve">Solliciter, initialement puis de façon continue, une rétroaction critique auprès de </w:t>
            </w:r>
            <w:r w:rsidRPr="004D645D">
              <w:rPr>
                <w:b/>
              </w:rPr>
              <w:t>sources</w:t>
            </w:r>
            <w:r w:rsidRPr="004D645D">
              <w:t xml:space="preserve"> multiples, </w:t>
            </w:r>
            <w:bookmarkEnd w:id="11"/>
            <w:r w:rsidRPr="004D645D">
              <w:t>puis évaluer la rétroaction</w:t>
            </w:r>
          </w:p>
          <w:p w14:paraId="7188B74E" w14:textId="77777777" w:rsidR="00137394" w:rsidRPr="004D645D" w:rsidRDefault="004D645D" w:rsidP="004D645D">
            <w:pPr>
              <w:pStyle w:val="ListParagraph"/>
              <w:rPr>
                <w:rFonts w:cs="Lucida Grande"/>
              </w:rPr>
            </w:pPr>
            <w:bookmarkStart w:id="12" w:name="lt_pId027"/>
            <w:r w:rsidRPr="004D645D">
              <w:t>Utiliser les outils adéquats pour mesurer l’activité économique et ses répercussions</w:t>
            </w:r>
            <w:bookmarkEnd w:id="12"/>
          </w:p>
          <w:p w14:paraId="61D86295" w14:textId="35587036" w:rsidR="004D645D" w:rsidRPr="004D645D" w:rsidRDefault="004D645D" w:rsidP="004D645D">
            <w:pPr>
              <w:pStyle w:val="ListParagraph"/>
              <w:spacing w:after="120"/>
              <w:rPr>
                <w:rFonts w:cs="Lucida Grande"/>
              </w:rPr>
            </w:pPr>
            <w:bookmarkStart w:id="13" w:name="lt_pId028"/>
            <w:r w:rsidRPr="004D645D">
              <w:t>Recueillir des commentaires afin d’évaluer de façon critique les scénarios économiques et de modifier le concept ou les procédés</w:t>
            </w:r>
            <w:bookmarkEnd w:id="13"/>
          </w:p>
        </w:tc>
        <w:tc>
          <w:tcPr>
            <w:tcW w:w="1899"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4D645D" w:rsidRDefault="00D772C9" w:rsidP="009E3F9B">
            <w:pPr>
              <w:spacing w:before="120" w:after="120" w:line="240" w:lineRule="atLeast"/>
              <w:rPr>
                <w:rFonts w:ascii="Helvetica Oblique" w:hAnsi="Helvetica Oblique"/>
                <w:i/>
                <w:iCs/>
                <w:sz w:val="20"/>
              </w:rPr>
            </w:pPr>
            <w:r w:rsidRPr="004D645D">
              <w:rPr>
                <w:rFonts w:ascii="Helvetica" w:hAnsi="Helvetica"/>
                <w:i/>
                <w:sz w:val="20"/>
                <w:szCs w:val="20"/>
              </w:rPr>
              <w:t>L’élève connaîtra :</w:t>
            </w:r>
          </w:p>
          <w:p w14:paraId="7DEF5266" w14:textId="77777777" w:rsidR="004D645D" w:rsidRPr="004D645D" w:rsidRDefault="004D645D" w:rsidP="004D645D">
            <w:pPr>
              <w:pStyle w:val="ListParagraph"/>
              <w:rPr>
                <w:rFonts w:eastAsiaTheme="minorHAnsi"/>
                <w:b/>
              </w:rPr>
            </w:pPr>
            <w:bookmarkStart w:id="14" w:name="lt_pId053"/>
            <w:r w:rsidRPr="004D645D">
              <w:rPr>
                <w:b/>
              </w:rPr>
              <w:t>Problème économique</w:t>
            </w:r>
            <w:bookmarkEnd w:id="14"/>
          </w:p>
          <w:p w14:paraId="6139053E" w14:textId="77777777" w:rsidR="004D645D" w:rsidRPr="004D645D" w:rsidRDefault="004D645D" w:rsidP="004D645D">
            <w:pPr>
              <w:pStyle w:val="ListParagraph"/>
              <w:rPr>
                <w:rFonts w:eastAsiaTheme="minorHAnsi"/>
              </w:rPr>
            </w:pPr>
            <w:bookmarkStart w:id="15" w:name="lt_pId054"/>
            <w:r w:rsidRPr="004D645D">
              <w:t>Macroéconomie et microéconomie</w:t>
            </w:r>
            <w:bookmarkEnd w:id="15"/>
          </w:p>
          <w:p w14:paraId="638B14D5" w14:textId="77777777" w:rsidR="004D645D" w:rsidRPr="004D645D" w:rsidRDefault="004D645D" w:rsidP="004D645D">
            <w:pPr>
              <w:pStyle w:val="ListParagraph"/>
              <w:rPr>
                <w:rFonts w:eastAsiaTheme="minorHAnsi"/>
              </w:rPr>
            </w:pPr>
            <w:r w:rsidRPr="004D645D">
              <w:t>Cycle économique</w:t>
            </w:r>
          </w:p>
          <w:p w14:paraId="69AB0C23" w14:textId="77777777" w:rsidR="004D645D" w:rsidRPr="004D645D" w:rsidRDefault="004D645D" w:rsidP="004D645D">
            <w:pPr>
              <w:pStyle w:val="ListParagraph"/>
            </w:pPr>
            <w:r w:rsidRPr="004D645D">
              <w:t xml:space="preserve">Structure et fonctionnement du système économique canadien </w:t>
            </w:r>
          </w:p>
          <w:p w14:paraId="61FD95F8" w14:textId="77777777" w:rsidR="004D645D" w:rsidRPr="004D645D" w:rsidRDefault="004D645D" w:rsidP="004D645D">
            <w:pPr>
              <w:pStyle w:val="ListParagraph"/>
              <w:rPr>
                <w:b/>
              </w:rPr>
            </w:pPr>
            <w:r w:rsidRPr="004D645D">
              <w:rPr>
                <w:b/>
              </w:rPr>
              <w:t xml:space="preserve">Théorie de l’utilité marginale </w:t>
            </w:r>
          </w:p>
          <w:p w14:paraId="586F4394" w14:textId="77777777" w:rsidR="004D645D" w:rsidRPr="004D645D" w:rsidRDefault="004D645D" w:rsidP="004D645D">
            <w:pPr>
              <w:pStyle w:val="ListParagraph"/>
              <w:rPr>
                <w:b/>
              </w:rPr>
            </w:pPr>
            <w:r w:rsidRPr="004D645D">
              <w:rPr>
                <w:b/>
              </w:rPr>
              <w:t xml:space="preserve">Coûts d’option et coûts irrécupérables </w:t>
            </w:r>
          </w:p>
          <w:p w14:paraId="3F80619A" w14:textId="77777777" w:rsidR="004D645D" w:rsidRPr="004D645D" w:rsidRDefault="004D645D" w:rsidP="004D645D">
            <w:pPr>
              <w:pStyle w:val="ListParagraph"/>
            </w:pPr>
            <w:r w:rsidRPr="004D645D">
              <w:t xml:space="preserve">Loi des rendements décroissants </w:t>
            </w:r>
          </w:p>
          <w:p w14:paraId="3B2D2CCF" w14:textId="77777777" w:rsidR="004D645D" w:rsidRPr="004D645D" w:rsidRDefault="004D645D" w:rsidP="004D645D">
            <w:pPr>
              <w:pStyle w:val="ListParagraph"/>
            </w:pPr>
            <w:r w:rsidRPr="004D645D">
              <w:rPr>
                <w:b/>
              </w:rPr>
              <w:t>Efficience économique</w:t>
            </w:r>
            <w:r w:rsidRPr="004D645D">
              <w:t xml:space="preserve"> et spécialisation</w:t>
            </w:r>
          </w:p>
          <w:p w14:paraId="4F1CCF33" w14:textId="77777777" w:rsidR="004D645D" w:rsidRPr="004D645D" w:rsidRDefault="004D645D" w:rsidP="004D645D">
            <w:pPr>
              <w:pStyle w:val="ListParagraph"/>
            </w:pPr>
            <w:r w:rsidRPr="004D645D">
              <w:t>Demande, offre et équilibre</w:t>
            </w:r>
          </w:p>
          <w:p w14:paraId="1F45B4BE" w14:textId="77777777" w:rsidR="004D645D" w:rsidRPr="004D645D" w:rsidRDefault="004D645D" w:rsidP="004D645D">
            <w:pPr>
              <w:pStyle w:val="ListParagraph"/>
              <w:rPr>
                <w:b/>
              </w:rPr>
            </w:pPr>
            <w:r w:rsidRPr="004D645D">
              <w:rPr>
                <w:b/>
              </w:rPr>
              <w:t>Décisions de consommation et élasticité</w:t>
            </w:r>
          </w:p>
          <w:p w14:paraId="50338F00" w14:textId="7F8D4192" w:rsidR="004D645D" w:rsidRPr="004D645D" w:rsidRDefault="004D645D" w:rsidP="004D645D">
            <w:pPr>
              <w:pStyle w:val="ListParagraph"/>
            </w:pPr>
            <w:r w:rsidRPr="004D645D">
              <w:rPr>
                <w:b/>
              </w:rPr>
              <w:t>Mesures gouvernementales</w:t>
            </w:r>
            <w:r w:rsidRPr="004D645D">
              <w:t xml:space="preserve"> et leurs répercussions sur le marché </w:t>
            </w:r>
          </w:p>
          <w:p w14:paraId="6501D2C2" w14:textId="77777777" w:rsidR="004D645D" w:rsidRPr="004D645D" w:rsidRDefault="004D645D" w:rsidP="004D645D">
            <w:pPr>
              <w:pStyle w:val="ListParagraph"/>
              <w:rPr>
                <w:b/>
              </w:rPr>
            </w:pPr>
            <w:r w:rsidRPr="004D645D">
              <w:rPr>
                <w:b/>
              </w:rPr>
              <w:t xml:space="preserve">Indicateurs économiques </w:t>
            </w:r>
          </w:p>
          <w:p w14:paraId="11FF3B90" w14:textId="77777777" w:rsidR="004D645D" w:rsidRPr="004D645D" w:rsidRDefault="004D645D" w:rsidP="004D645D">
            <w:pPr>
              <w:pStyle w:val="ListParagraph"/>
            </w:pPr>
            <w:r w:rsidRPr="004D645D">
              <w:rPr>
                <w:b/>
              </w:rPr>
              <w:t>Argent</w:t>
            </w:r>
            <w:r w:rsidRPr="004D645D">
              <w:t xml:space="preserve"> et instruments d’échange </w:t>
            </w:r>
          </w:p>
          <w:p w14:paraId="079CCA0C" w14:textId="77777777" w:rsidR="004D645D" w:rsidRPr="004D645D" w:rsidRDefault="004D645D" w:rsidP="004D645D">
            <w:pPr>
              <w:pStyle w:val="ListParagraph"/>
            </w:pPr>
            <w:r w:rsidRPr="004D645D">
              <w:rPr>
                <w:b/>
              </w:rPr>
              <w:t>Concurrence</w:t>
            </w:r>
            <w:r w:rsidRPr="004D645D">
              <w:t xml:space="preserve"> sur le marché </w:t>
            </w:r>
          </w:p>
          <w:p w14:paraId="24FFF3D2" w14:textId="77777777" w:rsidR="004D645D" w:rsidRPr="004D645D" w:rsidRDefault="004D645D" w:rsidP="004D645D">
            <w:pPr>
              <w:pStyle w:val="ListParagraph"/>
              <w:rPr>
                <w:b/>
              </w:rPr>
            </w:pPr>
            <w:r w:rsidRPr="004D645D">
              <w:rPr>
                <w:b/>
              </w:rPr>
              <w:t>Main-d’œuvre</w:t>
            </w:r>
          </w:p>
          <w:p w14:paraId="03C90176" w14:textId="6829BBA2" w:rsidR="0024696F" w:rsidRPr="004D645D" w:rsidRDefault="004D645D" w:rsidP="004D645D">
            <w:pPr>
              <w:pStyle w:val="ListParagraph"/>
              <w:rPr>
                <w:b/>
              </w:rPr>
            </w:pPr>
            <w:r w:rsidRPr="004D645D">
              <w:rPr>
                <w:b/>
              </w:rPr>
              <w:t xml:space="preserve">Marchés mondiaux </w:t>
            </w:r>
          </w:p>
        </w:tc>
      </w:tr>
    </w:tbl>
    <w:p w14:paraId="1524A218" w14:textId="0CD3E2A1" w:rsidR="00023C18" w:rsidRPr="004D645D" w:rsidRDefault="00023C18" w:rsidP="00A50BF5">
      <w:pPr>
        <w:pageBreakBefore/>
        <w:pBdr>
          <w:bottom w:val="single" w:sz="4" w:space="4" w:color="auto"/>
        </w:pBdr>
        <w:tabs>
          <w:tab w:val="left" w:pos="4644"/>
          <w:tab w:val="right" w:pos="14232"/>
        </w:tabs>
        <w:ind w:left="1368" w:right="-112"/>
        <w:rPr>
          <w:b/>
          <w:sz w:val="28"/>
        </w:rPr>
      </w:pPr>
      <w:r w:rsidRPr="004D645D">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645D">
        <w:rPr>
          <w:b/>
          <w:sz w:val="28"/>
        </w:rPr>
        <w:t xml:space="preserve">Domaine d’apprentissage : </w:t>
      </w:r>
      <w:r w:rsidR="00E455DB" w:rsidRPr="004D645D">
        <w:rPr>
          <w:b/>
          <w:caps/>
          <w:sz w:val="28"/>
        </w:rPr>
        <w:t xml:space="preserve">Conception, compétences pratiques </w:t>
      </w:r>
      <w:r w:rsidR="00E455DB" w:rsidRPr="004D645D">
        <w:rPr>
          <w:b/>
          <w:caps/>
          <w:sz w:val="28"/>
        </w:rPr>
        <w:br/>
      </w:r>
      <w:r w:rsidR="00E455DB" w:rsidRPr="004D645D">
        <w:rPr>
          <w:b/>
          <w:caps/>
          <w:sz w:val="28"/>
        </w:rPr>
        <w:tab/>
        <w:t>Et technologies</w:t>
      </w:r>
      <w:r w:rsidR="00E455DB" w:rsidRPr="004D645D">
        <w:rPr>
          <w:b/>
          <w:sz w:val="28"/>
        </w:rPr>
        <w:t xml:space="preserve"> — </w:t>
      </w:r>
      <w:r w:rsidR="004D645D" w:rsidRPr="004D645D">
        <w:rPr>
          <w:b/>
          <w:sz w:val="28"/>
        </w:rPr>
        <w:t xml:space="preserve">Économie </w:t>
      </w:r>
      <w:r w:rsidRPr="004D645D">
        <w:rPr>
          <w:b/>
          <w:sz w:val="28"/>
        </w:rPr>
        <w:tab/>
      </w:r>
      <w:r w:rsidR="00A50BF5" w:rsidRPr="004D645D">
        <w:rPr>
          <w:b/>
          <w:bCs/>
          <w:sz w:val="28"/>
        </w:rPr>
        <w:t>12</w:t>
      </w:r>
      <w:r w:rsidRPr="004D645D">
        <w:rPr>
          <w:b/>
          <w:bCs/>
          <w:position w:val="6"/>
          <w:sz w:val="20"/>
          <w:szCs w:val="20"/>
        </w:rPr>
        <w:t>e</w:t>
      </w:r>
      <w:r w:rsidRPr="004D645D">
        <w:rPr>
          <w:b/>
          <w:bCs/>
          <w:sz w:val="28"/>
        </w:rPr>
        <w:t xml:space="preserve"> année</w:t>
      </w:r>
    </w:p>
    <w:p w14:paraId="1BA8EA2A" w14:textId="16321D46" w:rsidR="00362A29" w:rsidRPr="004D645D" w:rsidRDefault="00362A29" w:rsidP="00023C18">
      <w:pPr>
        <w:tabs>
          <w:tab w:val="right" w:pos="14232"/>
        </w:tabs>
        <w:ind w:left="1368" w:right="-112"/>
      </w:pPr>
    </w:p>
    <w:p w14:paraId="1658F336" w14:textId="1F1E9605" w:rsidR="0018557D" w:rsidRPr="004D645D" w:rsidRDefault="00E11BAF" w:rsidP="009E3F9B">
      <w:pPr>
        <w:spacing w:after="160"/>
        <w:jc w:val="center"/>
        <w:outlineLvl w:val="0"/>
        <w:rPr>
          <w:b/>
          <w:sz w:val="28"/>
          <w:szCs w:val="22"/>
        </w:rPr>
      </w:pPr>
      <w:r w:rsidRPr="004D645D">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4"/>
        <w:gridCol w:w="5360"/>
      </w:tblGrid>
      <w:tr w:rsidR="004D645D" w:rsidRPr="004D645D" w14:paraId="2367A8FA" w14:textId="77777777" w:rsidTr="004D645D">
        <w:tc>
          <w:tcPr>
            <w:tcW w:w="3101"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4D645D" w:rsidRDefault="00E11BAF" w:rsidP="009E3F9B">
            <w:pPr>
              <w:spacing w:before="60" w:after="60"/>
              <w:rPr>
                <w:b/>
                <w:szCs w:val="22"/>
              </w:rPr>
            </w:pPr>
            <w:r w:rsidRPr="004D645D">
              <w:rPr>
                <w:b/>
                <w:szCs w:val="22"/>
              </w:rPr>
              <w:t>Compétences disciplinaires</w:t>
            </w:r>
          </w:p>
        </w:tc>
        <w:tc>
          <w:tcPr>
            <w:tcW w:w="1899"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4D645D" w:rsidRDefault="00E11BAF" w:rsidP="009E3F9B">
            <w:pPr>
              <w:spacing w:before="60" w:after="60"/>
              <w:rPr>
                <w:b/>
                <w:szCs w:val="22"/>
              </w:rPr>
            </w:pPr>
            <w:r w:rsidRPr="004D645D">
              <w:rPr>
                <w:b/>
                <w:color w:val="FFFFFF" w:themeColor="background1"/>
                <w:szCs w:val="22"/>
              </w:rPr>
              <w:t>Contenu</w:t>
            </w:r>
          </w:p>
        </w:tc>
      </w:tr>
      <w:tr w:rsidR="004D645D" w:rsidRPr="004D645D" w14:paraId="522264D9" w14:textId="77777777" w:rsidTr="004D645D">
        <w:trPr>
          <w:trHeight w:val="484"/>
        </w:trPr>
        <w:tc>
          <w:tcPr>
            <w:tcW w:w="3101" w:type="pct"/>
            <w:tcBorders>
              <w:top w:val="single" w:sz="2" w:space="0" w:color="auto"/>
              <w:left w:val="single" w:sz="2" w:space="0" w:color="auto"/>
              <w:bottom w:val="single" w:sz="2" w:space="0" w:color="auto"/>
              <w:right w:val="single" w:sz="2" w:space="0" w:color="auto"/>
            </w:tcBorders>
            <w:shd w:val="clear" w:color="auto" w:fill="auto"/>
          </w:tcPr>
          <w:p w14:paraId="4CB5482D" w14:textId="77777777" w:rsidR="004D645D" w:rsidRPr="004D645D" w:rsidRDefault="004D645D" w:rsidP="004D645D">
            <w:pPr>
              <w:pStyle w:val="ListParagraph"/>
              <w:spacing w:before="120"/>
            </w:pPr>
            <w:bookmarkStart w:id="16" w:name="lt_pId029"/>
            <w:r w:rsidRPr="004D645D">
              <w:rPr>
                <w:rFonts w:cstheme="majorHAnsi"/>
              </w:rPr>
              <w:t>Déterminer les outils, les technologies, le matériel, les procédés et le temps nécessaires à l’exécution de la tâche</w:t>
            </w:r>
            <w:bookmarkEnd w:id="16"/>
          </w:p>
          <w:p w14:paraId="619EBBB0" w14:textId="77777777" w:rsidR="004D645D" w:rsidRPr="004D645D" w:rsidRDefault="004D645D" w:rsidP="004D645D">
            <w:pPr>
              <w:pStyle w:val="ListParagraph"/>
            </w:pPr>
            <w:bookmarkStart w:id="17" w:name="lt_pId030"/>
            <w:r w:rsidRPr="004D645D">
              <w:t>Communiquer ses progrès pour accroître la rétroaction et la collaboration</w:t>
            </w:r>
            <w:bookmarkEnd w:id="17"/>
          </w:p>
          <w:p w14:paraId="2AAC1120" w14:textId="177D60E6" w:rsidR="004D645D" w:rsidRPr="004D645D" w:rsidRDefault="004D645D" w:rsidP="004D645D">
            <w:pPr>
              <w:pStyle w:val="ListParagraph"/>
            </w:pPr>
            <w:bookmarkStart w:id="18" w:name="lt_pId031"/>
            <w:r w:rsidRPr="004D645D">
              <w:t xml:space="preserve">Évaluer de manière critique sa propre capacité à travailler efficacement seul ou en équipe, ainsi que sa capacité à mettre en œuvre des </w:t>
            </w:r>
            <w:r w:rsidRPr="004D645D">
              <w:rPr>
                <w:b/>
              </w:rPr>
              <w:t>processus de gestion de projet</w:t>
            </w:r>
            <w:bookmarkEnd w:id="18"/>
          </w:p>
          <w:p w14:paraId="2619B060" w14:textId="77777777" w:rsidR="004D645D" w:rsidRPr="004D645D" w:rsidRDefault="004D645D" w:rsidP="004D645D">
            <w:pPr>
              <w:pStyle w:val="Topic"/>
            </w:pPr>
            <w:bookmarkStart w:id="19" w:name="lt_pId032"/>
            <w:r w:rsidRPr="004D645D">
              <w:t>Compétences pratiques</w:t>
            </w:r>
            <w:bookmarkEnd w:id="19"/>
          </w:p>
          <w:p w14:paraId="42900BBF" w14:textId="177B159D" w:rsidR="004D645D" w:rsidRPr="004D645D" w:rsidRDefault="004D645D" w:rsidP="004D645D">
            <w:pPr>
              <w:pStyle w:val="ListParagraph"/>
            </w:pPr>
            <w:bookmarkStart w:id="20" w:name="lt_pId033"/>
            <w:r w:rsidRPr="004D645D">
              <w:t xml:space="preserve">Communiquer les résultats de façon claire et concise dans des formats multiples </w:t>
            </w:r>
            <w:bookmarkEnd w:id="20"/>
          </w:p>
          <w:p w14:paraId="2B1F730F" w14:textId="2E0571F7" w:rsidR="004D645D" w:rsidRPr="004D645D" w:rsidRDefault="004D645D" w:rsidP="004D645D">
            <w:pPr>
              <w:pStyle w:val="ListParagraph"/>
            </w:pPr>
            <w:bookmarkStart w:id="21" w:name="lt_pId034"/>
            <w:r w:rsidRPr="004D645D">
              <w:rPr>
                <w:rFonts w:cstheme="majorHAnsi"/>
              </w:rPr>
              <w:t xml:space="preserve">Évaluer et appliquer un </w:t>
            </w:r>
            <w:r w:rsidRPr="004D645D">
              <w:rPr>
                <w:rFonts w:cstheme="majorHAnsi"/>
                <w:b/>
              </w:rPr>
              <w:t xml:space="preserve">cadre de travail </w:t>
            </w:r>
            <w:r w:rsidRPr="004D645D">
              <w:rPr>
                <w:rFonts w:cstheme="majorHAnsi"/>
              </w:rPr>
              <w:t xml:space="preserve">pour la résolution des problèmes et la prise </w:t>
            </w:r>
            <w:r w:rsidRPr="004D645D">
              <w:rPr>
                <w:rFonts w:cstheme="majorHAnsi"/>
              </w:rPr>
              <w:br/>
              <w:t>de décisions</w:t>
            </w:r>
            <w:bookmarkEnd w:id="21"/>
          </w:p>
          <w:p w14:paraId="708DC3AA" w14:textId="21F1E627" w:rsidR="004D645D" w:rsidRPr="004D645D" w:rsidRDefault="004D645D" w:rsidP="004D645D">
            <w:pPr>
              <w:pStyle w:val="ListParagraph"/>
              <w:rPr>
                <w:b/>
              </w:rPr>
            </w:pPr>
            <w:bookmarkStart w:id="22" w:name="lt_pId035"/>
            <w:r w:rsidRPr="004D645D">
              <w:t xml:space="preserve">Évaluer les </w:t>
            </w:r>
            <w:r w:rsidRPr="004D645D">
              <w:rPr>
                <w:b/>
              </w:rPr>
              <w:t>problèmes liés à la sécurité</w:t>
            </w:r>
            <w:r w:rsidRPr="004D645D">
              <w:t xml:space="preserve">, pour sa propre protection, ainsi que celle </w:t>
            </w:r>
            <w:r w:rsidRPr="004D645D">
              <w:br/>
              <w:t>de ses collègues et des utilisateurs, tant dans des milieux physiques que numériques</w:t>
            </w:r>
            <w:bookmarkEnd w:id="22"/>
          </w:p>
          <w:p w14:paraId="099839F6" w14:textId="58171C57" w:rsidR="004D645D" w:rsidRPr="004D645D" w:rsidRDefault="004D645D" w:rsidP="004D645D">
            <w:pPr>
              <w:pStyle w:val="ListParagraph"/>
              <w:rPr>
                <w:b/>
              </w:rPr>
            </w:pPr>
            <w:bookmarkStart w:id="23" w:name="lt_pId036"/>
            <w:r w:rsidRPr="004D645D">
              <w:t xml:space="preserve">Déterminer et évaluer de manière critique les compétences nécessaires à l’exécution </w:t>
            </w:r>
            <w:r w:rsidRPr="004D645D">
              <w:br/>
              <w:t xml:space="preserve">des tâches actuelles ou prévues, et élaborer des plans précis pour l’acquisition de ces compétences ou </w:t>
            </w:r>
            <w:bookmarkEnd w:id="23"/>
            <w:r w:rsidRPr="004D645D">
              <w:t>leur développement à long terme</w:t>
            </w:r>
          </w:p>
          <w:p w14:paraId="494ABF97" w14:textId="09A71BF6" w:rsidR="004D645D" w:rsidRPr="004D645D" w:rsidRDefault="004D645D" w:rsidP="004D645D">
            <w:pPr>
              <w:pStyle w:val="ListParagraph"/>
              <w:rPr>
                <w:b/>
              </w:rPr>
            </w:pPr>
            <w:bookmarkStart w:id="24" w:name="lt_pId037"/>
            <w:r w:rsidRPr="004D645D">
              <w:t xml:space="preserve">Démontrer sa capacité à prendre des décisions économiques de manière responsable </w:t>
            </w:r>
            <w:r w:rsidRPr="004D645D">
              <w:br/>
              <w:t xml:space="preserve">en tant que </w:t>
            </w:r>
            <w:bookmarkEnd w:id="24"/>
            <w:r w:rsidRPr="004D645D">
              <w:t>citoyen</w:t>
            </w:r>
          </w:p>
          <w:p w14:paraId="53A4D228" w14:textId="77777777" w:rsidR="004D645D" w:rsidRPr="004D645D" w:rsidRDefault="004D645D" w:rsidP="004D645D">
            <w:pPr>
              <w:pStyle w:val="Topic"/>
            </w:pPr>
            <w:bookmarkStart w:id="25" w:name="lt_pId038"/>
            <w:r w:rsidRPr="004D645D">
              <w:t>Technologies</w:t>
            </w:r>
            <w:bookmarkEnd w:id="25"/>
          </w:p>
          <w:p w14:paraId="751F1B40" w14:textId="77777777" w:rsidR="004D645D" w:rsidRPr="004D645D" w:rsidRDefault="004D645D" w:rsidP="004D645D">
            <w:pPr>
              <w:pStyle w:val="ListParagraph"/>
            </w:pPr>
            <w:bookmarkStart w:id="26" w:name="lt_pId039"/>
            <w:r w:rsidRPr="004D645D">
              <w:t xml:space="preserve">Explorer les outils, les </w:t>
            </w:r>
            <w:r w:rsidRPr="004150BE">
              <w:t>technologies</w:t>
            </w:r>
            <w:r w:rsidRPr="004D645D">
              <w:t xml:space="preserve"> et les systèmes existants et nouveaux pour étayer davantage les faits et les constatations</w:t>
            </w:r>
            <w:bookmarkEnd w:id="26"/>
          </w:p>
          <w:p w14:paraId="45655478" w14:textId="77777777" w:rsidR="004D645D" w:rsidRPr="004D645D" w:rsidRDefault="004D645D" w:rsidP="004D645D">
            <w:pPr>
              <w:pStyle w:val="ListParagraph"/>
            </w:pPr>
            <w:bookmarkStart w:id="27" w:name="lt_pId040"/>
            <w:r w:rsidRPr="004D645D">
              <w:t>Évaluer les répercussions, y compris les conséquences négatives possibles, de ses choix en matière de technologie</w:t>
            </w:r>
            <w:bookmarkEnd w:id="27"/>
            <w:r w:rsidRPr="004D645D">
              <w:t xml:space="preserve"> </w:t>
            </w:r>
          </w:p>
          <w:p w14:paraId="5B6660ED" w14:textId="27EEBE1F" w:rsidR="004D645D" w:rsidRPr="004D645D" w:rsidRDefault="004D645D" w:rsidP="004D645D">
            <w:pPr>
              <w:pStyle w:val="ListParagraph"/>
            </w:pPr>
            <w:bookmarkStart w:id="28" w:name="lt_pId041"/>
            <w:r w:rsidRPr="004D645D">
              <w:t xml:space="preserve">Analyser le rôle que jouent les technologies dans le changement social, ainsi que </w:t>
            </w:r>
            <w:r w:rsidRPr="004D645D">
              <w:br/>
              <w:t xml:space="preserve">les répercussions sociales et environnementales des technologies et leur incidence </w:t>
            </w:r>
            <w:r w:rsidRPr="004D645D">
              <w:br/>
              <w:t xml:space="preserve">sur les personnes et les relations interpersonnelles dans une perspective </w:t>
            </w:r>
            <w:r w:rsidRPr="004D645D">
              <w:br/>
              <w:t>de changement social</w:t>
            </w:r>
            <w:bookmarkEnd w:id="28"/>
          </w:p>
          <w:p w14:paraId="287E313D" w14:textId="0C6E9E23" w:rsidR="00334E04" w:rsidRPr="004D645D" w:rsidRDefault="004D645D" w:rsidP="004D645D">
            <w:pPr>
              <w:pStyle w:val="ListParagraph"/>
              <w:spacing w:after="120"/>
            </w:pPr>
            <w:bookmarkStart w:id="29" w:name="lt_pId042"/>
            <w:r w:rsidRPr="004D645D">
              <w:rPr>
                <w:rFonts w:cstheme="majorHAnsi"/>
              </w:rPr>
              <w:t>Examiner et analyser la manière dont les croyances culturelles, les valeurs et les prises de position éthiques influent sur l’aspect économique du développement et l’utilisation des technologies à l’échelle nationale et mondial</w:t>
            </w:r>
            <w:bookmarkEnd w:id="29"/>
            <w:r w:rsidRPr="004D645D">
              <w:rPr>
                <w:rFonts w:cstheme="majorHAnsi"/>
              </w:rPr>
              <w:t>e</w:t>
            </w:r>
          </w:p>
        </w:tc>
        <w:tc>
          <w:tcPr>
            <w:tcW w:w="1899" w:type="pct"/>
            <w:tcBorders>
              <w:top w:val="single" w:sz="2" w:space="0" w:color="auto"/>
              <w:left w:val="single" w:sz="2" w:space="0" w:color="auto"/>
              <w:bottom w:val="single" w:sz="2" w:space="0" w:color="auto"/>
              <w:right w:val="single" w:sz="2" w:space="0" w:color="auto"/>
            </w:tcBorders>
            <w:shd w:val="clear" w:color="auto" w:fill="auto"/>
          </w:tcPr>
          <w:p w14:paraId="767C8631" w14:textId="22350F39" w:rsidR="004D645D" w:rsidRPr="004D645D" w:rsidRDefault="004D645D" w:rsidP="004D645D">
            <w:pPr>
              <w:pStyle w:val="ListParagraph"/>
              <w:spacing w:before="120"/>
            </w:pPr>
            <w:r w:rsidRPr="004D645D">
              <w:t xml:space="preserve">Économie de la </w:t>
            </w:r>
            <w:r w:rsidRPr="004D645D">
              <w:rPr>
                <w:b/>
              </w:rPr>
              <w:t>vie quotidienne</w:t>
            </w:r>
            <w:r w:rsidRPr="004D645D">
              <w:t xml:space="preserve"> </w:t>
            </w:r>
          </w:p>
          <w:p w14:paraId="27D86268" w14:textId="77777777" w:rsidR="004D645D" w:rsidRPr="004D645D" w:rsidRDefault="004D645D" w:rsidP="004D645D">
            <w:pPr>
              <w:pStyle w:val="ListParagraph"/>
            </w:pPr>
            <w:r w:rsidRPr="004D645D">
              <w:t>Économie comportementale</w:t>
            </w:r>
          </w:p>
          <w:p w14:paraId="3343F1F2" w14:textId="1D7BB414" w:rsidR="004D645D" w:rsidRPr="004D645D" w:rsidRDefault="004D645D" w:rsidP="004D645D">
            <w:pPr>
              <w:pStyle w:val="ListParagraph"/>
              <w:rPr>
                <w:rFonts w:cstheme="majorHAnsi"/>
              </w:rPr>
            </w:pPr>
            <w:r w:rsidRPr="004D645D">
              <w:rPr>
                <w:rFonts w:cstheme="majorHAnsi"/>
                <w:b/>
                <w:bCs/>
              </w:rPr>
              <w:t xml:space="preserve">Compétences relationnelles et habiletés </w:t>
            </w:r>
            <w:r w:rsidRPr="004D645D">
              <w:rPr>
                <w:rFonts w:cstheme="majorHAnsi"/>
                <w:b/>
                <w:bCs/>
              </w:rPr>
              <w:br/>
              <w:t>de présentation</w:t>
            </w:r>
            <w:r w:rsidRPr="004D645D">
              <w:rPr>
                <w:rFonts w:cstheme="majorHAnsi"/>
                <w:bCs/>
              </w:rPr>
              <w:t xml:space="preserve"> pour la promotion des produits </w:t>
            </w:r>
            <w:r w:rsidRPr="004D645D">
              <w:rPr>
                <w:rFonts w:cstheme="majorHAnsi"/>
                <w:bCs/>
              </w:rPr>
              <w:br/>
              <w:t xml:space="preserve">et des services, ainsi que les communications </w:t>
            </w:r>
            <w:r w:rsidRPr="004D645D">
              <w:rPr>
                <w:rFonts w:cstheme="majorHAnsi"/>
                <w:bCs/>
              </w:rPr>
              <w:br/>
              <w:t>avec les clients potentiels</w:t>
            </w:r>
          </w:p>
          <w:p w14:paraId="50A5934D" w14:textId="77777777" w:rsidR="004D645D" w:rsidRPr="004D645D" w:rsidRDefault="004D645D" w:rsidP="004D645D">
            <w:pPr>
              <w:pStyle w:val="ListParagraph"/>
              <w:rPr>
                <w:rFonts w:cs="Calibri"/>
              </w:rPr>
            </w:pPr>
            <w:r w:rsidRPr="004D645D">
              <w:t>Pratiques sectorielles exemplaires</w:t>
            </w:r>
          </w:p>
          <w:p w14:paraId="28E41C67" w14:textId="0CF88836" w:rsidR="007904B5" w:rsidRPr="004D645D" w:rsidRDefault="004D645D" w:rsidP="004D645D">
            <w:pPr>
              <w:pStyle w:val="ListParagraph"/>
              <w:spacing w:after="120"/>
              <w:rPr>
                <w:lang w:eastAsia="ja-JP"/>
              </w:rPr>
            </w:pPr>
            <w:bookmarkStart w:id="30" w:name="lt_pId073"/>
            <w:r w:rsidRPr="004D645D">
              <w:t xml:space="preserve">Choix et possibilités de carrière dans divers secteurs de </w:t>
            </w:r>
            <w:bookmarkEnd w:id="30"/>
            <w:r w:rsidRPr="004D645D">
              <w:t>l’économie</w:t>
            </w:r>
          </w:p>
        </w:tc>
      </w:tr>
    </w:tbl>
    <w:p w14:paraId="31C44AF0" w14:textId="5659DE63" w:rsidR="00834179" w:rsidRPr="004D645D" w:rsidRDefault="00834179">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834179" w:rsidRPr="004D645D" w14:paraId="0F622A15" w14:textId="77777777" w:rsidTr="00F259FB">
        <w:trPr>
          <w:tblHeader/>
        </w:trPr>
        <w:tc>
          <w:tcPr>
            <w:tcW w:w="5000" w:type="pct"/>
            <w:shd w:val="clear" w:color="auto" w:fill="FEECBC"/>
            <w:tcMar>
              <w:top w:w="0" w:type="dxa"/>
              <w:bottom w:w="0" w:type="dxa"/>
            </w:tcMar>
          </w:tcPr>
          <w:p w14:paraId="7EF16FFD" w14:textId="50E1C412" w:rsidR="00834179" w:rsidRPr="004D645D" w:rsidRDefault="00834179" w:rsidP="00F259FB">
            <w:pPr>
              <w:pageBreakBefore/>
              <w:tabs>
                <w:tab w:val="right" w:pos="14000"/>
              </w:tabs>
              <w:spacing w:before="60" w:after="60"/>
              <w:rPr>
                <w:b/>
              </w:rPr>
            </w:pPr>
            <w:r w:rsidRPr="004D645D">
              <w:lastRenderedPageBreak/>
              <w:br w:type="page"/>
            </w:r>
            <w:r w:rsidRPr="004D645D">
              <w:br w:type="page"/>
            </w:r>
            <w:r w:rsidRPr="004D645D">
              <w:rPr>
                <w:b/>
              </w:rPr>
              <w:tab/>
            </w:r>
            <w:r w:rsidRPr="004D645D">
              <w:rPr>
                <w:b/>
                <w:caps/>
                <w:szCs w:val="22"/>
              </w:rPr>
              <w:t>Conception, compétences pratiques Et technologies</w:t>
            </w:r>
            <w:r w:rsidRPr="004D645D">
              <w:rPr>
                <w:b/>
                <w:szCs w:val="22"/>
              </w:rPr>
              <w:t xml:space="preserve"> — </w:t>
            </w:r>
            <w:r w:rsidR="004D645D" w:rsidRPr="004D645D">
              <w:rPr>
                <w:b/>
                <w:szCs w:val="22"/>
              </w:rPr>
              <w:t xml:space="preserve">Économie </w:t>
            </w:r>
            <w:r w:rsidRPr="004D645D">
              <w:rPr>
                <w:b/>
              </w:rPr>
              <w:br/>
              <w:t>Grandes idées – Approfondissements</w:t>
            </w:r>
            <w:r w:rsidRPr="004D645D">
              <w:rPr>
                <w:b/>
              </w:rPr>
              <w:tab/>
            </w:r>
            <w:r w:rsidR="00A50BF5" w:rsidRPr="004D645D">
              <w:rPr>
                <w:b/>
              </w:rPr>
              <w:t>12</w:t>
            </w:r>
            <w:r w:rsidRPr="004D645D">
              <w:rPr>
                <w:rFonts w:ascii="Times New Roman Bold" w:hAnsi="Times New Roman Bold"/>
                <w:b/>
                <w:position w:val="6"/>
                <w:sz w:val="18"/>
              </w:rPr>
              <w:t>e</w:t>
            </w:r>
            <w:r w:rsidRPr="004D645D">
              <w:rPr>
                <w:b/>
              </w:rPr>
              <w:t xml:space="preserve"> année</w:t>
            </w:r>
          </w:p>
        </w:tc>
      </w:tr>
      <w:tr w:rsidR="00834179" w:rsidRPr="004D645D" w14:paraId="30DDC149" w14:textId="77777777" w:rsidTr="00F259FB">
        <w:tc>
          <w:tcPr>
            <w:tcW w:w="5000" w:type="pct"/>
            <w:shd w:val="clear" w:color="auto" w:fill="F3F3F3"/>
          </w:tcPr>
          <w:p w14:paraId="50D5B0DB" w14:textId="77777777" w:rsidR="00514397" w:rsidRPr="004D645D" w:rsidRDefault="004D645D" w:rsidP="00B51738">
            <w:pPr>
              <w:pStyle w:val="ListParagraph"/>
              <w:spacing w:before="120"/>
              <w:rPr>
                <w:color w:val="000000" w:themeColor="text1"/>
              </w:rPr>
            </w:pPr>
            <w:bookmarkStart w:id="31" w:name="lt_pId006"/>
            <w:r w:rsidRPr="004D645D">
              <w:rPr>
                <w:b/>
              </w:rPr>
              <w:t xml:space="preserve">littératie économique : </w:t>
            </w:r>
            <w:r w:rsidRPr="004D645D">
              <w:t>exemples de sujets d’investigation :</w:t>
            </w:r>
            <w:bookmarkEnd w:id="31"/>
          </w:p>
          <w:p w14:paraId="03B2431E" w14:textId="77777777" w:rsidR="004D645D" w:rsidRPr="004D645D" w:rsidRDefault="004D645D" w:rsidP="004D645D">
            <w:pPr>
              <w:pStyle w:val="ListParagraphindent"/>
            </w:pPr>
            <w:bookmarkStart w:id="32" w:name="lt_pId007"/>
            <w:r w:rsidRPr="004D645D">
              <w:t>Quelles sont les répercussions économiques de l’achat de produits de luxe de grande et de faible valeur?</w:t>
            </w:r>
            <w:bookmarkEnd w:id="32"/>
          </w:p>
          <w:p w14:paraId="68C588EC" w14:textId="77777777" w:rsidR="004D645D" w:rsidRPr="004D645D" w:rsidRDefault="004D645D" w:rsidP="004D645D">
            <w:pPr>
              <w:pStyle w:val="ListParagraphindent"/>
            </w:pPr>
            <w:bookmarkStart w:id="33" w:name="lt_pId008"/>
            <w:r w:rsidRPr="004D645D">
              <w:t>Quels pourraient être les effets de la fluctuation de la valeur du dollar canadien?</w:t>
            </w:r>
            <w:bookmarkEnd w:id="33"/>
            <w:r w:rsidRPr="004D645D">
              <w:t xml:space="preserve"> </w:t>
            </w:r>
          </w:p>
          <w:p w14:paraId="7D22BA52" w14:textId="77777777" w:rsidR="004D645D" w:rsidRPr="004D645D" w:rsidRDefault="004D645D" w:rsidP="004D645D">
            <w:pPr>
              <w:pStyle w:val="ListParagraphindent"/>
            </w:pPr>
            <w:bookmarkStart w:id="34" w:name="lt_pId009"/>
            <w:r w:rsidRPr="004D645D">
              <w:t>Quels pourraient être les effets de la variation des taux d’intérêt?</w:t>
            </w:r>
            <w:bookmarkEnd w:id="34"/>
            <w:r w:rsidRPr="004D645D">
              <w:t xml:space="preserve"> </w:t>
            </w:r>
          </w:p>
          <w:p w14:paraId="3852CDE8" w14:textId="77777777" w:rsidR="004D645D" w:rsidRPr="004D645D" w:rsidRDefault="004D645D" w:rsidP="004D645D">
            <w:pPr>
              <w:pStyle w:val="ListParagraphindent"/>
            </w:pPr>
            <w:bookmarkStart w:id="35" w:name="lt_pId010"/>
            <w:r w:rsidRPr="004D645D">
              <w:t>Quels effets une récession économique pourrait-elle avoir sur les particuliers et les sociétés?</w:t>
            </w:r>
            <w:bookmarkEnd w:id="35"/>
          </w:p>
          <w:p w14:paraId="4C741A49" w14:textId="77777777" w:rsidR="004D645D" w:rsidRPr="00B51738" w:rsidRDefault="004D645D" w:rsidP="00B51738">
            <w:pPr>
              <w:pStyle w:val="ListParagraphindent"/>
              <w:spacing w:after="60"/>
              <w:rPr>
                <w:color w:val="000000" w:themeColor="text1"/>
              </w:rPr>
            </w:pPr>
            <w:bookmarkStart w:id="36" w:name="lt_pId011"/>
            <w:r w:rsidRPr="004D645D">
              <w:t>Quelles sont les répercussions économiques de l’automatisation et des progrès techniques?</w:t>
            </w:r>
            <w:bookmarkEnd w:id="36"/>
          </w:p>
          <w:p w14:paraId="43F53421" w14:textId="31B8DD18" w:rsidR="00B51738" w:rsidRPr="00B51738" w:rsidRDefault="00B51738" w:rsidP="00B51738">
            <w:pPr>
              <w:pStyle w:val="ListParagraph"/>
              <w:spacing w:after="120"/>
              <w:rPr>
                <w:color w:val="000000" w:themeColor="text1"/>
              </w:rPr>
            </w:pPr>
            <w:bookmarkStart w:id="37" w:name="lt_pId051"/>
            <w:r w:rsidRPr="004D645D">
              <w:rPr>
                <w:b/>
              </w:rPr>
              <w:t xml:space="preserve">technologies : </w:t>
            </w:r>
            <w:r w:rsidRPr="004D645D">
              <w:t>outils qui accroissent les capacités h</w:t>
            </w:r>
            <w:bookmarkStart w:id="38" w:name="_GoBack"/>
            <w:bookmarkEnd w:id="38"/>
            <w:r w:rsidRPr="004D645D">
              <w:t>umaines</w:t>
            </w:r>
            <w:bookmarkEnd w:id="37"/>
          </w:p>
        </w:tc>
      </w:tr>
    </w:tbl>
    <w:p w14:paraId="21E8E6F8" w14:textId="77777777" w:rsidR="00834179" w:rsidRPr="004D645D" w:rsidRDefault="00834179" w:rsidP="00514397">
      <w:pPr>
        <w:rPr>
          <w:sz w:val="20"/>
          <w:szCs w:val="20"/>
        </w:rPr>
      </w:pPr>
    </w:p>
    <w:p w14:paraId="2D749D60" w14:textId="77777777" w:rsidR="00514397" w:rsidRPr="004D645D" w:rsidRDefault="00514397" w:rsidP="00514397">
      <w:pPr>
        <w:rPr>
          <w:sz w:val="20"/>
          <w:szCs w:val="20"/>
        </w:rPr>
      </w:pPr>
    </w:p>
    <w:p w14:paraId="6DC644D0" w14:textId="77777777" w:rsidR="00514397" w:rsidRPr="004D645D" w:rsidRDefault="00514397" w:rsidP="00514397">
      <w:pPr>
        <w:rPr>
          <w:sz w:val="20"/>
          <w:szCs w:val="20"/>
        </w:rPr>
      </w:pPr>
    </w:p>
    <w:p w14:paraId="6A4AD0B4" w14:textId="77777777" w:rsidR="00514397" w:rsidRPr="004D645D" w:rsidRDefault="00514397" w:rsidP="00514397">
      <w:pPr>
        <w:rPr>
          <w:sz w:val="20"/>
          <w:szCs w:val="20"/>
        </w:rPr>
      </w:pPr>
    </w:p>
    <w:p w14:paraId="53356E05" w14:textId="77777777" w:rsidR="00514397" w:rsidRPr="004D645D" w:rsidRDefault="00514397" w:rsidP="00514397">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4D645D"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0F97B788" w:rsidR="00ED1AB0" w:rsidRPr="004D645D" w:rsidRDefault="00ED1AB0" w:rsidP="00217F45">
            <w:pPr>
              <w:tabs>
                <w:tab w:val="right" w:pos="14000"/>
              </w:tabs>
              <w:spacing w:before="60" w:after="60"/>
              <w:rPr>
                <w:b/>
              </w:rPr>
            </w:pPr>
            <w:r w:rsidRPr="004D645D">
              <w:rPr>
                <w:b/>
              </w:rPr>
              <w:tab/>
            </w:r>
            <w:r w:rsidR="00E455DB" w:rsidRPr="004D645D">
              <w:rPr>
                <w:b/>
                <w:caps/>
                <w:szCs w:val="22"/>
              </w:rPr>
              <w:t>Conception, compétences pratiques Et technologies</w:t>
            </w:r>
            <w:r w:rsidR="00E455DB" w:rsidRPr="004D645D">
              <w:rPr>
                <w:b/>
                <w:szCs w:val="22"/>
              </w:rPr>
              <w:t xml:space="preserve"> — </w:t>
            </w:r>
            <w:r w:rsidR="004D645D" w:rsidRPr="004D645D">
              <w:rPr>
                <w:b/>
                <w:szCs w:val="22"/>
              </w:rPr>
              <w:t xml:space="preserve">Économie </w:t>
            </w:r>
            <w:r w:rsidRPr="004D645D">
              <w:rPr>
                <w:b/>
              </w:rPr>
              <w:br/>
              <w:t>Compétences disciplinaires – Approfondissements</w:t>
            </w:r>
            <w:r w:rsidRPr="004D645D">
              <w:rPr>
                <w:b/>
              </w:rPr>
              <w:tab/>
            </w:r>
            <w:r w:rsidR="00A50BF5" w:rsidRPr="004D645D">
              <w:rPr>
                <w:b/>
              </w:rPr>
              <w:t>12</w:t>
            </w:r>
            <w:r w:rsidR="00C97E8E" w:rsidRPr="004D645D">
              <w:rPr>
                <w:rFonts w:ascii="Times New Roman Bold" w:hAnsi="Times New Roman Bold"/>
                <w:b/>
                <w:position w:val="6"/>
                <w:sz w:val="18"/>
              </w:rPr>
              <w:t>e</w:t>
            </w:r>
            <w:r w:rsidR="00C97E8E" w:rsidRPr="004D645D">
              <w:rPr>
                <w:b/>
              </w:rPr>
              <w:t xml:space="preserve"> année</w:t>
            </w:r>
          </w:p>
        </w:tc>
      </w:tr>
      <w:tr w:rsidR="004D645D" w:rsidRPr="004D645D" w14:paraId="01795492" w14:textId="77777777" w:rsidTr="00496DEF">
        <w:tc>
          <w:tcPr>
            <w:tcW w:w="5000" w:type="pct"/>
            <w:shd w:val="clear" w:color="auto" w:fill="F3F3F3"/>
          </w:tcPr>
          <w:p w14:paraId="736E17E7" w14:textId="2C547A52" w:rsidR="004D645D" w:rsidRPr="004D645D" w:rsidRDefault="004D645D" w:rsidP="004D645D">
            <w:pPr>
              <w:pStyle w:val="ListParagraph"/>
              <w:spacing w:before="120"/>
            </w:pPr>
            <w:bookmarkStart w:id="39" w:name="lt_pId043"/>
            <w:r w:rsidRPr="004D645D">
              <w:rPr>
                <w:b/>
              </w:rPr>
              <w:t xml:space="preserve">scénarios économiques : </w:t>
            </w:r>
            <w:r w:rsidRPr="004D645D">
              <w:t xml:space="preserve">p. ex. contexte situationnel, projet, entreprise, idée proposée ou jeu de rôles dans un milieu artificiel </w:t>
            </w:r>
            <w:bookmarkEnd w:id="39"/>
          </w:p>
          <w:p w14:paraId="6197FD8A" w14:textId="098F841E" w:rsidR="004D645D" w:rsidRPr="004D645D" w:rsidRDefault="004D645D" w:rsidP="004D645D">
            <w:pPr>
              <w:pStyle w:val="ListParagraph"/>
            </w:pPr>
            <w:bookmarkStart w:id="40" w:name="lt_pId044"/>
            <w:r w:rsidRPr="004D645D">
              <w:rPr>
                <w:b/>
              </w:rPr>
              <w:t>limites :</w:t>
            </w:r>
            <w:r w:rsidRPr="004D645D">
              <w:t xml:space="preserve"> facteurs limitatifs, comme les excédents et les pénuries, les mesures gouvernementales, la disponibilité des technologies, le coût, </w:t>
            </w:r>
            <w:r w:rsidRPr="004D645D">
              <w:br/>
              <w:t xml:space="preserve">l’impact environnemental, l’appropriation culturelle et les connaissances considérées comme sacrées </w:t>
            </w:r>
            <w:bookmarkEnd w:id="40"/>
          </w:p>
          <w:p w14:paraId="1EE68475" w14:textId="61CC1B95" w:rsidR="004D645D" w:rsidRPr="004D645D" w:rsidRDefault="004D645D" w:rsidP="004D645D">
            <w:pPr>
              <w:pStyle w:val="ListParagraph"/>
              <w:rPr>
                <w:rFonts w:cs="Calibri"/>
                <w:color w:val="000000"/>
              </w:rPr>
            </w:pPr>
            <w:bookmarkStart w:id="41" w:name="lt_pId045"/>
            <w:r w:rsidRPr="004D645D">
              <w:rPr>
                <w:rFonts w:cs="Calibri"/>
                <w:b/>
                <w:color w:val="000000"/>
              </w:rPr>
              <w:t xml:space="preserve">sources d’inspiration : </w:t>
            </w:r>
            <w:r w:rsidRPr="004D645D">
              <w:rPr>
                <w:rFonts w:cs="Calibri"/>
                <w:color w:val="000000"/>
              </w:rPr>
              <w:t xml:space="preserve">notamment des expériences esthétiques; les points de vue et les connaissances des peuples autochtones; le milieu naturel et des lieux, y compris le territoire, les ressources naturelles et autres cadres similaires; des gens, notamment des utilisateurs, des spécialistes </w:t>
            </w:r>
            <w:r w:rsidRPr="004D645D">
              <w:rPr>
                <w:rFonts w:cs="Calibri"/>
                <w:color w:val="000000"/>
              </w:rPr>
              <w:br/>
              <w:t>et des personnalités phares</w:t>
            </w:r>
            <w:bookmarkEnd w:id="41"/>
          </w:p>
          <w:p w14:paraId="0C743082" w14:textId="77777777" w:rsidR="004D645D" w:rsidRPr="004D645D" w:rsidRDefault="004D645D" w:rsidP="004D645D">
            <w:pPr>
              <w:pStyle w:val="ListParagraph"/>
              <w:rPr>
                <w:rFonts w:cstheme="majorHAnsi"/>
                <w:color w:val="000000"/>
              </w:rPr>
            </w:pPr>
            <w:bookmarkStart w:id="42" w:name="lt_pId046"/>
            <w:r w:rsidRPr="004D645D">
              <w:rPr>
                <w:rFonts w:cstheme="majorHAnsi"/>
                <w:b/>
                <w:color w:val="000000"/>
              </w:rPr>
              <w:t xml:space="preserve">sources d’information : </w:t>
            </w:r>
            <w:r w:rsidRPr="004D645D">
              <w:rPr>
                <w:rFonts w:cstheme="majorHAnsi"/>
                <w:color w:val="000000"/>
              </w:rPr>
              <w:t>p. ex. des professionnels, des experts issus des communautés inuites, métisses et des Premières Nations, des sources secondaires, des fonds de connaissances collectifs et des milieux favorisant la collaboration, tant en ligne que hors ligne</w:t>
            </w:r>
            <w:bookmarkEnd w:id="42"/>
          </w:p>
          <w:p w14:paraId="6075A0F3" w14:textId="77777777" w:rsidR="004D645D" w:rsidRPr="004D645D" w:rsidRDefault="004D645D" w:rsidP="004D645D">
            <w:pPr>
              <w:pStyle w:val="ListParagraph"/>
              <w:rPr>
                <w:rFonts w:cs="Calibri"/>
                <w:color w:val="000000"/>
              </w:rPr>
            </w:pPr>
            <w:bookmarkStart w:id="43" w:name="lt_pId047"/>
            <w:r w:rsidRPr="004D645D">
              <w:rPr>
                <w:b/>
              </w:rPr>
              <w:t xml:space="preserve">sources : </w:t>
            </w:r>
            <w:r w:rsidRPr="004D645D">
              <w:t>p. ex. des pairs, des utilisateurs, des experts issus des communautés inuites, métisses et des Premières Nations, ainsi que d’autres experts ou professionnels, tant en ligne que hors ligne</w:t>
            </w:r>
            <w:bookmarkEnd w:id="43"/>
          </w:p>
          <w:p w14:paraId="1BAC6D2F" w14:textId="77777777" w:rsidR="004D645D" w:rsidRPr="004D645D" w:rsidRDefault="004D645D" w:rsidP="004D645D">
            <w:pPr>
              <w:pStyle w:val="ListParagraph"/>
              <w:rPr>
                <w:rFonts w:cs="Calibri"/>
                <w:color w:val="000000"/>
              </w:rPr>
            </w:pPr>
            <w:bookmarkStart w:id="44" w:name="lt_pId048"/>
            <w:r w:rsidRPr="004D645D">
              <w:rPr>
                <w:rFonts w:cs="Calibri"/>
                <w:b/>
                <w:color w:val="000000"/>
              </w:rPr>
              <w:t xml:space="preserve">processus de gestion de projet : </w:t>
            </w:r>
            <w:r w:rsidRPr="004D645D">
              <w:rPr>
                <w:rFonts w:cs="Calibri"/>
                <w:color w:val="000000"/>
              </w:rPr>
              <w:t>établir des objectifs, planifier, organiser, construire, surveiller et diriger le travail pendant la réalisation du projet</w:t>
            </w:r>
            <w:bookmarkEnd w:id="44"/>
            <w:r w:rsidRPr="004D645D">
              <w:rPr>
                <w:rFonts w:cs="Calibri"/>
                <w:color w:val="000000"/>
              </w:rPr>
              <w:t xml:space="preserve"> </w:t>
            </w:r>
          </w:p>
          <w:p w14:paraId="40E574EC" w14:textId="77777777" w:rsidR="004D645D" w:rsidRPr="004D645D" w:rsidRDefault="004D645D" w:rsidP="004D645D">
            <w:pPr>
              <w:pStyle w:val="ListParagraph"/>
            </w:pPr>
            <w:bookmarkStart w:id="45" w:name="lt_pId049"/>
            <w:r w:rsidRPr="004D645D">
              <w:rPr>
                <w:b/>
              </w:rPr>
              <w:t xml:space="preserve">cadre de travail : </w:t>
            </w:r>
            <w:r w:rsidRPr="004D645D">
              <w:t>notamment les processus généraux de résolution de problèmes en plusieurs étapes, y compris ceux établis pour les entreprises</w:t>
            </w:r>
            <w:bookmarkEnd w:id="45"/>
          </w:p>
          <w:p w14:paraId="5F8EB9C3" w14:textId="1D8C335E" w:rsidR="004D645D" w:rsidRPr="004D645D" w:rsidRDefault="004D645D" w:rsidP="004150BE">
            <w:pPr>
              <w:pStyle w:val="ListParagraph"/>
              <w:spacing w:after="120"/>
            </w:pPr>
            <w:bookmarkStart w:id="46" w:name="lt_pId050"/>
            <w:r w:rsidRPr="004D645D">
              <w:rPr>
                <w:b/>
              </w:rPr>
              <w:t xml:space="preserve">problèmes liés à la sécurité : </w:t>
            </w:r>
            <w:r w:rsidRPr="004D645D">
              <w:t>notamment les virus, l’hameçonnage, la protection des renseignements personnels dans un environnement numérique, l’ergonomie, la levée d’objets lourds et les blessures physiques occasionnées par des gestes répétitifs</w:t>
            </w:r>
            <w:bookmarkEnd w:id="46"/>
          </w:p>
        </w:tc>
      </w:tr>
    </w:tbl>
    <w:p w14:paraId="6D3BCBAE" w14:textId="77777777" w:rsidR="00D6431A" w:rsidRPr="004D645D" w:rsidRDefault="00D6431A" w:rsidP="00615C07">
      <w:pPr>
        <w:rPr>
          <w:sz w:val="20"/>
          <w:szCs w:val="20"/>
        </w:rPr>
      </w:pPr>
    </w:p>
    <w:p w14:paraId="72F25D75" w14:textId="77777777" w:rsidR="00D6431A" w:rsidRPr="004D645D" w:rsidRDefault="00D6431A" w:rsidP="00615C07">
      <w:pPr>
        <w:rPr>
          <w:sz w:val="20"/>
          <w:szCs w:val="20"/>
        </w:rPr>
      </w:pPr>
    </w:p>
    <w:p w14:paraId="43CA8D7C" w14:textId="77777777" w:rsidR="00514397" w:rsidRPr="004D645D" w:rsidRDefault="00514397" w:rsidP="00615C07">
      <w:pPr>
        <w:rPr>
          <w:sz w:val="20"/>
          <w:szCs w:val="20"/>
        </w:rPr>
      </w:pPr>
    </w:p>
    <w:p w14:paraId="4CA29574" w14:textId="77777777" w:rsidR="00514397" w:rsidRPr="004D645D" w:rsidRDefault="00514397" w:rsidP="00615C07">
      <w:pPr>
        <w:rPr>
          <w:sz w:val="20"/>
          <w:szCs w:val="20"/>
        </w:rPr>
      </w:pPr>
    </w:p>
    <w:p w14:paraId="4BEB41D7" w14:textId="56F85141" w:rsidR="00615C07" w:rsidRPr="004D645D" w:rsidRDefault="00615C07" w:rsidP="00615C07">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4D645D" w14:paraId="2D75CA55" w14:textId="77777777">
        <w:trPr>
          <w:tblHeader/>
        </w:trPr>
        <w:tc>
          <w:tcPr>
            <w:tcW w:w="5000" w:type="pct"/>
            <w:shd w:val="clear" w:color="auto" w:fill="758D96"/>
            <w:tcMar>
              <w:top w:w="0" w:type="dxa"/>
              <w:bottom w:w="0" w:type="dxa"/>
            </w:tcMar>
          </w:tcPr>
          <w:p w14:paraId="097375AB" w14:textId="29A6944A" w:rsidR="00F9586F" w:rsidRPr="004D645D" w:rsidRDefault="0059376F" w:rsidP="00514397">
            <w:pPr>
              <w:tabs>
                <w:tab w:val="right" w:pos="14000"/>
              </w:tabs>
              <w:spacing w:before="60" w:after="60"/>
              <w:rPr>
                <w:b/>
                <w:color w:val="FFFFFF" w:themeColor="background1"/>
              </w:rPr>
            </w:pPr>
            <w:r w:rsidRPr="004D645D">
              <w:rPr>
                <w:b/>
                <w:color w:val="FFFFFF" w:themeColor="background1"/>
              </w:rPr>
              <w:lastRenderedPageBreak/>
              <w:tab/>
            </w:r>
            <w:r w:rsidR="00E455DB" w:rsidRPr="004D645D">
              <w:rPr>
                <w:b/>
                <w:caps/>
                <w:color w:val="FFFFFF" w:themeColor="background1"/>
                <w:szCs w:val="22"/>
              </w:rPr>
              <w:t>Conception, compétences pratiques Et technologies</w:t>
            </w:r>
            <w:r w:rsidR="00E455DB" w:rsidRPr="004D645D">
              <w:rPr>
                <w:b/>
                <w:color w:val="FFFFFF" w:themeColor="background1"/>
                <w:szCs w:val="22"/>
              </w:rPr>
              <w:t xml:space="preserve"> — </w:t>
            </w:r>
            <w:r w:rsidR="004D645D" w:rsidRPr="004D645D">
              <w:rPr>
                <w:b/>
                <w:color w:val="FFFFFF" w:themeColor="background1"/>
                <w:szCs w:val="22"/>
              </w:rPr>
              <w:t xml:space="preserve">Économie </w:t>
            </w:r>
            <w:r w:rsidRPr="004D645D">
              <w:rPr>
                <w:b/>
                <w:color w:val="FFFFFF" w:themeColor="background1"/>
              </w:rPr>
              <w:br/>
              <w:t>Conten</w:t>
            </w:r>
            <w:r w:rsidR="00737D76" w:rsidRPr="004D645D">
              <w:rPr>
                <w:b/>
                <w:color w:val="FFFFFF" w:themeColor="background1"/>
              </w:rPr>
              <w:t>u</w:t>
            </w:r>
            <w:r w:rsidRPr="004D645D">
              <w:rPr>
                <w:b/>
                <w:color w:val="FFFFFF" w:themeColor="background1"/>
              </w:rPr>
              <w:t xml:space="preserve"> – </w:t>
            </w:r>
            <w:r w:rsidR="00737D76" w:rsidRPr="004D645D">
              <w:rPr>
                <w:b/>
                <w:color w:val="FFFFFF" w:themeColor="background1"/>
              </w:rPr>
              <w:t>Approfondissements</w:t>
            </w:r>
            <w:r w:rsidRPr="004D645D">
              <w:rPr>
                <w:b/>
                <w:color w:val="FFFFFF" w:themeColor="background1"/>
              </w:rPr>
              <w:tab/>
            </w:r>
            <w:r w:rsidR="00A50BF5" w:rsidRPr="004D645D">
              <w:rPr>
                <w:b/>
                <w:color w:val="FFFFFF" w:themeColor="background1"/>
              </w:rPr>
              <w:t>12</w:t>
            </w:r>
            <w:r w:rsidR="00C97E8E" w:rsidRPr="004D645D">
              <w:rPr>
                <w:rFonts w:ascii="Times New Roman Bold" w:hAnsi="Times New Roman Bold"/>
                <w:b/>
                <w:color w:val="FFFFFF" w:themeColor="background1"/>
                <w:position w:val="6"/>
                <w:sz w:val="18"/>
              </w:rPr>
              <w:t>e</w:t>
            </w:r>
            <w:r w:rsidR="00C97E8E" w:rsidRPr="004D645D">
              <w:rPr>
                <w:b/>
                <w:color w:val="FFFFFF" w:themeColor="background1"/>
              </w:rPr>
              <w:t xml:space="preserve"> année</w:t>
            </w:r>
          </w:p>
        </w:tc>
      </w:tr>
      <w:tr w:rsidR="004D645D" w:rsidRPr="004D645D" w14:paraId="7A2216BF" w14:textId="77777777">
        <w:tc>
          <w:tcPr>
            <w:tcW w:w="5000" w:type="pct"/>
            <w:shd w:val="clear" w:color="auto" w:fill="F3F3F3"/>
          </w:tcPr>
          <w:p w14:paraId="1B4E164C" w14:textId="77777777" w:rsidR="004D645D" w:rsidRPr="004D645D" w:rsidRDefault="004D645D" w:rsidP="004D645D">
            <w:pPr>
              <w:pStyle w:val="ListParagraph"/>
              <w:spacing w:before="120"/>
            </w:pPr>
            <w:bookmarkStart w:id="47" w:name="lt_pId074"/>
            <w:r w:rsidRPr="004D645D">
              <w:rPr>
                <w:b/>
              </w:rPr>
              <w:t>Problème économique :</w:t>
            </w:r>
            <w:r w:rsidRPr="004D645D">
              <w:t xml:space="preserve"> besoins, désirs, pénuries, ressources, variables, possibilités de production, systèmes et choix économiques</w:t>
            </w:r>
            <w:bookmarkEnd w:id="47"/>
            <w:r w:rsidRPr="004D645D">
              <w:t xml:space="preserve"> </w:t>
            </w:r>
          </w:p>
          <w:p w14:paraId="1DBA25A6" w14:textId="6065C6FA" w:rsidR="004D645D" w:rsidRPr="004D645D" w:rsidRDefault="004D645D" w:rsidP="004D645D">
            <w:pPr>
              <w:pStyle w:val="ListParagraph"/>
            </w:pPr>
            <w:bookmarkStart w:id="48" w:name="lt_pId075"/>
            <w:r w:rsidRPr="004D645D">
              <w:rPr>
                <w:b/>
              </w:rPr>
              <w:t>Théorie de l’utilité marginale :</w:t>
            </w:r>
            <w:r w:rsidRPr="004D645D">
              <w:t xml:space="preserve"> p. ex. le niveau de satisfaction que procure un bien ou un service par rapport à son coût </w:t>
            </w:r>
            <w:bookmarkEnd w:id="48"/>
          </w:p>
          <w:p w14:paraId="09430216" w14:textId="77777777" w:rsidR="004D645D" w:rsidRPr="004D645D" w:rsidRDefault="004D645D" w:rsidP="004D645D">
            <w:pPr>
              <w:pStyle w:val="ListParagraph"/>
            </w:pPr>
            <w:bookmarkStart w:id="49" w:name="lt_pId076"/>
            <w:r w:rsidRPr="004D645D">
              <w:rPr>
                <w:b/>
              </w:rPr>
              <w:t>Coûts d’option et coûts irrécupérables :</w:t>
            </w:r>
            <w:r w:rsidRPr="004D645D">
              <w:t xml:space="preserve"> p. ex. les effets d’une baisse des impôts, ainsi que le stationnement « gratuit » et </w:t>
            </w:r>
            <w:bookmarkEnd w:id="49"/>
            <w:r w:rsidRPr="004D645D">
              <w:t xml:space="preserve">son incidence </w:t>
            </w:r>
          </w:p>
          <w:p w14:paraId="6AB3C2FB" w14:textId="038B923D" w:rsidR="004D645D" w:rsidRPr="004D645D" w:rsidRDefault="004D645D" w:rsidP="004D645D">
            <w:pPr>
              <w:pStyle w:val="ListParagraph"/>
            </w:pPr>
            <w:bookmarkStart w:id="50" w:name="lt_pId077"/>
            <w:r w:rsidRPr="004D645D">
              <w:rPr>
                <w:b/>
              </w:rPr>
              <w:t>Efficience économique :</w:t>
            </w:r>
            <w:r w:rsidRPr="004D645D">
              <w:t xml:space="preserve"> main invisible, prix plafond, prix plancher, surplus du consommateur et du producteur, perte de poids mort, impôts, taxes, subventions et mesure de l’efficience </w:t>
            </w:r>
            <w:bookmarkEnd w:id="50"/>
          </w:p>
          <w:p w14:paraId="0D4C11D8" w14:textId="13053C77" w:rsidR="004D645D" w:rsidRPr="004D645D" w:rsidRDefault="004D645D" w:rsidP="004D645D">
            <w:pPr>
              <w:pStyle w:val="ListParagraph"/>
            </w:pPr>
            <w:bookmarkStart w:id="51" w:name="lt_pId078"/>
            <w:r w:rsidRPr="004D645D">
              <w:rPr>
                <w:b/>
              </w:rPr>
              <w:t>Décisions de consommation et élasticité :</w:t>
            </w:r>
            <w:r w:rsidRPr="004D645D">
              <w:t xml:space="preserve"> utilité marginale, rendements décroissants, effets de revenu et de substitution, économies normative </w:t>
            </w:r>
            <w:r w:rsidRPr="004D645D">
              <w:br/>
              <w:t xml:space="preserve">et rationnelle, demandes élastique et inélastique, déterminants de l’élasticité de la demande par rapport au prix, revenu total </w:t>
            </w:r>
            <w:bookmarkEnd w:id="51"/>
            <w:r w:rsidRPr="004D645D">
              <w:t>et élasticité</w:t>
            </w:r>
          </w:p>
          <w:p w14:paraId="3A554C35" w14:textId="4AED6737" w:rsidR="004D645D" w:rsidRPr="004D645D" w:rsidRDefault="004D645D" w:rsidP="004D645D">
            <w:pPr>
              <w:pStyle w:val="ListParagraph"/>
              <w:rPr>
                <w:rFonts w:eastAsia="Batang"/>
                <w:b/>
              </w:rPr>
            </w:pPr>
            <w:bookmarkStart w:id="52" w:name="lt_pId079"/>
            <w:r w:rsidRPr="004D645D">
              <w:rPr>
                <w:rFonts w:eastAsia="Batang"/>
                <w:b/>
              </w:rPr>
              <w:t>Mesures gouvernementales :</w:t>
            </w:r>
            <w:r w:rsidRPr="004D645D">
              <w:rPr>
                <w:rFonts w:eastAsia="Batang"/>
              </w:rPr>
              <w:t xml:space="preserve"> p. ex. la réglementation des prix, y compris des loyers, les taxes, les impôts, de même que les politiques fiscale </w:t>
            </w:r>
            <w:r w:rsidRPr="004D645D">
              <w:rPr>
                <w:rFonts w:eastAsia="Batang"/>
              </w:rPr>
              <w:br/>
              <w:t xml:space="preserve">et monétaire </w:t>
            </w:r>
            <w:bookmarkEnd w:id="52"/>
          </w:p>
          <w:p w14:paraId="755964B1" w14:textId="77777777" w:rsidR="004D645D" w:rsidRPr="004D645D" w:rsidRDefault="004D645D" w:rsidP="004D645D">
            <w:pPr>
              <w:pStyle w:val="ListParagraph"/>
              <w:rPr>
                <w:rFonts w:eastAsia="Batang"/>
              </w:rPr>
            </w:pPr>
            <w:bookmarkStart w:id="53" w:name="lt_pId080"/>
            <w:r w:rsidRPr="004D645D">
              <w:rPr>
                <w:rFonts w:eastAsia="Batang"/>
                <w:b/>
              </w:rPr>
              <w:t>Indicateurs économiques :</w:t>
            </w:r>
            <w:r w:rsidRPr="004D645D">
              <w:rPr>
                <w:rFonts w:eastAsia="Batang"/>
              </w:rPr>
              <w:t xml:space="preserve"> produit intérieur brut (PIB), inflation, indice des prix à la consommation (IPC), taux d’intérêt et de chômage</w:t>
            </w:r>
            <w:bookmarkEnd w:id="53"/>
          </w:p>
          <w:p w14:paraId="0178D988" w14:textId="77777777" w:rsidR="004D645D" w:rsidRPr="004D645D" w:rsidRDefault="004D645D" w:rsidP="004D645D">
            <w:pPr>
              <w:pStyle w:val="ListParagraph"/>
              <w:rPr>
                <w:rFonts w:eastAsia="Batang"/>
              </w:rPr>
            </w:pPr>
            <w:bookmarkStart w:id="54" w:name="lt_pId081"/>
            <w:r w:rsidRPr="004D645D">
              <w:rPr>
                <w:rFonts w:eastAsia="Batang"/>
                <w:b/>
              </w:rPr>
              <w:t>Argent :</w:t>
            </w:r>
            <w:r w:rsidRPr="004D645D">
              <w:rPr>
                <w:rFonts w:eastAsia="Batang"/>
              </w:rPr>
              <w:t xml:space="preserve"> banques, devises, monnaie fiduciaire, demande monétaire, masse monétaire et argent en dépôt</w:t>
            </w:r>
            <w:bookmarkEnd w:id="54"/>
          </w:p>
          <w:p w14:paraId="143DFA5F" w14:textId="77777777" w:rsidR="004D645D" w:rsidRPr="004D645D" w:rsidRDefault="004D645D" w:rsidP="004D645D">
            <w:pPr>
              <w:pStyle w:val="ListParagraph"/>
              <w:rPr>
                <w:rFonts w:eastAsia="Batang"/>
                <w:b/>
              </w:rPr>
            </w:pPr>
            <w:bookmarkStart w:id="55" w:name="lt_pId082"/>
            <w:r w:rsidRPr="004D645D">
              <w:rPr>
                <w:rFonts w:eastAsia="Batang"/>
                <w:b/>
              </w:rPr>
              <w:t>Concurrence :</w:t>
            </w:r>
            <w:r w:rsidRPr="004D645D">
              <w:rPr>
                <w:rFonts w:eastAsia="Batang"/>
              </w:rPr>
              <w:t xml:space="preserve"> concurrence parfaite, monopole, concurrence monopolistique et oligopol</w:t>
            </w:r>
            <w:bookmarkEnd w:id="55"/>
            <w:r w:rsidRPr="004D645D">
              <w:rPr>
                <w:rFonts w:eastAsia="Batang"/>
              </w:rPr>
              <w:t>e</w:t>
            </w:r>
            <w:r w:rsidRPr="004D645D">
              <w:rPr>
                <w:rFonts w:eastAsia="Batang"/>
                <w:b/>
              </w:rPr>
              <w:t xml:space="preserve"> </w:t>
            </w:r>
          </w:p>
          <w:p w14:paraId="28BAB853" w14:textId="77777777" w:rsidR="004D645D" w:rsidRPr="004D645D" w:rsidRDefault="004D645D" w:rsidP="004D645D">
            <w:pPr>
              <w:pStyle w:val="ListParagraph"/>
              <w:rPr>
                <w:rFonts w:eastAsia="Batang"/>
              </w:rPr>
            </w:pPr>
            <w:bookmarkStart w:id="56" w:name="lt_pId083"/>
            <w:r w:rsidRPr="004D645D">
              <w:rPr>
                <w:b/>
              </w:rPr>
              <w:t>Main-d’œuvre :</w:t>
            </w:r>
            <w:r w:rsidRPr="004D645D">
              <w:t xml:space="preserve"> chômage, salaires, offre, demande et syndicats</w:t>
            </w:r>
            <w:bookmarkEnd w:id="56"/>
          </w:p>
          <w:p w14:paraId="1E3E14C5" w14:textId="77777777" w:rsidR="004D645D" w:rsidRPr="004D645D" w:rsidRDefault="004D645D" w:rsidP="004D645D">
            <w:pPr>
              <w:pStyle w:val="ListParagraph"/>
              <w:rPr>
                <w:rFonts w:eastAsia="Batang"/>
              </w:rPr>
            </w:pPr>
            <w:bookmarkStart w:id="57" w:name="lt_pId084"/>
            <w:r w:rsidRPr="004D645D">
              <w:rPr>
                <w:rFonts w:eastAsia="Batang"/>
                <w:b/>
              </w:rPr>
              <w:t>Marchés mondiaux :</w:t>
            </w:r>
            <w:r w:rsidRPr="004D645D">
              <w:rPr>
                <w:rFonts w:eastAsia="Batang"/>
              </w:rPr>
              <w:t xml:space="preserve"> importations, exportations, commerce, tarifs douaniers, contingents et dumping</w:t>
            </w:r>
            <w:bookmarkEnd w:id="57"/>
            <w:r w:rsidRPr="004D645D">
              <w:rPr>
                <w:rFonts w:eastAsia="Batang"/>
              </w:rPr>
              <w:t xml:space="preserve"> </w:t>
            </w:r>
          </w:p>
          <w:p w14:paraId="4EAF85C5" w14:textId="7374A3D4" w:rsidR="004D645D" w:rsidRPr="004D645D" w:rsidRDefault="004D645D" w:rsidP="004D645D">
            <w:pPr>
              <w:pStyle w:val="ListParagraph"/>
            </w:pPr>
            <w:bookmarkStart w:id="58" w:name="lt_pId085"/>
            <w:r w:rsidRPr="004D645D">
              <w:rPr>
                <w:b/>
              </w:rPr>
              <w:t xml:space="preserve">vie quotidienne : </w:t>
            </w:r>
            <w:r w:rsidRPr="004D645D">
              <w:t>p. ex.</w:t>
            </w:r>
            <w:r w:rsidRPr="004D645D">
              <w:rPr>
                <w:b/>
              </w:rPr>
              <w:t xml:space="preserve"> </w:t>
            </w:r>
            <w:r w:rsidRPr="004D645D">
              <w:t>le</w:t>
            </w:r>
            <w:r w:rsidRPr="004D645D">
              <w:rPr>
                <w:b/>
              </w:rPr>
              <w:t xml:space="preserve"> </w:t>
            </w:r>
            <w:r w:rsidRPr="004D645D">
              <w:t>contexte</w:t>
            </w:r>
            <w:r w:rsidRPr="004D645D">
              <w:rPr>
                <w:b/>
              </w:rPr>
              <w:t xml:space="preserve"> </w:t>
            </w:r>
            <w:r w:rsidRPr="004D645D">
              <w:t>situationnel et les scénarios réels</w:t>
            </w:r>
            <w:bookmarkEnd w:id="58"/>
            <w:r w:rsidRPr="004D645D">
              <w:t xml:space="preserve"> </w:t>
            </w:r>
          </w:p>
          <w:p w14:paraId="4C948E40" w14:textId="03B0DAFC" w:rsidR="004D645D" w:rsidRPr="004D645D" w:rsidRDefault="004D645D" w:rsidP="004D645D">
            <w:pPr>
              <w:pStyle w:val="ListParagraph"/>
              <w:spacing w:after="120"/>
              <w:rPr>
                <w:rFonts w:eastAsia="Batang" w:cstheme="majorHAnsi"/>
              </w:rPr>
            </w:pPr>
            <w:bookmarkStart w:id="59" w:name="lt_pId086"/>
            <w:r w:rsidRPr="004D645D">
              <w:rPr>
                <w:rFonts w:cstheme="majorHAnsi"/>
                <w:b/>
                <w:bCs/>
              </w:rPr>
              <w:t xml:space="preserve">Compétences relationnelles et habiletés de présentation : </w:t>
            </w:r>
            <w:r w:rsidRPr="004D645D">
              <w:rPr>
                <w:rFonts w:cstheme="majorHAnsi"/>
                <w:bCs/>
              </w:rPr>
              <w:t xml:space="preserve">notamment les communications professionnelles, la collaboration, le suivi </w:t>
            </w:r>
            <w:r w:rsidRPr="004D645D">
              <w:rPr>
                <w:rFonts w:cstheme="majorHAnsi"/>
                <w:bCs/>
              </w:rPr>
              <w:br/>
              <w:t xml:space="preserve">et les échanges de politesses; les supports technologiques ou visuels utilisés dans le cadre de la commercialisation ou des présentations </w:t>
            </w:r>
            <w:r w:rsidRPr="004D645D">
              <w:rPr>
                <w:rFonts w:cstheme="majorHAnsi"/>
                <w:bCs/>
              </w:rPr>
              <w:br/>
              <w:t>dans les réunions et les colloques; l’utilisation des médias sociaux et le réseautage</w:t>
            </w:r>
            <w:bookmarkEnd w:id="59"/>
          </w:p>
        </w:tc>
      </w:tr>
    </w:tbl>
    <w:p w14:paraId="6C97D3F9" w14:textId="7F586F34" w:rsidR="00861BC6" w:rsidRPr="004D645D" w:rsidRDefault="00861BC6" w:rsidP="009E3F9B">
      <w:pPr>
        <w:rPr>
          <w:sz w:val="4"/>
          <w:szCs w:val="4"/>
        </w:rPr>
      </w:pPr>
    </w:p>
    <w:sectPr w:rsidR="00861BC6" w:rsidRPr="004D645D"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New Roman Bold">
    <w:charset w:val="00"/>
    <w:family w:val="auto"/>
    <w:pitch w:val="variable"/>
    <w:sig w:usb0="E0002AEF" w:usb1="C0007841" w:usb2="00000009" w:usb3="00000000" w:csb0="000001FF" w:csb1="00000000"/>
  </w:font>
  <w:font w:name="Batang">
    <w:panose1 w:val="02030600000101010101"/>
    <w:charset w:val="81"/>
    <w:family w:val="auto"/>
    <w:pitch w:val="variable"/>
    <w:sig w:usb0="B00002AF" w:usb1="69D77CFB" w:usb2="00000030" w:usb3="00000000" w:csb0="0008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B51738">
      <w:rPr>
        <w:rStyle w:val="PageNumber"/>
        <w:rFonts w:ascii="Helvetica" w:hAnsi="Helvetica"/>
        <w:i/>
        <w:noProof/>
        <w:sz w:val="20"/>
      </w:rPr>
      <w:t>2</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AFA21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7128446"/>
    <w:lvl w:ilvl="0">
      <w:start w:val="1"/>
      <w:numFmt w:val="decimal"/>
      <w:lvlText w:val="%1."/>
      <w:lvlJc w:val="left"/>
      <w:pPr>
        <w:tabs>
          <w:tab w:val="num" w:pos="1492"/>
        </w:tabs>
        <w:ind w:left="1492" w:hanging="360"/>
      </w:pPr>
    </w:lvl>
  </w:abstractNum>
  <w:abstractNum w:abstractNumId="2">
    <w:nsid w:val="FFFFFF7D"/>
    <w:multiLevelType w:val="singleLevel"/>
    <w:tmpl w:val="D660D2BA"/>
    <w:lvl w:ilvl="0">
      <w:start w:val="1"/>
      <w:numFmt w:val="decimal"/>
      <w:lvlText w:val="%1."/>
      <w:lvlJc w:val="left"/>
      <w:pPr>
        <w:tabs>
          <w:tab w:val="num" w:pos="1209"/>
        </w:tabs>
        <w:ind w:left="1209" w:hanging="360"/>
      </w:pPr>
    </w:lvl>
  </w:abstractNum>
  <w:abstractNum w:abstractNumId="3">
    <w:nsid w:val="FFFFFF7E"/>
    <w:multiLevelType w:val="singleLevel"/>
    <w:tmpl w:val="C06A15B4"/>
    <w:lvl w:ilvl="0">
      <w:start w:val="1"/>
      <w:numFmt w:val="decimal"/>
      <w:lvlText w:val="%1."/>
      <w:lvlJc w:val="left"/>
      <w:pPr>
        <w:tabs>
          <w:tab w:val="num" w:pos="926"/>
        </w:tabs>
        <w:ind w:left="926" w:hanging="360"/>
      </w:pPr>
    </w:lvl>
  </w:abstractNum>
  <w:abstractNum w:abstractNumId="4">
    <w:nsid w:val="FFFFFF7F"/>
    <w:multiLevelType w:val="singleLevel"/>
    <w:tmpl w:val="E2C8BF20"/>
    <w:lvl w:ilvl="0">
      <w:start w:val="1"/>
      <w:numFmt w:val="decimal"/>
      <w:lvlText w:val="%1."/>
      <w:lvlJc w:val="left"/>
      <w:pPr>
        <w:tabs>
          <w:tab w:val="num" w:pos="643"/>
        </w:tabs>
        <w:ind w:left="643" w:hanging="360"/>
      </w:pPr>
    </w:lvl>
  </w:abstractNum>
  <w:abstractNum w:abstractNumId="5">
    <w:nsid w:val="FFFFFF80"/>
    <w:multiLevelType w:val="singleLevel"/>
    <w:tmpl w:val="DAB4C11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3489E3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BC90862C"/>
    <w:lvl w:ilvl="0">
      <w:start w:val="1"/>
      <w:numFmt w:val="decimal"/>
      <w:lvlText w:val="%1."/>
      <w:lvlJc w:val="left"/>
      <w:pPr>
        <w:tabs>
          <w:tab w:val="num" w:pos="360"/>
        </w:tabs>
        <w:ind w:left="360" w:hanging="360"/>
      </w:pPr>
    </w:lvl>
  </w:abstractNum>
  <w:abstractNum w:abstractNumId="1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1925AC4"/>
    <w:multiLevelType w:val="hybridMultilevel"/>
    <w:tmpl w:val="D460E9A4"/>
    <w:lvl w:ilvl="0" w:tplc="111E1E92">
      <w:start w:val="1"/>
      <w:numFmt w:val="bullet"/>
      <w:lvlText w:val=""/>
      <w:lvlJc w:val="left"/>
      <w:pPr>
        <w:ind w:left="720" w:hanging="360"/>
      </w:pPr>
      <w:rPr>
        <w:rFonts w:ascii="Symbol" w:hAnsi="Symbol" w:hint="default"/>
      </w:rPr>
    </w:lvl>
    <w:lvl w:ilvl="1" w:tplc="2AEE4DFE" w:tentative="1">
      <w:start w:val="1"/>
      <w:numFmt w:val="bullet"/>
      <w:lvlText w:val="o"/>
      <w:lvlJc w:val="left"/>
      <w:pPr>
        <w:ind w:left="1440" w:hanging="360"/>
      </w:pPr>
      <w:rPr>
        <w:rFonts w:ascii="Courier New" w:hAnsi="Courier New" w:cs="Courier New" w:hint="default"/>
      </w:rPr>
    </w:lvl>
    <w:lvl w:ilvl="2" w:tplc="587CF252" w:tentative="1">
      <w:start w:val="1"/>
      <w:numFmt w:val="bullet"/>
      <w:lvlText w:val=""/>
      <w:lvlJc w:val="left"/>
      <w:pPr>
        <w:ind w:left="2160" w:hanging="360"/>
      </w:pPr>
      <w:rPr>
        <w:rFonts w:ascii="Wingdings" w:hAnsi="Wingdings" w:hint="default"/>
      </w:rPr>
    </w:lvl>
    <w:lvl w:ilvl="3" w:tplc="EC82CC70" w:tentative="1">
      <w:start w:val="1"/>
      <w:numFmt w:val="bullet"/>
      <w:lvlText w:val=""/>
      <w:lvlJc w:val="left"/>
      <w:pPr>
        <w:ind w:left="2880" w:hanging="360"/>
      </w:pPr>
      <w:rPr>
        <w:rFonts w:ascii="Symbol" w:hAnsi="Symbol" w:hint="default"/>
      </w:rPr>
    </w:lvl>
    <w:lvl w:ilvl="4" w:tplc="58C4C326" w:tentative="1">
      <w:start w:val="1"/>
      <w:numFmt w:val="bullet"/>
      <w:lvlText w:val="o"/>
      <w:lvlJc w:val="left"/>
      <w:pPr>
        <w:ind w:left="3600" w:hanging="360"/>
      </w:pPr>
      <w:rPr>
        <w:rFonts w:ascii="Courier New" w:hAnsi="Courier New" w:cs="Courier New" w:hint="default"/>
      </w:rPr>
    </w:lvl>
    <w:lvl w:ilvl="5" w:tplc="24FE8AD4" w:tentative="1">
      <w:start w:val="1"/>
      <w:numFmt w:val="bullet"/>
      <w:lvlText w:val=""/>
      <w:lvlJc w:val="left"/>
      <w:pPr>
        <w:ind w:left="4320" w:hanging="360"/>
      </w:pPr>
      <w:rPr>
        <w:rFonts w:ascii="Wingdings" w:hAnsi="Wingdings" w:hint="default"/>
      </w:rPr>
    </w:lvl>
    <w:lvl w:ilvl="6" w:tplc="6562E296" w:tentative="1">
      <w:start w:val="1"/>
      <w:numFmt w:val="bullet"/>
      <w:lvlText w:val=""/>
      <w:lvlJc w:val="left"/>
      <w:pPr>
        <w:ind w:left="5040" w:hanging="360"/>
      </w:pPr>
      <w:rPr>
        <w:rFonts w:ascii="Symbol" w:hAnsi="Symbol" w:hint="default"/>
      </w:rPr>
    </w:lvl>
    <w:lvl w:ilvl="7" w:tplc="26969798" w:tentative="1">
      <w:start w:val="1"/>
      <w:numFmt w:val="bullet"/>
      <w:lvlText w:val="o"/>
      <w:lvlJc w:val="left"/>
      <w:pPr>
        <w:ind w:left="5760" w:hanging="360"/>
      </w:pPr>
      <w:rPr>
        <w:rFonts w:ascii="Courier New" w:hAnsi="Courier New" w:cs="Courier New" w:hint="default"/>
      </w:rPr>
    </w:lvl>
    <w:lvl w:ilvl="8" w:tplc="21A64F1C" w:tentative="1">
      <w:start w:val="1"/>
      <w:numFmt w:val="bullet"/>
      <w:lvlText w:val=""/>
      <w:lvlJc w:val="left"/>
      <w:pPr>
        <w:ind w:left="6480" w:hanging="360"/>
      </w:pPr>
      <w:rPr>
        <w:rFonts w:ascii="Wingdings" w:hAnsi="Wingdings" w:hint="default"/>
      </w:rPr>
    </w:lvl>
  </w:abstractNum>
  <w:abstractNum w:abstractNumId="12">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4D91E03"/>
    <w:multiLevelType w:val="hybridMultilevel"/>
    <w:tmpl w:val="2292C15C"/>
    <w:lvl w:ilvl="0" w:tplc="746251E2">
      <w:start w:val="1"/>
      <w:numFmt w:val="bullet"/>
      <w:lvlText w:val=""/>
      <w:lvlJc w:val="left"/>
      <w:pPr>
        <w:ind w:left="720" w:hanging="360"/>
      </w:pPr>
      <w:rPr>
        <w:rFonts w:ascii="Symbol" w:hAnsi="Symbol" w:hint="default"/>
      </w:rPr>
    </w:lvl>
    <w:lvl w:ilvl="1" w:tplc="B0321444" w:tentative="1">
      <w:start w:val="1"/>
      <w:numFmt w:val="bullet"/>
      <w:lvlText w:val="o"/>
      <w:lvlJc w:val="left"/>
      <w:pPr>
        <w:ind w:left="1440" w:hanging="360"/>
      </w:pPr>
      <w:rPr>
        <w:rFonts w:ascii="Courier New" w:hAnsi="Courier New" w:cs="Courier New" w:hint="default"/>
      </w:rPr>
    </w:lvl>
    <w:lvl w:ilvl="2" w:tplc="E2EADC5E" w:tentative="1">
      <w:start w:val="1"/>
      <w:numFmt w:val="bullet"/>
      <w:lvlText w:val=""/>
      <w:lvlJc w:val="left"/>
      <w:pPr>
        <w:ind w:left="2160" w:hanging="360"/>
      </w:pPr>
      <w:rPr>
        <w:rFonts w:ascii="Wingdings" w:hAnsi="Wingdings" w:hint="default"/>
      </w:rPr>
    </w:lvl>
    <w:lvl w:ilvl="3" w:tplc="8454FA04" w:tentative="1">
      <w:start w:val="1"/>
      <w:numFmt w:val="bullet"/>
      <w:lvlText w:val=""/>
      <w:lvlJc w:val="left"/>
      <w:pPr>
        <w:ind w:left="2880" w:hanging="360"/>
      </w:pPr>
      <w:rPr>
        <w:rFonts w:ascii="Symbol" w:hAnsi="Symbol" w:hint="default"/>
      </w:rPr>
    </w:lvl>
    <w:lvl w:ilvl="4" w:tplc="1ABAADFC" w:tentative="1">
      <w:start w:val="1"/>
      <w:numFmt w:val="bullet"/>
      <w:lvlText w:val="o"/>
      <w:lvlJc w:val="left"/>
      <w:pPr>
        <w:ind w:left="3600" w:hanging="360"/>
      </w:pPr>
      <w:rPr>
        <w:rFonts w:ascii="Courier New" w:hAnsi="Courier New" w:cs="Courier New" w:hint="default"/>
      </w:rPr>
    </w:lvl>
    <w:lvl w:ilvl="5" w:tplc="077A279A" w:tentative="1">
      <w:start w:val="1"/>
      <w:numFmt w:val="bullet"/>
      <w:lvlText w:val=""/>
      <w:lvlJc w:val="left"/>
      <w:pPr>
        <w:ind w:left="4320" w:hanging="360"/>
      </w:pPr>
      <w:rPr>
        <w:rFonts w:ascii="Wingdings" w:hAnsi="Wingdings" w:hint="default"/>
      </w:rPr>
    </w:lvl>
    <w:lvl w:ilvl="6" w:tplc="A544A526" w:tentative="1">
      <w:start w:val="1"/>
      <w:numFmt w:val="bullet"/>
      <w:lvlText w:val=""/>
      <w:lvlJc w:val="left"/>
      <w:pPr>
        <w:ind w:left="5040" w:hanging="360"/>
      </w:pPr>
      <w:rPr>
        <w:rFonts w:ascii="Symbol" w:hAnsi="Symbol" w:hint="default"/>
      </w:rPr>
    </w:lvl>
    <w:lvl w:ilvl="7" w:tplc="0B24DD9E" w:tentative="1">
      <w:start w:val="1"/>
      <w:numFmt w:val="bullet"/>
      <w:lvlText w:val="o"/>
      <w:lvlJc w:val="left"/>
      <w:pPr>
        <w:ind w:left="5760" w:hanging="360"/>
      </w:pPr>
      <w:rPr>
        <w:rFonts w:ascii="Courier New" w:hAnsi="Courier New" w:cs="Courier New" w:hint="default"/>
      </w:rPr>
    </w:lvl>
    <w:lvl w:ilvl="8" w:tplc="91D4F808" w:tentative="1">
      <w:start w:val="1"/>
      <w:numFmt w:val="bullet"/>
      <w:lvlText w:val=""/>
      <w:lvlJc w:val="left"/>
      <w:pPr>
        <w:ind w:left="6480" w:hanging="360"/>
      </w:pPr>
      <w:rPr>
        <w:rFonts w:ascii="Wingdings" w:hAnsi="Wingdings" w:hint="default"/>
      </w:rPr>
    </w:lvl>
  </w:abstractNum>
  <w:abstractNum w:abstractNumId="14">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79D636E"/>
    <w:multiLevelType w:val="hybridMultilevel"/>
    <w:tmpl w:val="E794A8BA"/>
    <w:lvl w:ilvl="0" w:tplc="0E9CC55E">
      <w:start w:val="1"/>
      <w:numFmt w:val="bullet"/>
      <w:lvlText w:val=""/>
      <w:lvlJc w:val="left"/>
      <w:pPr>
        <w:ind w:left="720" w:hanging="360"/>
      </w:pPr>
      <w:rPr>
        <w:rFonts w:ascii="Symbol" w:hAnsi="Symbol" w:hint="default"/>
      </w:rPr>
    </w:lvl>
    <w:lvl w:ilvl="1" w:tplc="1A42A3A4" w:tentative="1">
      <w:start w:val="1"/>
      <w:numFmt w:val="bullet"/>
      <w:lvlText w:val="o"/>
      <w:lvlJc w:val="left"/>
      <w:pPr>
        <w:ind w:left="1440" w:hanging="360"/>
      </w:pPr>
      <w:rPr>
        <w:rFonts w:ascii="Courier New" w:hAnsi="Courier New" w:hint="default"/>
      </w:rPr>
    </w:lvl>
    <w:lvl w:ilvl="2" w:tplc="4684A0FA" w:tentative="1">
      <w:start w:val="1"/>
      <w:numFmt w:val="bullet"/>
      <w:lvlText w:val=""/>
      <w:lvlJc w:val="left"/>
      <w:pPr>
        <w:ind w:left="2160" w:hanging="360"/>
      </w:pPr>
      <w:rPr>
        <w:rFonts w:ascii="Wingdings" w:hAnsi="Wingdings" w:hint="default"/>
      </w:rPr>
    </w:lvl>
    <w:lvl w:ilvl="3" w:tplc="4998C896" w:tentative="1">
      <w:start w:val="1"/>
      <w:numFmt w:val="bullet"/>
      <w:lvlText w:val=""/>
      <w:lvlJc w:val="left"/>
      <w:pPr>
        <w:ind w:left="2880" w:hanging="360"/>
      </w:pPr>
      <w:rPr>
        <w:rFonts w:ascii="Symbol" w:hAnsi="Symbol" w:hint="default"/>
      </w:rPr>
    </w:lvl>
    <w:lvl w:ilvl="4" w:tplc="B67A1AEC" w:tentative="1">
      <w:start w:val="1"/>
      <w:numFmt w:val="bullet"/>
      <w:lvlText w:val="o"/>
      <w:lvlJc w:val="left"/>
      <w:pPr>
        <w:ind w:left="3600" w:hanging="360"/>
      </w:pPr>
      <w:rPr>
        <w:rFonts w:ascii="Courier New" w:hAnsi="Courier New" w:hint="default"/>
      </w:rPr>
    </w:lvl>
    <w:lvl w:ilvl="5" w:tplc="478AC7AC" w:tentative="1">
      <w:start w:val="1"/>
      <w:numFmt w:val="bullet"/>
      <w:lvlText w:val=""/>
      <w:lvlJc w:val="left"/>
      <w:pPr>
        <w:ind w:left="4320" w:hanging="360"/>
      </w:pPr>
      <w:rPr>
        <w:rFonts w:ascii="Wingdings" w:hAnsi="Wingdings" w:hint="default"/>
      </w:rPr>
    </w:lvl>
    <w:lvl w:ilvl="6" w:tplc="BFD4BD96" w:tentative="1">
      <w:start w:val="1"/>
      <w:numFmt w:val="bullet"/>
      <w:lvlText w:val=""/>
      <w:lvlJc w:val="left"/>
      <w:pPr>
        <w:ind w:left="5040" w:hanging="360"/>
      </w:pPr>
      <w:rPr>
        <w:rFonts w:ascii="Symbol" w:hAnsi="Symbol" w:hint="default"/>
      </w:rPr>
    </w:lvl>
    <w:lvl w:ilvl="7" w:tplc="D036400A" w:tentative="1">
      <w:start w:val="1"/>
      <w:numFmt w:val="bullet"/>
      <w:lvlText w:val="o"/>
      <w:lvlJc w:val="left"/>
      <w:pPr>
        <w:ind w:left="5760" w:hanging="360"/>
      </w:pPr>
      <w:rPr>
        <w:rFonts w:ascii="Courier New" w:hAnsi="Courier New" w:hint="default"/>
      </w:rPr>
    </w:lvl>
    <w:lvl w:ilvl="8" w:tplc="54CC7830" w:tentative="1">
      <w:start w:val="1"/>
      <w:numFmt w:val="bullet"/>
      <w:lvlText w:val=""/>
      <w:lvlJc w:val="left"/>
      <w:pPr>
        <w:ind w:left="6480" w:hanging="360"/>
      </w:pPr>
      <w:rPr>
        <w:rFonts w:ascii="Wingdings" w:hAnsi="Wingdings" w:hint="default"/>
      </w:rPr>
    </w:lvl>
  </w:abstractNum>
  <w:abstractNum w:abstractNumId="21">
    <w:nsid w:val="2B3F42F5"/>
    <w:multiLevelType w:val="hybridMultilevel"/>
    <w:tmpl w:val="5BA8AD8E"/>
    <w:lvl w:ilvl="0" w:tplc="46F0F434">
      <w:start w:val="1"/>
      <w:numFmt w:val="bullet"/>
      <w:lvlText w:val=""/>
      <w:lvlJc w:val="left"/>
      <w:pPr>
        <w:ind w:left="720" w:hanging="360"/>
      </w:pPr>
      <w:rPr>
        <w:rFonts w:ascii="Symbol" w:hAnsi="Symbol" w:hint="default"/>
      </w:rPr>
    </w:lvl>
    <w:lvl w:ilvl="1" w:tplc="077C96EE">
      <w:start w:val="1"/>
      <w:numFmt w:val="bullet"/>
      <w:lvlText w:val="o"/>
      <w:lvlJc w:val="left"/>
      <w:pPr>
        <w:ind w:left="1440" w:hanging="360"/>
      </w:pPr>
      <w:rPr>
        <w:rFonts w:ascii="Courier New" w:hAnsi="Courier New" w:hint="default"/>
      </w:rPr>
    </w:lvl>
    <w:lvl w:ilvl="2" w:tplc="B75CE6D8" w:tentative="1">
      <w:start w:val="1"/>
      <w:numFmt w:val="bullet"/>
      <w:lvlText w:val=""/>
      <w:lvlJc w:val="left"/>
      <w:pPr>
        <w:ind w:left="2160" w:hanging="360"/>
      </w:pPr>
      <w:rPr>
        <w:rFonts w:ascii="Wingdings" w:hAnsi="Wingdings" w:hint="default"/>
      </w:rPr>
    </w:lvl>
    <w:lvl w:ilvl="3" w:tplc="B36E0056" w:tentative="1">
      <w:start w:val="1"/>
      <w:numFmt w:val="bullet"/>
      <w:lvlText w:val=""/>
      <w:lvlJc w:val="left"/>
      <w:pPr>
        <w:ind w:left="2880" w:hanging="360"/>
      </w:pPr>
      <w:rPr>
        <w:rFonts w:ascii="Symbol" w:hAnsi="Symbol" w:hint="default"/>
      </w:rPr>
    </w:lvl>
    <w:lvl w:ilvl="4" w:tplc="514C217A" w:tentative="1">
      <w:start w:val="1"/>
      <w:numFmt w:val="bullet"/>
      <w:lvlText w:val="o"/>
      <w:lvlJc w:val="left"/>
      <w:pPr>
        <w:ind w:left="3600" w:hanging="360"/>
      </w:pPr>
      <w:rPr>
        <w:rFonts w:ascii="Courier New" w:hAnsi="Courier New" w:hint="default"/>
      </w:rPr>
    </w:lvl>
    <w:lvl w:ilvl="5" w:tplc="92FE93CA" w:tentative="1">
      <w:start w:val="1"/>
      <w:numFmt w:val="bullet"/>
      <w:lvlText w:val=""/>
      <w:lvlJc w:val="left"/>
      <w:pPr>
        <w:ind w:left="4320" w:hanging="360"/>
      </w:pPr>
      <w:rPr>
        <w:rFonts w:ascii="Wingdings" w:hAnsi="Wingdings" w:hint="default"/>
      </w:rPr>
    </w:lvl>
    <w:lvl w:ilvl="6" w:tplc="4D62F920" w:tentative="1">
      <w:start w:val="1"/>
      <w:numFmt w:val="bullet"/>
      <w:lvlText w:val=""/>
      <w:lvlJc w:val="left"/>
      <w:pPr>
        <w:ind w:left="5040" w:hanging="360"/>
      </w:pPr>
      <w:rPr>
        <w:rFonts w:ascii="Symbol" w:hAnsi="Symbol" w:hint="default"/>
      </w:rPr>
    </w:lvl>
    <w:lvl w:ilvl="7" w:tplc="F16E8E90" w:tentative="1">
      <w:start w:val="1"/>
      <w:numFmt w:val="bullet"/>
      <w:lvlText w:val="o"/>
      <w:lvlJc w:val="left"/>
      <w:pPr>
        <w:ind w:left="5760" w:hanging="360"/>
      </w:pPr>
      <w:rPr>
        <w:rFonts w:ascii="Courier New" w:hAnsi="Courier New" w:hint="default"/>
      </w:rPr>
    </w:lvl>
    <w:lvl w:ilvl="8" w:tplc="D0F28502" w:tentative="1">
      <w:start w:val="1"/>
      <w:numFmt w:val="bullet"/>
      <w:lvlText w:val=""/>
      <w:lvlJc w:val="left"/>
      <w:pPr>
        <w:ind w:left="6480" w:hanging="360"/>
      </w:pPr>
      <w:rPr>
        <w:rFonts w:ascii="Wingdings" w:hAnsi="Wingdings" w:hint="default"/>
      </w:rPr>
    </w:lvl>
  </w:abstractNum>
  <w:abstractNum w:abstractNumId="22">
    <w:nsid w:val="2CD4758F"/>
    <w:multiLevelType w:val="hybridMultilevel"/>
    <w:tmpl w:val="E80212C4"/>
    <w:lvl w:ilvl="0" w:tplc="FEBABDC0">
      <w:start w:val="1"/>
      <w:numFmt w:val="bullet"/>
      <w:lvlText w:val=""/>
      <w:lvlJc w:val="left"/>
      <w:pPr>
        <w:ind w:left="720" w:hanging="360"/>
      </w:pPr>
      <w:rPr>
        <w:rFonts w:ascii="Symbol" w:hAnsi="Symbol" w:hint="default"/>
      </w:rPr>
    </w:lvl>
    <w:lvl w:ilvl="1" w:tplc="15CED6B0">
      <w:start w:val="1"/>
      <w:numFmt w:val="bullet"/>
      <w:lvlText w:val="o"/>
      <w:lvlJc w:val="left"/>
      <w:pPr>
        <w:ind w:left="1440" w:hanging="360"/>
      </w:pPr>
      <w:rPr>
        <w:rFonts w:ascii="Courier New" w:hAnsi="Courier New" w:hint="default"/>
      </w:rPr>
    </w:lvl>
    <w:lvl w:ilvl="2" w:tplc="C22EFF44" w:tentative="1">
      <w:start w:val="1"/>
      <w:numFmt w:val="bullet"/>
      <w:lvlText w:val=""/>
      <w:lvlJc w:val="left"/>
      <w:pPr>
        <w:ind w:left="2160" w:hanging="360"/>
      </w:pPr>
      <w:rPr>
        <w:rFonts w:ascii="Wingdings" w:hAnsi="Wingdings" w:hint="default"/>
      </w:rPr>
    </w:lvl>
    <w:lvl w:ilvl="3" w:tplc="9A844BC0" w:tentative="1">
      <w:start w:val="1"/>
      <w:numFmt w:val="bullet"/>
      <w:lvlText w:val=""/>
      <w:lvlJc w:val="left"/>
      <w:pPr>
        <w:ind w:left="2880" w:hanging="360"/>
      </w:pPr>
      <w:rPr>
        <w:rFonts w:ascii="Symbol" w:hAnsi="Symbol" w:hint="default"/>
      </w:rPr>
    </w:lvl>
    <w:lvl w:ilvl="4" w:tplc="7948516C" w:tentative="1">
      <w:start w:val="1"/>
      <w:numFmt w:val="bullet"/>
      <w:lvlText w:val="o"/>
      <w:lvlJc w:val="left"/>
      <w:pPr>
        <w:ind w:left="3600" w:hanging="360"/>
      </w:pPr>
      <w:rPr>
        <w:rFonts w:ascii="Courier New" w:hAnsi="Courier New" w:hint="default"/>
      </w:rPr>
    </w:lvl>
    <w:lvl w:ilvl="5" w:tplc="0ACC928E" w:tentative="1">
      <w:start w:val="1"/>
      <w:numFmt w:val="bullet"/>
      <w:lvlText w:val=""/>
      <w:lvlJc w:val="left"/>
      <w:pPr>
        <w:ind w:left="4320" w:hanging="360"/>
      </w:pPr>
      <w:rPr>
        <w:rFonts w:ascii="Wingdings" w:hAnsi="Wingdings" w:hint="default"/>
      </w:rPr>
    </w:lvl>
    <w:lvl w:ilvl="6" w:tplc="EC56601C" w:tentative="1">
      <w:start w:val="1"/>
      <w:numFmt w:val="bullet"/>
      <w:lvlText w:val=""/>
      <w:lvlJc w:val="left"/>
      <w:pPr>
        <w:ind w:left="5040" w:hanging="360"/>
      </w:pPr>
      <w:rPr>
        <w:rFonts w:ascii="Symbol" w:hAnsi="Symbol" w:hint="default"/>
      </w:rPr>
    </w:lvl>
    <w:lvl w:ilvl="7" w:tplc="77BA83D4" w:tentative="1">
      <w:start w:val="1"/>
      <w:numFmt w:val="bullet"/>
      <w:lvlText w:val="o"/>
      <w:lvlJc w:val="left"/>
      <w:pPr>
        <w:ind w:left="5760" w:hanging="360"/>
      </w:pPr>
      <w:rPr>
        <w:rFonts w:ascii="Courier New" w:hAnsi="Courier New" w:hint="default"/>
      </w:rPr>
    </w:lvl>
    <w:lvl w:ilvl="8" w:tplc="B9BCF988" w:tentative="1">
      <w:start w:val="1"/>
      <w:numFmt w:val="bullet"/>
      <w:lvlText w:val=""/>
      <w:lvlJc w:val="left"/>
      <w:pPr>
        <w:ind w:left="6480" w:hanging="360"/>
      </w:pPr>
      <w:rPr>
        <w:rFonts w:ascii="Wingdings" w:hAnsi="Wingdings" w:hint="default"/>
      </w:rPr>
    </w:lvl>
  </w:abstractNum>
  <w:abstractNum w:abstractNumId="23">
    <w:nsid w:val="2F9812FE"/>
    <w:multiLevelType w:val="hybridMultilevel"/>
    <w:tmpl w:val="B9FEE348"/>
    <w:lvl w:ilvl="0" w:tplc="E2988BEC">
      <w:start w:val="1"/>
      <w:numFmt w:val="bullet"/>
      <w:lvlText w:val=""/>
      <w:lvlJc w:val="left"/>
      <w:pPr>
        <w:ind w:left="720" w:hanging="360"/>
      </w:pPr>
      <w:rPr>
        <w:rFonts w:ascii="Symbol" w:hAnsi="Symbol" w:hint="default"/>
      </w:rPr>
    </w:lvl>
    <w:lvl w:ilvl="1" w:tplc="7C403A24" w:tentative="1">
      <w:start w:val="1"/>
      <w:numFmt w:val="bullet"/>
      <w:lvlText w:val="o"/>
      <w:lvlJc w:val="left"/>
      <w:pPr>
        <w:ind w:left="1440" w:hanging="360"/>
      </w:pPr>
      <w:rPr>
        <w:rFonts w:ascii="Courier New" w:hAnsi="Courier New" w:cs="Courier New" w:hint="default"/>
      </w:rPr>
    </w:lvl>
    <w:lvl w:ilvl="2" w:tplc="D9BA2E2A" w:tentative="1">
      <w:start w:val="1"/>
      <w:numFmt w:val="bullet"/>
      <w:lvlText w:val=""/>
      <w:lvlJc w:val="left"/>
      <w:pPr>
        <w:ind w:left="2160" w:hanging="360"/>
      </w:pPr>
      <w:rPr>
        <w:rFonts w:ascii="Wingdings" w:hAnsi="Wingdings" w:hint="default"/>
      </w:rPr>
    </w:lvl>
    <w:lvl w:ilvl="3" w:tplc="482E7B44" w:tentative="1">
      <w:start w:val="1"/>
      <w:numFmt w:val="bullet"/>
      <w:lvlText w:val=""/>
      <w:lvlJc w:val="left"/>
      <w:pPr>
        <w:ind w:left="2880" w:hanging="360"/>
      </w:pPr>
      <w:rPr>
        <w:rFonts w:ascii="Symbol" w:hAnsi="Symbol" w:hint="default"/>
      </w:rPr>
    </w:lvl>
    <w:lvl w:ilvl="4" w:tplc="5142A28E" w:tentative="1">
      <w:start w:val="1"/>
      <w:numFmt w:val="bullet"/>
      <w:lvlText w:val="o"/>
      <w:lvlJc w:val="left"/>
      <w:pPr>
        <w:ind w:left="3600" w:hanging="360"/>
      </w:pPr>
      <w:rPr>
        <w:rFonts w:ascii="Courier New" w:hAnsi="Courier New" w:cs="Courier New" w:hint="default"/>
      </w:rPr>
    </w:lvl>
    <w:lvl w:ilvl="5" w:tplc="C4A480F6" w:tentative="1">
      <w:start w:val="1"/>
      <w:numFmt w:val="bullet"/>
      <w:lvlText w:val=""/>
      <w:lvlJc w:val="left"/>
      <w:pPr>
        <w:ind w:left="4320" w:hanging="360"/>
      </w:pPr>
      <w:rPr>
        <w:rFonts w:ascii="Wingdings" w:hAnsi="Wingdings" w:hint="default"/>
      </w:rPr>
    </w:lvl>
    <w:lvl w:ilvl="6" w:tplc="DABA951E" w:tentative="1">
      <w:start w:val="1"/>
      <w:numFmt w:val="bullet"/>
      <w:lvlText w:val=""/>
      <w:lvlJc w:val="left"/>
      <w:pPr>
        <w:ind w:left="5040" w:hanging="360"/>
      </w:pPr>
      <w:rPr>
        <w:rFonts w:ascii="Symbol" w:hAnsi="Symbol" w:hint="default"/>
      </w:rPr>
    </w:lvl>
    <w:lvl w:ilvl="7" w:tplc="14B4AFC4" w:tentative="1">
      <w:start w:val="1"/>
      <w:numFmt w:val="bullet"/>
      <w:lvlText w:val="o"/>
      <w:lvlJc w:val="left"/>
      <w:pPr>
        <w:ind w:left="5760" w:hanging="360"/>
      </w:pPr>
      <w:rPr>
        <w:rFonts w:ascii="Courier New" w:hAnsi="Courier New" w:cs="Courier New" w:hint="default"/>
      </w:rPr>
    </w:lvl>
    <w:lvl w:ilvl="8" w:tplc="6EC4DF9A" w:tentative="1">
      <w:start w:val="1"/>
      <w:numFmt w:val="bullet"/>
      <w:lvlText w:val=""/>
      <w:lvlJc w:val="left"/>
      <w:pPr>
        <w:ind w:left="6480" w:hanging="360"/>
      </w:pPr>
      <w:rPr>
        <w:rFonts w:ascii="Wingdings" w:hAnsi="Wingdings" w:hint="default"/>
      </w:rPr>
    </w:lvl>
  </w:abstractNum>
  <w:abstractNum w:abstractNumId="24">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30">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2">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4">
    <w:nsid w:val="764637A7"/>
    <w:multiLevelType w:val="hybridMultilevel"/>
    <w:tmpl w:val="7FD21FF2"/>
    <w:lvl w:ilvl="0" w:tplc="A53EBDFE">
      <w:start w:val="1"/>
      <w:numFmt w:val="bullet"/>
      <w:lvlText w:val=""/>
      <w:lvlJc w:val="left"/>
      <w:pPr>
        <w:ind w:left="720" w:hanging="360"/>
      </w:pPr>
      <w:rPr>
        <w:rFonts w:ascii="Symbol" w:hAnsi="Symbol" w:hint="default"/>
      </w:rPr>
    </w:lvl>
    <w:lvl w:ilvl="1" w:tplc="6352B25E">
      <w:start w:val="1"/>
      <w:numFmt w:val="bullet"/>
      <w:lvlText w:val="o"/>
      <w:lvlJc w:val="left"/>
      <w:pPr>
        <w:ind w:left="1440" w:hanging="360"/>
      </w:pPr>
      <w:rPr>
        <w:rFonts w:ascii="Courier New" w:hAnsi="Courier New" w:cs="Courier New" w:hint="default"/>
      </w:rPr>
    </w:lvl>
    <w:lvl w:ilvl="2" w:tplc="5852A07E" w:tentative="1">
      <w:start w:val="1"/>
      <w:numFmt w:val="bullet"/>
      <w:lvlText w:val=""/>
      <w:lvlJc w:val="left"/>
      <w:pPr>
        <w:ind w:left="2160" w:hanging="360"/>
      </w:pPr>
      <w:rPr>
        <w:rFonts w:ascii="Wingdings" w:hAnsi="Wingdings" w:hint="default"/>
      </w:rPr>
    </w:lvl>
    <w:lvl w:ilvl="3" w:tplc="AD4480F6" w:tentative="1">
      <w:start w:val="1"/>
      <w:numFmt w:val="bullet"/>
      <w:lvlText w:val=""/>
      <w:lvlJc w:val="left"/>
      <w:pPr>
        <w:ind w:left="2880" w:hanging="360"/>
      </w:pPr>
      <w:rPr>
        <w:rFonts w:ascii="Symbol" w:hAnsi="Symbol" w:hint="default"/>
      </w:rPr>
    </w:lvl>
    <w:lvl w:ilvl="4" w:tplc="FA60C10A" w:tentative="1">
      <w:start w:val="1"/>
      <w:numFmt w:val="bullet"/>
      <w:lvlText w:val="o"/>
      <w:lvlJc w:val="left"/>
      <w:pPr>
        <w:ind w:left="3600" w:hanging="360"/>
      </w:pPr>
      <w:rPr>
        <w:rFonts w:ascii="Courier New" w:hAnsi="Courier New" w:cs="Courier New" w:hint="default"/>
      </w:rPr>
    </w:lvl>
    <w:lvl w:ilvl="5" w:tplc="4EBE35C0" w:tentative="1">
      <w:start w:val="1"/>
      <w:numFmt w:val="bullet"/>
      <w:lvlText w:val=""/>
      <w:lvlJc w:val="left"/>
      <w:pPr>
        <w:ind w:left="4320" w:hanging="360"/>
      </w:pPr>
      <w:rPr>
        <w:rFonts w:ascii="Wingdings" w:hAnsi="Wingdings" w:hint="default"/>
      </w:rPr>
    </w:lvl>
    <w:lvl w:ilvl="6" w:tplc="538208EA" w:tentative="1">
      <w:start w:val="1"/>
      <w:numFmt w:val="bullet"/>
      <w:lvlText w:val=""/>
      <w:lvlJc w:val="left"/>
      <w:pPr>
        <w:ind w:left="5040" w:hanging="360"/>
      </w:pPr>
      <w:rPr>
        <w:rFonts w:ascii="Symbol" w:hAnsi="Symbol" w:hint="default"/>
      </w:rPr>
    </w:lvl>
    <w:lvl w:ilvl="7" w:tplc="4C8628DA" w:tentative="1">
      <w:start w:val="1"/>
      <w:numFmt w:val="bullet"/>
      <w:lvlText w:val="o"/>
      <w:lvlJc w:val="left"/>
      <w:pPr>
        <w:ind w:left="5760" w:hanging="360"/>
      </w:pPr>
      <w:rPr>
        <w:rFonts w:ascii="Courier New" w:hAnsi="Courier New" w:cs="Courier New" w:hint="default"/>
      </w:rPr>
    </w:lvl>
    <w:lvl w:ilvl="8" w:tplc="A3267A80" w:tentative="1">
      <w:start w:val="1"/>
      <w:numFmt w:val="bullet"/>
      <w:lvlText w:val=""/>
      <w:lvlJc w:val="left"/>
      <w:pPr>
        <w:ind w:left="6480" w:hanging="360"/>
      </w:pPr>
      <w:rPr>
        <w:rFonts w:ascii="Wingdings" w:hAnsi="Wingdings" w:hint="default"/>
      </w:rPr>
    </w:lvl>
  </w:abstractNum>
  <w:abstractNum w:abstractNumId="35">
    <w:nsid w:val="78C61171"/>
    <w:multiLevelType w:val="hybridMultilevel"/>
    <w:tmpl w:val="B1EEA4FC"/>
    <w:lvl w:ilvl="0" w:tplc="4C0CE402">
      <w:start w:val="1"/>
      <w:numFmt w:val="bullet"/>
      <w:lvlText w:val=""/>
      <w:lvlJc w:val="left"/>
      <w:pPr>
        <w:ind w:left="720" w:hanging="360"/>
      </w:pPr>
      <w:rPr>
        <w:rFonts w:ascii="Symbol" w:hAnsi="Symbol" w:hint="default"/>
      </w:rPr>
    </w:lvl>
    <w:lvl w:ilvl="1" w:tplc="BFD60628" w:tentative="1">
      <w:start w:val="1"/>
      <w:numFmt w:val="bullet"/>
      <w:lvlText w:val="o"/>
      <w:lvlJc w:val="left"/>
      <w:pPr>
        <w:ind w:left="1440" w:hanging="360"/>
      </w:pPr>
      <w:rPr>
        <w:rFonts w:ascii="Courier New" w:hAnsi="Courier New" w:cs="Courier New" w:hint="default"/>
      </w:rPr>
    </w:lvl>
    <w:lvl w:ilvl="2" w:tplc="A25AEC64" w:tentative="1">
      <w:start w:val="1"/>
      <w:numFmt w:val="bullet"/>
      <w:lvlText w:val=""/>
      <w:lvlJc w:val="left"/>
      <w:pPr>
        <w:ind w:left="2160" w:hanging="360"/>
      </w:pPr>
      <w:rPr>
        <w:rFonts w:ascii="Wingdings" w:hAnsi="Wingdings" w:hint="default"/>
      </w:rPr>
    </w:lvl>
    <w:lvl w:ilvl="3" w:tplc="577E176A" w:tentative="1">
      <w:start w:val="1"/>
      <w:numFmt w:val="bullet"/>
      <w:lvlText w:val=""/>
      <w:lvlJc w:val="left"/>
      <w:pPr>
        <w:ind w:left="2880" w:hanging="360"/>
      </w:pPr>
      <w:rPr>
        <w:rFonts w:ascii="Symbol" w:hAnsi="Symbol" w:hint="default"/>
      </w:rPr>
    </w:lvl>
    <w:lvl w:ilvl="4" w:tplc="A6BAE0A6" w:tentative="1">
      <w:start w:val="1"/>
      <w:numFmt w:val="bullet"/>
      <w:lvlText w:val="o"/>
      <w:lvlJc w:val="left"/>
      <w:pPr>
        <w:ind w:left="3600" w:hanging="360"/>
      </w:pPr>
      <w:rPr>
        <w:rFonts w:ascii="Courier New" w:hAnsi="Courier New" w:cs="Courier New" w:hint="default"/>
      </w:rPr>
    </w:lvl>
    <w:lvl w:ilvl="5" w:tplc="D5746A98" w:tentative="1">
      <w:start w:val="1"/>
      <w:numFmt w:val="bullet"/>
      <w:lvlText w:val=""/>
      <w:lvlJc w:val="left"/>
      <w:pPr>
        <w:ind w:left="4320" w:hanging="360"/>
      </w:pPr>
      <w:rPr>
        <w:rFonts w:ascii="Wingdings" w:hAnsi="Wingdings" w:hint="default"/>
      </w:rPr>
    </w:lvl>
    <w:lvl w:ilvl="6" w:tplc="CA6AC410" w:tentative="1">
      <w:start w:val="1"/>
      <w:numFmt w:val="bullet"/>
      <w:lvlText w:val=""/>
      <w:lvlJc w:val="left"/>
      <w:pPr>
        <w:ind w:left="5040" w:hanging="360"/>
      </w:pPr>
      <w:rPr>
        <w:rFonts w:ascii="Symbol" w:hAnsi="Symbol" w:hint="default"/>
      </w:rPr>
    </w:lvl>
    <w:lvl w:ilvl="7" w:tplc="0EB476C6" w:tentative="1">
      <w:start w:val="1"/>
      <w:numFmt w:val="bullet"/>
      <w:lvlText w:val="o"/>
      <w:lvlJc w:val="left"/>
      <w:pPr>
        <w:ind w:left="5760" w:hanging="360"/>
      </w:pPr>
      <w:rPr>
        <w:rFonts w:ascii="Courier New" w:hAnsi="Courier New" w:cs="Courier New" w:hint="default"/>
      </w:rPr>
    </w:lvl>
    <w:lvl w:ilvl="8" w:tplc="EA9851EE" w:tentative="1">
      <w:start w:val="1"/>
      <w:numFmt w:val="bullet"/>
      <w:lvlText w:val=""/>
      <w:lvlJc w:val="left"/>
      <w:pPr>
        <w:ind w:left="6480" w:hanging="360"/>
      </w:pPr>
      <w:rPr>
        <w:rFonts w:ascii="Wingdings" w:hAnsi="Wingdings" w:hint="default"/>
      </w:rPr>
    </w:lvl>
  </w:abstractNum>
  <w:abstractNum w:abstractNumId="36">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8"/>
  </w:num>
  <w:num w:numId="2">
    <w:abstractNumId w:val="16"/>
  </w:num>
  <w:num w:numId="3">
    <w:abstractNumId w:val="31"/>
  </w:num>
  <w:num w:numId="4">
    <w:abstractNumId w:val="10"/>
  </w:num>
  <w:num w:numId="5">
    <w:abstractNumId w:val="33"/>
  </w:num>
  <w:num w:numId="6">
    <w:abstractNumId w:val="8"/>
  </w:num>
  <w:num w:numId="7">
    <w:abstractNumId w:val="29"/>
  </w:num>
  <w:num w:numId="8">
    <w:abstractNumId w:val="7"/>
  </w:num>
  <w:num w:numId="9">
    <w:abstractNumId w:val="28"/>
  </w:num>
  <w:num w:numId="10">
    <w:abstractNumId w:val="36"/>
  </w:num>
  <w:num w:numId="11">
    <w:abstractNumId w:val="17"/>
  </w:num>
  <w:num w:numId="12">
    <w:abstractNumId w:val="25"/>
  </w:num>
  <w:num w:numId="13">
    <w:abstractNumId w:val="15"/>
  </w:num>
  <w:num w:numId="14">
    <w:abstractNumId w:val="30"/>
  </w:num>
  <w:num w:numId="15">
    <w:abstractNumId w:val="32"/>
  </w:num>
  <w:num w:numId="16">
    <w:abstractNumId w:val="27"/>
  </w:num>
  <w:num w:numId="17">
    <w:abstractNumId w:val="24"/>
  </w:num>
  <w:num w:numId="18">
    <w:abstractNumId w:val="12"/>
  </w:num>
  <w:num w:numId="19">
    <w:abstractNumId w:val="14"/>
  </w:num>
  <w:num w:numId="20">
    <w:abstractNumId w:val="19"/>
  </w:num>
  <w:num w:numId="21">
    <w:abstractNumId w:val="26"/>
  </w:num>
  <w:num w:numId="22">
    <w:abstractNumId w:val="21"/>
  </w:num>
  <w:num w:numId="23">
    <w:abstractNumId w:val="11"/>
  </w:num>
  <w:num w:numId="24">
    <w:abstractNumId w:val="22"/>
  </w:num>
  <w:num w:numId="25">
    <w:abstractNumId w:val="20"/>
  </w:num>
  <w:num w:numId="26">
    <w:abstractNumId w:val="34"/>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13"/>
  </w:num>
  <w:num w:numId="36">
    <w:abstractNumId w:val="35"/>
  </w:num>
  <w:num w:numId="37">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A2DB3"/>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448A3"/>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50BE"/>
    <w:rsid w:val="004166FE"/>
    <w:rsid w:val="00416E56"/>
    <w:rsid w:val="00430237"/>
    <w:rsid w:val="00431560"/>
    <w:rsid w:val="00442C9B"/>
    <w:rsid w:val="004444AF"/>
    <w:rsid w:val="00447D8B"/>
    <w:rsid w:val="004554C0"/>
    <w:rsid w:val="00456D83"/>
    <w:rsid w:val="00457103"/>
    <w:rsid w:val="00463D17"/>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645D"/>
    <w:rsid w:val="004D7F83"/>
    <w:rsid w:val="004E0819"/>
    <w:rsid w:val="004E2545"/>
    <w:rsid w:val="004F2F73"/>
    <w:rsid w:val="005028A4"/>
    <w:rsid w:val="00514397"/>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1C7"/>
    <w:rsid w:val="005A76A0"/>
    <w:rsid w:val="005B1748"/>
    <w:rsid w:val="005B2123"/>
    <w:rsid w:val="005B5BD8"/>
    <w:rsid w:val="005C0C77"/>
    <w:rsid w:val="005C373A"/>
    <w:rsid w:val="005C787D"/>
    <w:rsid w:val="005D19BA"/>
    <w:rsid w:val="005D2B45"/>
    <w:rsid w:val="005E0FCC"/>
    <w:rsid w:val="005F4985"/>
    <w:rsid w:val="00602FE1"/>
    <w:rsid w:val="00607C26"/>
    <w:rsid w:val="00615C07"/>
    <w:rsid w:val="00620D38"/>
    <w:rsid w:val="006211F9"/>
    <w:rsid w:val="00625B88"/>
    <w:rsid w:val="00630508"/>
    <w:rsid w:val="006336A5"/>
    <w:rsid w:val="00633E82"/>
    <w:rsid w:val="00635122"/>
    <w:rsid w:val="0065155B"/>
    <w:rsid w:val="0065155F"/>
    <w:rsid w:val="0065190D"/>
    <w:rsid w:val="0065415C"/>
    <w:rsid w:val="00670832"/>
    <w:rsid w:val="00670E49"/>
    <w:rsid w:val="00677D48"/>
    <w:rsid w:val="00684DBB"/>
    <w:rsid w:val="00685BC9"/>
    <w:rsid w:val="00685F56"/>
    <w:rsid w:val="00696B47"/>
    <w:rsid w:val="006A57B0"/>
    <w:rsid w:val="006B3519"/>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4179"/>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0BF5"/>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3EF"/>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1738"/>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0FD"/>
    <w:rsid w:val="00DA79C0"/>
    <w:rsid w:val="00DC1DA5"/>
    <w:rsid w:val="00DC2C4B"/>
    <w:rsid w:val="00DC756C"/>
    <w:rsid w:val="00DD0422"/>
    <w:rsid w:val="00DD1C77"/>
    <w:rsid w:val="00DD303F"/>
    <w:rsid w:val="00DD3442"/>
    <w:rsid w:val="00DE3EB2"/>
    <w:rsid w:val="00DE4A69"/>
    <w:rsid w:val="00DF04D1"/>
    <w:rsid w:val="00DF28BE"/>
    <w:rsid w:val="00DF3B95"/>
    <w:rsid w:val="00E0335A"/>
    <w:rsid w:val="00E10052"/>
    <w:rsid w:val="00E11BAF"/>
    <w:rsid w:val="00E13917"/>
    <w:rsid w:val="00E13BB1"/>
    <w:rsid w:val="00E16234"/>
    <w:rsid w:val="00E21AC0"/>
    <w:rsid w:val="00E2444A"/>
    <w:rsid w:val="00E25A17"/>
    <w:rsid w:val="00E271F0"/>
    <w:rsid w:val="00E34074"/>
    <w:rsid w:val="00E42427"/>
    <w:rsid w:val="00E455DB"/>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35AA9"/>
    <w:rsid w:val="00F4573C"/>
    <w:rsid w:val="00F52F9F"/>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E455DB"/>
    <w:rPr>
      <w:rFonts w:ascii="Calibri" w:eastAsia="Calibri" w:hAnsi="Calibri"/>
      <w:sz w:val="22"/>
      <w:szCs w:val="22"/>
      <w:lang w:val="en-CA"/>
    </w:rPr>
  </w:style>
  <w:style w:type="paragraph" w:customStyle="1" w:styleId="TopicSubItalics">
    <w:name w:val="Topic Sub Italics"/>
    <w:basedOn w:val="Normal"/>
    <w:qFormat/>
    <w:rsid w:val="00834179"/>
    <w:pPr>
      <w:widowControl w:val="0"/>
      <w:spacing w:before="120" w:after="60"/>
      <w:ind w:left="220"/>
      <w:contextualSpacing/>
    </w:pPr>
    <w:rPr>
      <w:rFonts w:ascii="Helvetica" w:hAnsi="Helvetica"/>
      <w:b/>
      <w:i/>
      <w:color w:val="577078"/>
      <w:sz w:val="20"/>
      <w:szCs w:val="22"/>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C7E7B-9255-3345-85D4-ABE1741F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Pages>
  <Words>1249</Words>
  <Characters>7888</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9119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166</cp:revision>
  <cp:lastPrinted>2018-06-21T21:11:00Z</cp:lastPrinted>
  <dcterms:created xsi:type="dcterms:W3CDTF">2018-06-07T23:51:00Z</dcterms:created>
  <dcterms:modified xsi:type="dcterms:W3CDTF">2018-07-26T22:12:00Z</dcterms:modified>
</cp:coreProperties>
</file>