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58F89C18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CONCEPTION, COMPÉTENCE</w:t>
      </w:r>
      <w:r w:rsidR="007D2F64">
        <w:rPr>
          <w:b/>
          <w:sz w:val="28"/>
          <w:lang w:val="fr-CA"/>
        </w:rPr>
        <w:t>S</w:t>
      </w:r>
      <w:r w:rsidRPr="00D26EDC">
        <w:rPr>
          <w:b/>
          <w:sz w:val="28"/>
          <w:lang w:val="fr-CA"/>
        </w:rPr>
        <w:t xml:space="preserve"> PRATIQUES </w:t>
      </w:r>
      <w:r w:rsidRPr="00D26EDC">
        <w:rPr>
          <w:b/>
          <w:sz w:val="28"/>
          <w:lang w:val="fr-CA"/>
        </w:rPr>
        <w:br/>
      </w:r>
      <w:r w:rsidRPr="00D26EDC">
        <w:rPr>
          <w:b/>
          <w:sz w:val="28"/>
          <w:lang w:val="fr-CA"/>
        </w:rPr>
        <w:tab/>
        <w:t xml:space="preserve">ET TECHNOLOGIES — </w:t>
      </w:r>
      <w:r w:rsidR="003814E4" w:rsidRPr="003814E4">
        <w:rPr>
          <w:b/>
          <w:bCs/>
          <w:sz w:val="28"/>
          <w:lang w:val="fr-CA" w:bidi="fr-CA"/>
        </w:rPr>
        <w:t>Art culinaire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0"/>
        <w:gridCol w:w="240"/>
        <w:gridCol w:w="4098"/>
        <w:gridCol w:w="240"/>
        <w:gridCol w:w="2390"/>
      </w:tblGrid>
      <w:tr w:rsidR="00D12508" w:rsidRPr="00D26EDC" w14:paraId="4CA59F1C" w14:textId="77777777" w:rsidTr="003814E4">
        <w:trPr>
          <w:jc w:val="center"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6B1AF69" w:rsidR="000E4C78" w:rsidRPr="00D26EDC" w:rsidRDefault="003814E4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3814E4">
              <w:rPr>
                <w:rFonts w:ascii="Helvetica" w:hAnsi="Helvetica"/>
                <w:szCs w:val="20"/>
                <w:lang w:val="fr-CA" w:bidi="fr-CA"/>
              </w:rPr>
              <w:t>Le type de service et la créativité orientent les arts culinaires.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B9B9A61" w:rsidR="000E4C78" w:rsidRPr="00D26EDC" w:rsidRDefault="003814E4" w:rsidP="00A12321">
            <w:pPr>
              <w:pStyle w:val="Tablestyle1"/>
              <w:rPr>
                <w:rFonts w:cs="Arial"/>
                <w:lang w:val="fr-CA"/>
              </w:rPr>
            </w:pPr>
            <w:r w:rsidRPr="003814E4">
              <w:rPr>
                <w:rFonts w:ascii="Helvetica" w:hAnsi="Helvetica"/>
                <w:bCs/>
                <w:szCs w:val="20"/>
                <w:lang w:val="fr-CA" w:bidi="fr-CA"/>
              </w:rPr>
              <w:t>Les projets de conception culinaire nécessitent l’évaluation, par l’élève, de principes et de pratiques culinaires et le perfectionnement de ceux-ci.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E979EAE" w:rsidR="000E4C78" w:rsidRPr="00D26EDC" w:rsidRDefault="003814E4" w:rsidP="00A12321">
            <w:pPr>
              <w:pStyle w:val="Tablestyle1"/>
              <w:rPr>
                <w:rFonts w:cs="Arial"/>
                <w:lang w:val="fr-CA"/>
              </w:rPr>
            </w:pPr>
            <w:r w:rsidRPr="003814E4">
              <w:rPr>
                <w:rFonts w:ascii="Helvetica" w:hAnsi="Helvetica"/>
                <w:szCs w:val="20"/>
                <w:lang w:val="fr-CA" w:bidi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4759"/>
      </w:tblGrid>
      <w:tr w:rsidR="003814E4" w:rsidRPr="00D26EDC" w14:paraId="7C49560F" w14:textId="77777777" w:rsidTr="003814E4"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814E4" w:rsidRPr="00D26EDC" w14:paraId="5149B766" w14:textId="77777777" w:rsidTr="003814E4">
        <w:trPr>
          <w:trHeight w:val="484"/>
        </w:trPr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76042787" w:rsidR="007F1D2B" w:rsidRPr="00D26EDC" w:rsidRDefault="003814E4" w:rsidP="00D12508">
            <w:pPr>
              <w:pStyle w:val="ListParagraph"/>
              <w:rPr>
                <w:b/>
                <w:lang w:val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Déterminer la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 xml:space="preserve"> clientèle </w:t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et le 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>type de service</w:t>
            </w:r>
            <w:r w:rsidRPr="003814E4">
              <w:rPr>
                <w:bCs/>
                <w:color w:val="000000" w:themeColor="text1"/>
                <w:lang w:val="fr-CA" w:bidi="fr-CA"/>
              </w:rPr>
              <w:t>, et en tenir compte dans la prestation des services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3B38284E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Démontrer les tâches à exécuter pour concevoir et planifier un mets bien équilibré</w:t>
            </w:r>
          </w:p>
          <w:p w14:paraId="746F1DF0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Explorer les éléments culinaires artistiques et les mettre en pratique</w:t>
            </w:r>
          </w:p>
          <w:p w14:paraId="65DC65B7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b/>
                <w:bCs/>
                <w:lang w:val="fr-CA" w:bidi="fr-CA"/>
              </w:rPr>
              <w:t>Ordonner les étapes</w:t>
            </w:r>
            <w:r w:rsidRPr="003814E4">
              <w:rPr>
                <w:bCs/>
                <w:lang w:val="fr-CA" w:bidi="fr-CA"/>
              </w:rPr>
              <w:t xml:space="preserve"> nécessaires à l’accomplissement d’une tâche</w:t>
            </w:r>
          </w:p>
          <w:p w14:paraId="5336FC1D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 xml:space="preserve">Établir la séquence des étapes nécessaires à </w:t>
            </w:r>
            <w:proofErr w:type="spellStart"/>
            <w:r w:rsidRPr="003814E4">
              <w:rPr>
                <w:lang w:val="fr-CA" w:bidi="fr-CA"/>
              </w:rPr>
              <w:t>à</w:t>
            </w:r>
            <w:proofErr w:type="spellEnd"/>
            <w:r w:rsidRPr="003814E4">
              <w:rPr>
                <w:lang w:val="fr-CA" w:bidi="fr-CA"/>
              </w:rPr>
              <w:t xml:space="preserve"> l’organisation sécuritaire de l’espace de travail, ainsi qu’à la sélection des outils et de l’équipement</w:t>
            </w:r>
          </w:p>
          <w:p w14:paraId="7F72CE2E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Prévoir et surmonter les</w:t>
            </w:r>
            <w:r w:rsidRPr="003814E4">
              <w:rPr>
                <w:b/>
                <w:bCs/>
                <w:lang w:val="fr-CA" w:bidi="fr-CA"/>
              </w:rPr>
              <w:t xml:space="preserve"> difficultés</w:t>
            </w:r>
          </w:p>
          <w:p w14:paraId="0EE0B8D6" w14:textId="725CBF42" w:rsidR="007F1D2B" w:rsidRPr="00D26EDC" w:rsidRDefault="003814E4" w:rsidP="003814E4">
            <w:pPr>
              <w:pStyle w:val="ListParagraph"/>
              <w:rPr>
                <w:lang w:val="fr-CA"/>
              </w:rPr>
            </w:pPr>
            <w:r w:rsidRPr="003814E4">
              <w:rPr>
                <w:lang w:val="fr-CA" w:bidi="fr-CA"/>
              </w:rPr>
              <w:t xml:space="preserve">Déterminer les capacités et les </w:t>
            </w:r>
            <w:r w:rsidRPr="003814E4">
              <w:rPr>
                <w:b/>
                <w:bCs/>
                <w:lang w:val="fr-CA" w:bidi="fr-CA"/>
              </w:rPr>
              <w:t>limites</w:t>
            </w:r>
            <w:r w:rsidRPr="003814E4">
              <w:rPr>
                <w:lang w:val="fr-CA" w:bidi="fr-CA"/>
              </w:rPr>
              <w:t xml:space="preserve"> physiques de la cuisine d’apprentissage, et s’y adapter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38DED675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Examiner et évaluer de manière critique l’incidence des décisions culinaires sur des considérations liées à la vie sociale, à l’éthique et à la durabilité</w:t>
            </w:r>
          </w:p>
          <w:p w14:paraId="57D619D3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Analyser et sélectionner une recette, et évaluer sa compréhension de celle-ci</w:t>
            </w:r>
          </w:p>
          <w:p w14:paraId="4BA98CE4" w14:textId="7E81A2E0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 xml:space="preserve">Déterminer et utiliser les outils, les </w:t>
            </w:r>
            <w:r w:rsidRPr="003814E4">
              <w:rPr>
                <w:b/>
                <w:bCs/>
                <w:lang w:val="fr-CA" w:bidi="fr-CA"/>
              </w:rPr>
              <w:t>technologies</w:t>
            </w:r>
            <w:r w:rsidRPr="003814E4">
              <w:rPr>
                <w:lang w:val="fr-CA" w:bidi="fr-CA"/>
              </w:rPr>
              <w:t xml:space="preserve"> et les systèmes existants et nouveaux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qui permettent d’accomplir une tâche</w:t>
            </w:r>
          </w:p>
          <w:p w14:paraId="61D86295" w14:textId="428EED7B" w:rsidR="0045169A" w:rsidRPr="00D26EDC" w:rsidRDefault="003814E4" w:rsidP="003814E4">
            <w:pPr>
              <w:pStyle w:val="ListParagraph"/>
              <w:spacing w:after="120"/>
              <w:rPr>
                <w:lang w:val="fr-CA"/>
              </w:rPr>
            </w:pPr>
            <w:r w:rsidRPr="003814E4">
              <w:rPr>
                <w:lang w:val="fr-CA" w:bidi="fr-CA"/>
              </w:rPr>
              <w:t>Contribuer à l’amélioration de l’</w:t>
            </w:r>
            <w:r w:rsidRPr="003814E4">
              <w:rPr>
                <w:b/>
                <w:bCs/>
                <w:lang w:val="fr-CA" w:bidi="fr-CA"/>
              </w:rPr>
              <w:t>espace de cuisine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0E99E8E3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Pratiques exemplaires en cuisine</w:t>
            </w:r>
          </w:p>
          <w:p w14:paraId="4187F826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Conception de menu, y compris la détermination des proportions dans les recettes, les ratios et l’établissement des coûts</w:t>
            </w:r>
          </w:p>
          <w:p w14:paraId="18479FAD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Cuisines et méthodes de préparation diversifiées, notamment les cuisines ethniques, multiculturelles et autochtones</w:t>
            </w:r>
          </w:p>
          <w:p w14:paraId="0EC56979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Éléments culinaires artistiques</w:t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466BEE38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Considérations d’ordre éthique concernant l’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  <w:p w14:paraId="359EBB14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Choix adéquat de coupes primaires et secondaires de viande et de volaille</w:t>
            </w:r>
          </w:p>
          <w:p w14:paraId="257BB4DA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Caractéristiques et propriétés</w:t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 des ingrédients</w:t>
            </w:r>
          </w:p>
          <w:p w14:paraId="15D5C6B8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Méthodes et principes de l’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>assaisonnement</w:t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 et de la présentation</w:t>
            </w:r>
          </w:p>
          <w:p w14:paraId="03C90176" w14:textId="61962650" w:rsidR="00F82197" w:rsidRPr="003814E4" w:rsidRDefault="003814E4" w:rsidP="003814E4">
            <w:pPr>
              <w:pStyle w:val="ListParagraph"/>
              <w:spacing w:after="120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Substitutions</w:t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 permettant d’adapter les recettes aux allergies et aux restrictions alimentaires</w:t>
            </w:r>
          </w:p>
        </w:tc>
      </w:tr>
    </w:tbl>
    <w:p w14:paraId="4419F9AA" w14:textId="54891EDB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7D2F64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3814E4" w:rsidRPr="003814E4">
        <w:rPr>
          <w:b/>
          <w:bCs/>
          <w:sz w:val="28"/>
          <w:lang w:val="fr-CA" w:bidi="fr-CA"/>
        </w:rPr>
        <w:t>Art culinaire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4759"/>
      </w:tblGrid>
      <w:tr w:rsidR="003814E4" w:rsidRPr="00D26EDC" w14:paraId="2E2B08E1" w14:textId="77777777" w:rsidTr="003814E4"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814E4" w:rsidRPr="00D26EDC" w14:paraId="522264D9" w14:textId="77777777" w:rsidTr="003814E4">
        <w:trPr>
          <w:trHeight w:val="484"/>
        </w:trPr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A74E9E">
              <w:rPr>
                <w:iCs/>
                <w:color w:val="000000" w:themeColor="text1"/>
                <w:szCs w:val="20"/>
                <w:lang w:val="fr-CA"/>
              </w:rPr>
              <w:t>Prototypage</w:t>
            </w:r>
          </w:p>
          <w:p w14:paraId="61409027" w14:textId="4E5254A6" w:rsidR="003814E4" w:rsidRPr="003814E4" w:rsidRDefault="003814E4" w:rsidP="003814E4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3814E4">
              <w:rPr>
                <w:color w:val="000000" w:themeColor="text1"/>
                <w:lang w:val="fr-CA" w:bidi="fr-CA"/>
              </w:rPr>
              <w:t xml:space="preserve">Choisir, analyser de manière critique et utiliser une variété de 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>sources d’inspiration</w:t>
            </w:r>
            <w:r w:rsidRPr="003814E4">
              <w:rPr>
                <w:color w:val="000000" w:themeColor="text1"/>
                <w:lang w:val="fr-CA" w:bidi="fr-CA"/>
              </w:rPr>
              <w:t xml:space="preserve"> </w:t>
            </w:r>
            <w:r w:rsidR="009067FA">
              <w:rPr>
                <w:color w:val="000000" w:themeColor="text1"/>
                <w:lang w:val="fr-CA" w:bidi="fr-CA"/>
              </w:rPr>
              <w:br/>
            </w:r>
            <w:r w:rsidRPr="003814E4">
              <w:rPr>
                <w:color w:val="000000" w:themeColor="text1"/>
                <w:lang w:val="fr-CA" w:bidi="fr-CA"/>
              </w:rPr>
              <w:t xml:space="preserve">et de </w:t>
            </w:r>
            <w:r w:rsidRPr="003814E4">
              <w:rPr>
                <w:b/>
                <w:color w:val="000000" w:themeColor="text1"/>
                <w:lang w:val="fr-CA" w:bidi="fr-CA"/>
              </w:rPr>
              <w:t>sources d’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>information</w:t>
            </w:r>
          </w:p>
          <w:p w14:paraId="04E712CB" w14:textId="77777777" w:rsidR="003814E4" w:rsidRPr="003814E4" w:rsidRDefault="003814E4" w:rsidP="003814E4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3814E4">
              <w:rPr>
                <w:color w:val="000000" w:themeColor="text1"/>
                <w:lang w:val="fr-CA" w:bidi="fr-CA"/>
              </w:rPr>
              <w:t>Choisir des recettes, des techniques et des procédures qui permettent d’obtenir le résultat souhaité</w:t>
            </w:r>
          </w:p>
          <w:p w14:paraId="2FC8BB6E" w14:textId="77777777" w:rsidR="003814E4" w:rsidRPr="003814E4" w:rsidRDefault="003814E4" w:rsidP="003814E4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3814E4">
              <w:rPr>
                <w:color w:val="000000" w:themeColor="text1"/>
                <w:lang w:val="fr-CA" w:bidi="fr-CA"/>
              </w:rPr>
              <w:t>Analyser l’efficacité et la biodégradabilité de divers ingrédients et du matériel, ainsi que leur potentiel de réutilisation et de recyclage</w:t>
            </w:r>
          </w:p>
          <w:p w14:paraId="42810870" w14:textId="47864616" w:rsidR="007F1D2B" w:rsidRPr="00D26EDC" w:rsidRDefault="003814E4" w:rsidP="003814E4">
            <w:pPr>
              <w:pStyle w:val="ListParagraph"/>
              <w:rPr>
                <w:lang w:val="fr-CA"/>
              </w:rPr>
            </w:pPr>
            <w:r w:rsidRPr="003814E4">
              <w:rPr>
                <w:color w:val="000000" w:themeColor="text1"/>
                <w:lang w:val="fr-CA" w:bidi="fr-CA"/>
              </w:rPr>
              <w:t xml:space="preserve">Apporter des changements aux outils, aux ingrédients et aux procédures, afin de concevoir, </w:t>
            </w:r>
            <w:r w:rsidR="009067FA">
              <w:rPr>
                <w:color w:val="000000" w:themeColor="text1"/>
                <w:lang w:val="fr-CA" w:bidi="fr-CA"/>
              </w:rPr>
              <w:br/>
            </w:r>
            <w:r w:rsidRPr="003814E4">
              <w:rPr>
                <w:color w:val="000000" w:themeColor="text1"/>
                <w:lang w:val="fr-CA" w:bidi="fr-CA"/>
              </w:rPr>
              <w:t>puis de perfectionner, une tâche ou un procédé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445099EC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 xml:space="preserve">Relever des </w:t>
            </w:r>
            <w:r w:rsidRPr="003814E4">
              <w:rPr>
                <w:b/>
                <w:bCs/>
                <w:lang w:val="fr-CA" w:bidi="fr-CA"/>
              </w:rPr>
              <w:t>sources de rétroaction</w:t>
            </w:r>
            <w:r w:rsidRPr="003814E4">
              <w:rPr>
                <w:lang w:val="fr-CA" w:bidi="fr-CA"/>
              </w:rPr>
              <w:t xml:space="preserve"> et y faire appel</w:t>
            </w:r>
          </w:p>
          <w:p w14:paraId="632DDB68" w14:textId="053B9569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 xml:space="preserve">Employer une </w:t>
            </w:r>
            <w:r w:rsidRPr="003814E4">
              <w:rPr>
                <w:b/>
                <w:bCs/>
                <w:lang w:val="fr-CA" w:bidi="fr-CA"/>
              </w:rPr>
              <w:t>procédure d’essai adéquate</w:t>
            </w:r>
            <w:r w:rsidRPr="003814E4">
              <w:rPr>
                <w:lang w:val="fr-CA" w:bidi="fr-CA"/>
              </w:rPr>
              <w:t xml:space="preserve"> pour l’évaluation d’un mets, d’une technique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ou d’une compétence</w:t>
            </w:r>
          </w:p>
          <w:p w14:paraId="6CB28BCB" w14:textId="59DF8155" w:rsidR="007F1D2B" w:rsidRPr="00D26EDC" w:rsidRDefault="003814E4" w:rsidP="003814E4">
            <w:pPr>
              <w:pStyle w:val="ListParagraph"/>
              <w:rPr>
                <w:lang w:val="fr-CA"/>
              </w:rPr>
            </w:pPr>
            <w:r w:rsidRPr="003814E4">
              <w:rPr>
                <w:lang w:val="fr-CA" w:bidi="fr-CA"/>
              </w:rPr>
              <w:t xml:space="preserve">Tirer des leçons des résultats des essais et des commentaires constructifs, afin d’apporter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les modifications adéquates</w:t>
            </w:r>
          </w:p>
          <w:p w14:paraId="32F25A2C" w14:textId="697C1B47" w:rsidR="00D12508" w:rsidRPr="00D26EDC" w:rsidRDefault="00D12508" w:rsidP="00D12508">
            <w:pPr>
              <w:pStyle w:val="TopicSubItalics"/>
              <w:rPr>
                <w:lang w:val="fr-CA"/>
              </w:rPr>
            </w:pPr>
            <w:r w:rsidRPr="00D12508">
              <w:rPr>
                <w:iCs/>
                <w:szCs w:val="20"/>
                <w:lang w:val="fr-CA" w:bidi="fr-CA"/>
              </w:rPr>
              <w:t>Réaliser</w:t>
            </w:r>
          </w:p>
          <w:p w14:paraId="5A3B39CE" w14:textId="6E718FD0" w:rsidR="003814E4" w:rsidRPr="003814E4" w:rsidRDefault="003814E4" w:rsidP="003814E4">
            <w:pPr>
              <w:pStyle w:val="ListParagraph"/>
              <w:rPr>
                <w:bCs/>
                <w:lang w:val="fr-CA" w:bidi="fr-CA"/>
              </w:rPr>
            </w:pPr>
            <w:r w:rsidRPr="003814E4">
              <w:rPr>
                <w:bCs/>
                <w:lang w:val="fr-CA" w:bidi="fr-CA"/>
              </w:rPr>
              <w:t xml:space="preserve">Déterminer et utiliser les outils, les technologies, le matériel et les processus nécessaires </w:t>
            </w:r>
            <w:r w:rsidR="009067FA">
              <w:rPr>
                <w:bCs/>
                <w:lang w:val="fr-CA" w:bidi="fr-CA"/>
              </w:rPr>
              <w:br/>
            </w:r>
            <w:r w:rsidRPr="003814E4">
              <w:rPr>
                <w:bCs/>
                <w:lang w:val="fr-CA" w:bidi="fr-CA"/>
              </w:rPr>
              <w:t>à la production, et estimer le temps de travail</w:t>
            </w:r>
          </w:p>
          <w:p w14:paraId="2D25802F" w14:textId="77777777" w:rsidR="003814E4" w:rsidRPr="003814E4" w:rsidRDefault="003814E4" w:rsidP="003814E4">
            <w:pPr>
              <w:pStyle w:val="ListParagraph"/>
              <w:rPr>
                <w:bCs/>
                <w:lang w:val="fr-CA" w:bidi="fr-CA"/>
              </w:rPr>
            </w:pPr>
            <w:r w:rsidRPr="003814E4">
              <w:rPr>
                <w:bCs/>
                <w:lang w:val="fr-CA" w:bidi="fr-CA"/>
              </w:rPr>
              <w:t>Appliquer divers aspects artistiques à des créations culinaires</w:t>
            </w:r>
          </w:p>
          <w:p w14:paraId="12B35794" w14:textId="77777777" w:rsidR="003814E4" w:rsidRPr="003814E4" w:rsidRDefault="003814E4" w:rsidP="003814E4">
            <w:pPr>
              <w:pStyle w:val="ListParagraph"/>
              <w:rPr>
                <w:bCs/>
                <w:lang w:val="fr-CA" w:bidi="fr-CA"/>
              </w:rPr>
            </w:pPr>
            <w:r w:rsidRPr="003814E4">
              <w:rPr>
                <w:bCs/>
                <w:iCs/>
                <w:lang w:val="fr-CA" w:bidi="fr-CA"/>
              </w:rPr>
              <w:t>Créer et utiliser des garnitures variées</w:t>
            </w:r>
          </w:p>
          <w:p w14:paraId="05338DB4" w14:textId="77777777" w:rsidR="003814E4" w:rsidRPr="003814E4" w:rsidRDefault="003814E4" w:rsidP="003814E4">
            <w:pPr>
              <w:pStyle w:val="ListParagraph"/>
              <w:rPr>
                <w:bCs/>
                <w:lang w:val="fr-CA" w:bidi="fr-CA"/>
              </w:rPr>
            </w:pPr>
            <w:r w:rsidRPr="003814E4">
              <w:rPr>
                <w:bCs/>
                <w:iCs/>
                <w:lang w:val="fr-CA" w:bidi="fr-CA"/>
              </w:rPr>
              <w:t>Démontrer diverses méthodes d’assaisonnement</w:t>
            </w:r>
          </w:p>
          <w:p w14:paraId="287E313D" w14:textId="673A57B2" w:rsidR="003814E4" w:rsidRPr="003814E4" w:rsidRDefault="003814E4" w:rsidP="003814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Cs/>
                <w:lang w:val="fr-CA" w:bidi="fr-CA"/>
              </w:rPr>
            </w:pPr>
            <w:r w:rsidRPr="003814E4">
              <w:rPr>
                <w:bCs/>
                <w:lang w:val="fr-CA" w:bidi="fr-CA"/>
              </w:rPr>
              <w:t>Utiliser le matériel de façon à réduire le gaspillage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393DA7" w14:textId="77777777" w:rsidR="003814E4" w:rsidRPr="00D12508" w:rsidRDefault="003814E4" w:rsidP="003814E4">
            <w:pPr>
              <w:pStyle w:val="ListParagraph"/>
              <w:spacing w:before="120"/>
              <w:rPr>
                <w:b/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Sécurité dans la cuisine professionnelle, notamment en ce qui concerne les responsabilités des fournisseurs de services alimentaires</w:t>
            </w:r>
          </w:p>
          <w:p w14:paraId="343B6C72" w14:textId="77777777" w:rsidR="003814E4" w:rsidRPr="003814E4" w:rsidRDefault="003814E4" w:rsidP="003814E4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Innovations dans les outils de cuisine</w:t>
            </w:r>
          </w:p>
          <w:p w14:paraId="66BC26E8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Répercussions sociales, économiques et environnementales de l’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>approvisionnement en aliments</w:t>
            </w:r>
          </w:p>
          <w:p w14:paraId="5B2D75C9" w14:textId="15A71B05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 xml:space="preserve">Perspectives d’emploi dans le secteur </w:t>
            </w:r>
            <w:r w:rsidR="009067FA">
              <w:rPr>
                <w:bCs/>
                <w:color w:val="000000" w:themeColor="text1"/>
                <w:lang w:val="fr-CA" w:bidi="fr-CA"/>
              </w:rPr>
              <w:br/>
            </w:r>
            <w:r w:rsidRPr="003814E4">
              <w:rPr>
                <w:bCs/>
                <w:color w:val="000000" w:themeColor="text1"/>
                <w:lang w:val="fr-CA" w:bidi="fr-CA"/>
              </w:rPr>
              <w:t>des arts culinaires</w:t>
            </w:r>
          </w:p>
          <w:p w14:paraId="10321AC1" w14:textId="76409A19" w:rsidR="00D12508" w:rsidRPr="00D12508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 xml:space="preserve">Perceptions sociales des cuisiniers, </w:t>
            </w:r>
            <w:r w:rsidR="009067FA">
              <w:rPr>
                <w:bCs/>
                <w:color w:val="000000" w:themeColor="text1"/>
                <w:lang w:val="fr-CA" w:bidi="fr-CA"/>
              </w:rPr>
              <w:br/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des passionnés de gastronomie et </w:t>
            </w:r>
            <w:r w:rsidR="009067FA">
              <w:rPr>
                <w:bCs/>
                <w:color w:val="000000" w:themeColor="text1"/>
                <w:lang w:val="fr-CA" w:bidi="fr-CA"/>
              </w:rPr>
              <w:br/>
            </w:r>
            <w:r w:rsidRPr="003814E4">
              <w:rPr>
                <w:bCs/>
                <w:color w:val="000000" w:themeColor="text1"/>
                <w:lang w:val="fr-CA" w:bidi="fr-CA"/>
              </w:rPr>
              <w:t>des tendances alimentaires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1BF3544D" w14:textId="2B71A51B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7D2F64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3814E4" w:rsidRPr="003814E4">
        <w:rPr>
          <w:b/>
          <w:bCs/>
          <w:sz w:val="28"/>
          <w:lang w:val="fr-CA" w:bidi="fr-CA"/>
        </w:rPr>
        <w:t>Art culinaire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2"/>
        <w:gridCol w:w="4742"/>
      </w:tblGrid>
      <w:tr w:rsidR="003814E4" w:rsidRPr="00D26EDC" w14:paraId="02064F39" w14:textId="77777777" w:rsidTr="003814E4">
        <w:tc>
          <w:tcPr>
            <w:tcW w:w="3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814E4" w:rsidRPr="00D26EDC" w14:paraId="517709B7" w14:textId="77777777" w:rsidTr="003814E4">
        <w:trPr>
          <w:trHeight w:val="484"/>
        </w:trPr>
        <w:tc>
          <w:tcPr>
            <w:tcW w:w="3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7919CB" w14:textId="77777777" w:rsidR="003814E4" w:rsidRPr="00D26EDC" w:rsidRDefault="003814E4" w:rsidP="003814E4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70DF6D2A" w14:textId="77777777" w:rsidR="003814E4" w:rsidRPr="003814E4" w:rsidRDefault="003814E4" w:rsidP="003814E4">
            <w:pPr>
              <w:pStyle w:val="ListParagraph"/>
              <w:rPr>
                <w:bCs/>
                <w:lang w:val="fr-CA" w:bidi="fr-CA"/>
              </w:rPr>
            </w:pPr>
            <w:r w:rsidRPr="003814E4">
              <w:rPr>
                <w:bCs/>
                <w:lang w:val="fr-CA" w:bidi="fr-CA"/>
              </w:rPr>
              <w:t xml:space="preserve">Déterminer comment et à qui présenter ses produits et ses créations culinaires </w:t>
            </w:r>
          </w:p>
          <w:p w14:paraId="466BDE2B" w14:textId="77777777" w:rsidR="003814E4" w:rsidRPr="003814E4" w:rsidRDefault="003814E4" w:rsidP="003814E4">
            <w:pPr>
              <w:pStyle w:val="ListParagraph"/>
              <w:rPr>
                <w:bCs/>
                <w:lang w:val="fr-CA" w:bidi="fr-CA"/>
              </w:rPr>
            </w:pPr>
            <w:r w:rsidRPr="003814E4">
              <w:rPr>
                <w:bCs/>
                <w:lang w:val="fr-CA" w:bidi="fr-CA"/>
              </w:rPr>
              <w:t>Réfléchir de manière critique à l’efficacité de son exécution des tâches culinaires ou des procédés utilisés, et décrire les améliorations qui pourraient y être apportées</w:t>
            </w:r>
          </w:p>
          <w:p w14:paraId="3336DF7A" w14:textId="5D87888A" w:rsidR="003814E4" w:rsidRPr="003814E4" w:rsidRDefault="003814E4" w:rsidP="003814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3814E4">
              <w:rPr>
                <w:bCs/>
                <w:lang w:val="fr-CA" w:bidi="fr-CA"/>
              </w:rPr>
              <w:t xml:space="preserve">Démontrer et évaluer sa capacité à travailler efficacement seul ou en équipe, notamment </w:t>
            </w:r>
            <w:r w:rsidR="009067FA">
              <w:rPr>
                <w:bCs/>
                <w:lang w:val="fr-CA" w:bidi="fr-CA"/>
              </w:rPr>
              <w:br/>
            </w:r>
            <w:r w:rsidRPr="003814E4">
              <w:rPr>
                <w:bCs/>
                <w:lang w:val="fr-CA" w:bidi="fr-CA"/>
              </w:rPr>
              <w:t xml:space="preserve">sa capacité à œuvrer dans un espace de travail efficace axé sur la collaboration et à veiller </w:t>
            </w:r>
            <w:r w:rsidR="009067FA">
              <w:rPr>
                <w:bCs/>
                <w:lang w:val="fr-CA" w:bidi="fr-CA"/>
              </w:rPr>
              <w:br/>
            </w:r>
            <w:r w:rsidRPr="003814E4">
              <w:rPr>
                <w:bCs/>
                <w:lang w:val="fr-CA" w:bidi="fr-CA"/>
              </w:rPr>
              <w:t>au maintien de celui-ci</w:t>
            </w:r>
          </w:p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478B7289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 xml:space="preserve">Appliquer, pour soi-même, pour ses collègues et pour les autres utilisateurs de la cuisine d’apprentissage les </w:t>
            </w:r>
            <w:r w:rsidRPr="003814E4">
              <w:rPr>
                <w:b/>
                <w:bCs/>
                <w:lang w:val="fr-CA" w:bidi="fr-CA"/>
              </w:rPr>
              <w:t>pratiques exemplaires associées au professionnalisme et à la sécurité en cuisine</w:t>
            </w:r>
          </w:p>
          <w:p w14:paraId="4BB5D08E" w14:textId="338E0660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 xml:space="preserve">Démontrer et évaluer ses compétences culinaires, sa créativité et sa capacité à assurer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la prestation des services</w:t>
            </w:r>
          </w:p>
          <w:p w14:paraId="1906E4FE" w14:textId="190EA8D0" w:rsidR="00462BF8" w:rsidRPr="00D26EDC" w:rsidRDefault="003814E4" w:rsidP="003814E4">
            <w:pPr>
              <w:pStyle w:val="ListParagraph"/>
              <w:rPr>
                <w:lang w:val="fr-CA"/>
              </w:rPr>
            </w:pPr>
            <w:r w:rsidRPr="003814E4">
              <w:rPr>
                <w:lang w:val="fr-CA" w:bidi="fr-CA"/>
              </w:rPr>
              <w:t>Élaborer et mettre en pratique des plans précis pour perfectionner les compétences existantes ou en acquérir de nouvelles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3DBB8BD6" w14:textId="6A976E75" w:rsidR="003814E4" w:rsidRPr="003814E4" w:rsidRDefault="003814E4" w:rsidP="003814E4">
            <w:pPr>
              <w:pStyle w:val="ListParagraph"/>
              <w:rPr>
                <w:b/>
                <w:lang w:val="fr-CA" w:bidi="fr-CA"/>
              </w:rPr>
            </w:pPr>
            <w:r w:rsidRPr="003814E4">
              <w:rPr>
                <w:bCs/>
                <w:lang w:val="fr-CA" w:bidi="fr-CA"/>
              </w:rPr>
              <w:t>Choisir et adapter, en se renseignant dav</w:t>
            </w:r>
            <w:bookmarkStart w:id="0" w:name="_GoBack"/>
            <w:bookmarkEnd w:id="0"/>
            <w:r w:rsidRPr="003814E4">
              <w:rPr>
                <w:bCs/>
                <w:lang w:val="fr-CA" w:bidi="fr-CA"/>
              </w:rPr>
              <w:t>antage au besoin, les outils et les</w:t>
            </w:r>
            <w:r w:rsidRPr="003814E4">
              <w:rPr>
                <w:b/>
                <w:bCs/>
                <w:lang w:val="fr-CA" w:bidi="fr-CA"/>
              </w:rPr>
              <w:t xml:space="preserve"> </w:t>
            </w:r>
            <w:r w:rsidRPr="00F30E3B">
              <w:rPr>
                <w:bCs/>
                <w:lang w:val="fr-CA" w:bidi="fr-CA"/>
              </w:rPr>
              <w:t>technologies</w:t>
            </w:r>
            <w:r w:rsidRPr="003814E4">
              <w:rPr>
                <w:b/>
                <w:bCs/>
                <w:lang w:val="fr-CA" w:bidi="fr-CA"/>
              </w:rPr>
              <w:t xml:space="preserve"> </w:t>
            </w:r>
            <w:r w:rsidR="009067FA">
              <w:rPr>
                <w:b/>
                <w:bCs/>
                <w:lang w:val="fr-CA" w:bidi="fr-CA"/>
              </w:rPr>
              <w:br/>
            </w:r>
            <w:r w:rsidRPr="003814E4">
              <w:rPr>
                <w:bCs/>
                <w:lang w:val="fr-CA" w:bidi="fr-CA"/>
              </w:rPr>
              <w:t>à utiliser dans l’exécution des tâches culinaires</w:t>
            </w:r>
          </w:p>
          <w:p w14:paraId="5EF077C4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Évaluer les répercussions, y compris les conséquences négatives possibles, de ses choix technologiques</w:t>
            </w:r>
          </w:p>
          <w:p w14:paraId="46E8AE56" w14:textId="4E7579AF" w:rsidR="00F13713" w:rsidRPr="00D26EDC" w:rsidRDefault="003814E4" w:rsidP="003814E4">
            <w:pPr>
              <w:pStyle w:val="ListParagraph"/>
              <w:spacing w:after="120"/>
              <w:rPr>
                <w:lang w:val="fr-CA"/>
              </w:rPr>
            </w:pPr>
            <w:r w:rsidRPr="003814E4">
              <w:rPr>
                <w:lang w:val="fr-CA" w:bidi="fr-CA"/>
              </w:rPr>
              <w:t xml:space="preserve">Analyser et évaluer l’influence du territoire, des ressources naturelles et de la culture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sur le développement et l’usage des ingrédients, des outils et des technologies culinaires</w:t>
            </w:r>
          </w:p>
        </w:tc>
        <w:tc>
          <w:tcPr>
            <w:tcW w:w="1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Default="0085404E">
      <w:pPr>
        <w:rPr>
          <w:lang w:val="fr-CA"/>
        </w:rPr>
      </w:pPr>
    </w:p>
    <w:p w14:paraId="0BCA2018" w14:textId="77777777" w:rsidR="009067FA" w:rsidRPr="00D26EDC" w:rsidRDefault="009067FA">
      <w:pPr>
        <w:rPr>
          <w:lang w:val="fr-CA"/>
        </w:rPr>
      </w:pPr>
    </w:p>
    <w:p w14:paraId="427E0F56" w14:textId="77777777" w:rsidR="0025244C" w:rsidRPr="00D26EDC" w:rsidRDefault="0025244C">
      <w:pPr>
        <w:rPr>
          <w:lang w:val="fr-CA"/>
        </w:rPr>
      </w:pPr>
    </w:p>
    <w:p w14:paraId="3706C479" w14:textId="77777777" w:rsidR="0025244C" w:rsidRPr="00D26EDC" w:rsidRDefault="0025244C" w:rsidP="0025244C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D26EDC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1D7C5B7" w:rsidR="00F9586F" w:rsidRPr="00D26EDC" w:rsidRDefault="001D1A64" w:rsidP="003814E4">
            <w:pPr>
              <w:tabs>
                <w:tab w:val="right" w:pos="14000"/>
              </w:tabs>
              <w:spacing w:before="60" w:after="60"/>
              <w:jc w:val="right"/>
              <w:rPr>
                <w:b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lastRenderedPageBreak/>
              <w:t>CONCEPTION, COMPÉTENCE</w:t>
            </w:r>
            <w:r w:rsidR="007D2F64">
              <w:rPr>
                <w:b/>
                <w:szCs w:val="22"/>
                <w:lang w:val="fr-CA"/>
              </w:rPr>
              <w:t>S</w:t>
            </w:r>
            <w:r w:rsidRPr="00D26EDC">
              <w:rPr>
                <w:b/>
                <w:szCs w:val="22"/>
                <w:lang w:val="fr-CA"/>
              </w:rPr>
              <w:t xml:space="preserve"> PRATIQUES ET TECHNOLOGIES</w:t>
            </w:r>
            <w:r w:rsidR="00462BF8" w:rsidRPr="00D26EDC">
              <w:rPr>
                <w:b/>
                <w:szCs w:val="22"/>
                <w:lang w:val="fr-CA"/>
              </w:rPr>
              <w:t xml:space="preserve"> — </w:t>
            </w:r>
            <w:r w:rsidR="003814E4" w:rsidRPr="003814E4">
              <w:rPr>
                <w:b/>
                <w:bCs/>
                <w:szCs w:val="22"/>
                <w:lang w:val="fr-CA" w:bidi="fr-CA"/>
              </w:rPr>
              <w:t>Art culinaire</w:t>
            </w:r>
            <w:r w:rsidR="00462BF8" w:rsidRPr="00D26EDC">
              <w:rPr>
                <w:b/>
                <w:lang w:val="fr-CA"/>
              </w:rPr>
              <w:br/>
              <w:t>Compétences disciplinaires – Approfondissements</w:t>
            </w:r>
            <w:r w:rsidR="00462BF8" w:rsidRPr="00D26EDC">
              <w:rPr>
                <w:b/>
                <w:lang w:val="fr-CA"/>
              </w:rPr>
              <w:tab/>
              <w:t>1</w:t>
            </w:r>
            <w:r w:rsidR="003814E4">
              <w:rPr>
                <w:b/>
                <w:lang w:val="fr-CA"/>
              </w:rPr>
              <w:t>2</w:t>
            </w:r>
            <w:r w:rsidR="00462BF8" w:rsidRPr="00D26EDC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462BF8" w:rsidRPr="00D26EDC">
              <w:rPr>
                <w:b/>
                <w:lang w:val="fr-CA"/>
              </w:rPr>
              <w:t xml:space="preserve"> année</w:t>
            </w:r>
          </w:p>
        </w:tc>
      </w:tr>
      <w:tr w:rsidR="00770B0C" w:rsidRPr="00D26EDC" w14:paraId="7FE64FEB" w14:textId="77777777">
        <w:tc>
          <w:tcPr>
            <w:tcW w:w="5000" w:type="pct"/>
            <w:shd w:val="clear" w:color="auto" w:fill="F3F3F3"/>
          </w:tcPr>
          <w:p w14:paraId="046CB9BC" w14:textId="77777777" w:rsidR="003814E4" w:rsidRPr="003814E4" w:rsidRDefault="003814E4" w:rsidP="003814E4">
            <w:pPr>
              <w:pStyle w:val="ListParagraph"/>
              <w:spacing w:before="120"/>
              <w:rPr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clientèle :</w:t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 p. ex. des élèves ou des adultes</w:t>
            </w:r>
          </w:p>
          <w:p w14:paraId="5A1E063C" w14:textId="77777777" w:rsidR="003814E4" w:rsidRPr="003814E4" w:rsidRDefault="003814E4" w:rsidP="003814E4">
            <w:pPr>
              <w:pStyle w:val="ListParagraph"/>
              <w:spacing w:before="60"/>
              <w:rPr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 xml:space="preserve">type de service : </w:t>
            </w:r>
            <w:r w:rsidRPr="003814E4">
              <w:rPr>
                <w:bCs/>
                <w:color w:val="000000" w:themeColor="text1"/>
                <w:lang w:val="fr-CA" w:bidi="fr-CA"/>
              </w:rPr>
              <w:t>p. ex. un buffet ou un service à la carte</w:t>
            </w:r>
          </w:p>
          <w:p w14:paraId="4CE21AB1" w14:textId="77777777" w:rsidR="003814E4" w:rsidRPr="003814E4" w:rsidRDefault="003814E4" w:rsidP="003814E4">
            <w:pPr>
              <w:pStyle w:val="ListParagraph"/>
              <w:spacing w:before="60"/>
              <w:rPr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Ordonner les étapes</w:t>
            </w:r>
            <w:r w:rsidRPr="003814E4">
              <w:rPr>
                <w:color w:val="000000" w:themeColor="text1"/>
                <w:lang w:val="fr-CA" w:bidi="fr-CA"/>
              </w:rPr>
              <w:t> </w:t>
            </w:r>
            <w:r w:rsidRPr="009067FA">
              <w:rPr>
                <w:b/>
                <w:color w:val="000000" w:themeColor="text1"/>
                <w:lang w:val="fr-CA" w:bidi="fr-CA"/>
              </w:rPr>
              <w:t>:</w:t>
            </w:r>
            <w:r w:rsidRPr="003814E4">
              <w:rPr>
                <w:color w:val="000000" w:themeColor="text1"/>
                <w:lang w:val="fr-CA" w:bidi="fr-CA"/>
              </w:rPr>
              <w:t xml:space="preserve"> déterminer la première chose à faire et ce qui doit être fait avant de passer à l’étape suivante d’une recette ou d’un service</w:t>
            </w:r>
          </w:p>
          <w:p w14:paraId="1926CB8C" w14:textId="3DE5A520" w:rsidR="003814E4" w:rsidRPr="003814E4" w:rsidRDefault="003814E4" w:rsidP="003814E4">
            <w:pPr>
              <w:pStyle w:val="ListParagraph"/>
              <w:spacing w:before="60"/>
              <w:rPr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difficultés</w:t>
            </w:r>
            <w:r w:rsidRPr="003814E4">
              <w:rPr>
                <w:color w:val="000000" w:themeColor="text1"/>
                <w:lang w:val="fr-CA" w:bidi="fr-CA"/>
              </w:rPr>
              <w:t> </w:t>
            </w:r>
            <w:r w:rsidRPr="009067FA">
              <w:rPr>
                <w:b/>
                <w:color w:val="000000" w:themeColor="text1"/>
                <w:lang w:val="fr-CA" w:bidi="fr-CA"/>
              </w:rPr>
              <w:t>:</w:t>
            </w:r>
            <w:r w:rsidRPr="003814E4">
              <w:rPr>
                <w:color w:val="000000" w:themeColor="text1"/>
                <w:lang w:val="fr-CA" w:bidi="fr-CA"/>
              </w:rPr>
              <w:t xml:space="preserve"> p. ex. la signification des nouveaux termes de cuisine, les précautions à prendre relativement à la manipulation de </w:t>
            </w:r>
            <w:r w:rsidR="00394AE1">
              <w:rPr>
                <w:color w:val="000000" w:themeColor="text1"/>
                <w:lang w:val="fr-CA" w:bidi="fr-CA"/>
              </w:rPr>
              <w:t xml:space="preserve">la nourriture et à sa sécurité </w:t>
            </w:r>
            <w:r w:rsidRPr="003814E4">
              <w:rPr>
                <w:color w:val="000000" w:themeColor="text1"/>
                <w:lang w:val="fr-CA" w:bidi="fr-CA"/>
              </w:rPr>
              <w:t>personnelle, ainsi que l’équipement requis et la manière de l’utiliser</w:t>
            </w:r>
          </w:p>
          <w:p w14:paraId="005B8C23" w14:textId="77777777" w:rsidR="003814E4" w:rsidRPr="003814E4" w:rsidRDefault="003814E4" w:rsidP="003814E4">
            <w:pPr>
              <w:pStyle w:val="ListParagraph"/>
              <w:spacing w:before="60"/>
              <w:rPr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limites</w:t>
            </w:r>
            <w:r w:rsidRPr="003814E4">
              <w:rPr>
                <w:color w:val="000000" w:themeColor="text1"/>
                <w:lang w:val="fr-CA" w:bidi="fr-CA"/>
              </w:rPr>
              <w:t> </w:t>
            </w:r>
            <w:r w:rsidRPr="009067FA">
              <w:rPr>
                <w:b/>
                <w:color w:val="000000" w:themeColor="text1"/>
                <w:lang w:val="fr-CA" w:bidi="fr-CA"/>
              </w:rPr>
              <w:t>:</w:t>
            </w:r>
            <w:r w:rsidRPr="003814E4">
              <w:rPr>
                <w:color w:val="000000" w:themeColor="text1"/>
                <w:lang w:val="fr-CA" w:bidi="fr-CA"/>
              </w:rPr>
              <w:t xml:space="preserve"> notamment l’espace physique, la taille du groupe, le temps alloué, le budget, les ingrédients de saison et l‘impact environnemental</w:t>
            </w:r>
          </w:p>
          <w:p w14:paraId="531BB8C3" w14:textId="77777777" w:rsidR="003814E4" w:rsidRPr="003814E4" w:rsidRDefault="003814E4" w:rsidP="003814E4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technologies</w:t>
            </w:r>
            <w:r w:rsidRPr="003814E4">
              <w:rPr>
                <w:color w:val="000000" w:themeColor="text1"/>
                <w:lang w:val="fr-CA" w:bidi="fr-CA"/>
              </w:rPr>
              <w:t> </w:t>
            </w:r>
            <w:r w:rsidRPr="009067FA">
              <w:rPr>
                <w:b/>
                <w:color w:val="000000" w:themeColor="text1"/>
                <w:lang w:val="fr-CA" w:bidi="fr-CA"/>
              </w:rPr>
              <w:t xml:space="preserve">: </w:t>
            </w:r>
            <w:r w:rsidRPr="003814E4">
              <w:rPr>
                <w:color w:val="000000" w:themeColor="text1"/>
                <w:lang w:val="fr-CA" w:bidi="fr-CA"/>
              </w:rPr>
              <w:t>les outils qui accroissent les capacités du cuisinier</w:t>
            </w:r>
          </w:p>
          <w:p w14:paraId="698BE476" w14:textId="77777777" w:rsidR="003814E4" w:rsidRPr="003814E4" w:rsidRDefault="003814E4" w:rsidP="003814E4">
            <w:pPr>
              <w:pStyle w:val="ListParagraph"/>
              <w:spacing w:before="60"/>
              <w:rPr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espace de cuisine :</w:t>
            </w:r>
            <w:r w:rsidRPr="003814E4">
              <w:rPr>
                <w:color w:val="000000" w:themeColor="text1"/>
                <w:lang w:val="fr-CA" w:bidi="fr-CA"/>
              </w:rPr>
              <w:t xml:space="preserve"> espace d’apprentissage positif, collaboration et leadership</w:t>
            </w:r>
          </w:p>
          <w:p w14:paraId="36C86001" w14:textId="77777777" w:rsidR="003814E4" w:rsidRPr="003814E4" w:rsidRDefault="003814E4" w:rsidP="003814E4">
            <w:pPr>
              <w:pStyle w:val="ListParagraph"/>
              <w:spacing w:before="60"/>
              <w:rPr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i/>
                <w:iCs/>
                <w:color w:val="000000" w:themeColor="text1"/>
                <w:lang w:val="fr-CA" w:bidi="fr-CA"/>
              </w:rPr>
              <w:t>Prototypage </w:t>
            </w:r>
            <w:r w:rsidRPr="00A74E9E">
              <w:rPr>
                <w:b/>
                <w:bCs/>
                <w:iCs/>
                <w:color w:val="000000" w:themeColor="text1"/>
                <w:lang w:val="fr-CA" w:bidi="fr-CA"/>
              </w:rPr>
              <w:t>:</w:t>
            </w:r>
            <w:r w:rsidRPr="003814E4">
              <w:rPr>
                <w:b/>
                <w:bCs/>
                <w:i/>
                <w:iCs/>
                <w:color w:val="000000" w:themeColor="text1"/>
                <w:lang w:val="fr-CA" w:bidi="fr-CA"/>
              </w:rPr>
              <w:t xml:space="preserve"> </w:t>
            </w:r>
            <w:r w:rsidRPr="003814E4">
              <w:rPr>
                <w:bCs/>
                <w:iCs/>
                <w:color w:val="000000" w:themeColor="text1"/>
                <w:lang w:val="fr-CA" w:bidi="fr-CA"/>
              </w:rPr>
              <w:t>p. ex. créer, cuisiner et améliorer des recettes</w:t>
            </w:r>
          </w:p>
          <w:p w14:paraId="4017D7BC" w14:textId="77777777" w:rsidR="003814E4" w:rsidRPr="003814E4" w:rsidRDefault="003814E4" w:rsidP="003814E4">
            <w:pPr>
              <w:pStyle w:val="ListParagraph"/>
              <w:spacing w:before="60"/>
              <w:rPr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sources d’inspiration</w:t>
            </w:r>
            <w:r w:rsidRPr="003814E4">
              <w:rPr>
                <w:color w:val="000000" w:themeColor="text1"/>
                <w:lang w:val="fr-CA" w:bidi="fr-CA"/>
              </w:rPr>
              <w:t> </w:t>
            </w:r>
            <w:r w:rsidRPr="009067FA">
              <w:rPr>
                <w:b/>
                <w:color w:val="000000" w:themeColor="text1"/>
                <w:lang w:val="fr-CA" w:bidi="fr-CA"/>
              </w:rPr>
              <w:t xml:space="preserve">: </w:t>
            </w:r>
            <w:r w:rsidRPr="003814E4">
              <w:rPr>
                <w:color w:val="000000" w:themeColor="text1"/>
                <w:lang w:val="fr-CA" w:bidi="fr-CA"/>
              </w:rPr>
              <w:t>p. ex. des expériences personnelles, l’exploration des perspectives et du savoir des peuples autochtones, le milieu naturel, des lieux, des influences culturelles, les médias sociaux et des professionnels</w:t>
            </w:r>
          </w:p>
          <w:p w14:paraId="6DBC2B2C" w14:textId="77777777" w:rsidR="003814E4" w:rsidRPr="003814E4" w:rsidRDefault="003814E4" w:rsidP="003814E4">
            <w:pPr>
              <w:pStyle w:val="ListParagraph"/>
              <w:spacing w:before="60"/>
              <w:rPr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sources d’information</w:t>
            </w:r>
            <w:r w:rsidRPr="003814E4">
              <w:rPr>
                <w:color w:val="000000" w:themeColor="text1"/>
                <w:lang w:val="fr-CA" w:bidi="fr-CA"/>
              </w:rPr>
              <w:t> </w:t>
            </w:r>
            <w:r w:rsidRPr="009067FA">
              <w:rPr>
                <w:b/>
                <w:color w:val="000000" w:themeColor="text1"/>
                <w:lang w:val="fr-CA" w:bidi="fr-CA"/>
              </w:rPr>
              <w:t xml:space="preserve">: </w:t>
            </w:r>
            <w:r w:rsidRPr="003814E4">
              <w:rPr>
                <w:color w:val="000000" w:themeColor="text1"/>
                <w:lang w:val="fr-CA" w:bidi="fr-CA"/>
              </w:rPr>
              <w:t xml:space="preserve">p. ex. des professionnels, des experts issus des communautés </w:t>
            </w:r>
            <w:proofErr w:type="spellStart"/>
            <w:r w:rsidRPr="003814E4">
              <w:rPr>
                <w:color w:val="000000" w:themeColor="text1"/>
                <w:lang w:val="fr-CA" w:bidi="fr-CA"/>
              </w:rPr>
              <w:t>inuites</w:t>
            </w:r>
            <w:proofErr w:type="spellEnd"/>
            <w:r w:rsidRPr="003814E4">
              <w:rPr>
                <w:color w:val="000000" w:themeColor="text1"/>
                <w:lang w:val="fr-CA" w:bidi="fr-CA"/>
              </w:rPr>
              <w:t>, métisses et des Premières Nations, des sources secondaires, des fonds de connaissances collectifs au sein de communautés et de milieux axés sur la collaboration</w:t>
            </w:r>
          </w:p>
          <w:p w14:paraId="66D13C0E" w14:textId="643DF350" w:rsidR="003814E4" w:rsidRPr="003814E4" w:rsidRDefault="003814E4" w:rsidP="003814E4">
            <w:pPr>
              <w:pStyle w:val="ListParagraph"/>
              <w:spacing w:before="60"/>
              <w:rPr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sources de rétroaction</w:t>
            </w:r>
            <w:r w:rsidRPr="003814E4">
              <w:rPr>
                <w:color w:val="000000" w:themeColor="text1"/>
                <w:lang w:val="fr-CA" w:bidi="fr-CA"/>
              </w:rPr>
              <w:t> </w:t>
            </w:r>
            <w:r w:rsidRPr="009067FA">
              <w:rPr>
                <w:b/>
                <w:color w:val="000000" w:themeColor="text1"/>
                <w:lang w:val="fr-CA" w:bidi="fr-CA"/>
              </w:rPr>
              <w:t>:</w:t>
            </w:r>
            <w:r w:rsidRPr="003814E4">
              <w:rPr>
                <w:color w:val="000000" w:themeColor="text1"/>
                <w:lang w:val="fr-CA" w:bidi="fr-CA"/>
              </w:rPr>
              <w:t xml:space="preserve"> p. ex. des membres de communautés </w:t>
            </w:r>
            <w:proofErr w:type="spellStart"/>
            <w:r w:rsidRPr="003814E4">
              <w:rPr>
                <w:color w:val="000000" w:themeColor="text1"/>
                <w:lang w:val="fr-CA" w:bidi="fr-CA"/>
              </w:rPr>
              <w:t>inuites</w:t>
            </w:r>
            <w:proofErr w:type="spellEnd"/>
            <w:r w:rsidRPr="003814E4">
              <w:rPr>
                <w:color w:val="000000" w:themeColor="text1"/>
                <w:lang w:val="fr-CA" w:bidi="fr-CA"/>
              </w:rPr>
              <w:t xml:space="preserve">, métisses et des Premières Nations, des gardiens d’autres démarches </w:t>
            </w:r>
            <w:r w:rsidR="009067FA">
              <w:rPr>
                <w:color w:val="000000" w:themeColor="text1"/>
                <w:lang w:val="fr-CA" w:bidi="fr-CA"/>
              </w:rPr>
              <w:br/>
            </w:r>
            <w:r w:rsidRPr="003814E4">
              <w:rPr>
                <w:color w:val="000000" w:themeColor="text1"/>
                <w:lang w:val="fr-CA" w:bidi="fr-CA"/>
              </w:rPr>
              <w:t>et connaissances culturelles traditionnelles, des pairs, des consommateurs et des experts en art culinaire</w:t>
            </w:r>
          </w:p>
          <w:p w14:paraId="03F9D5B5" w14:textId="77777777" w:rsidR="003814E4" w:rsidRPr="003814E4" w:rsidRDefault="003814E4" w:rsidP="003814E4">
            <w:pPr>
              <w:pStyle w:val="ListParagraph"/>
              <w:spacing w:before="60"/>
              <w:rPr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procédure d’essai adéquate</w:t>
            </w:r>
            <w:r w:rsidRPr="003814E4">
              <w:rPr>
                <w:color w:val="000000" w:themeColor="text1"/>
                <w:lang w:val="fr-CA" w:bidi="fr-CA"/>
              </w:rPr>
              <w:t> </w:t>
            </w:r>
            <w:r w:rsidRPr="009067FA">
              <w:rPr>
                <w:b/>
                <w:color w:val="000000" w:themeColor="text1"/>
                <w:lang w:val="fr-CA" w:bidi="fr-CA"/>
              </w:rPr>
              <w:t>:</w:t>
            </w:r>
            <w:r w:rsidRPr="003814E4">
              <w:rPr>
                <w:color w:val="000000" w:themeColor="text1"/>
                <w:lang w:val="fr-CA" w:bidi="fr-CA"/>
              </w:rPr>
              <w:t xml:space="preserve"> selon les conditions entourant la tâche mise à l’essai et le nombre d’essais</w:t>
            </w:r>
          </w:p>
          <w:p w14:paraId="376A30FE" w14:textId="22883475" w:rsidR="00770B0C" w:rsidRPr="00D26EDC" w:rsidRDefault="003814E4" w:rsidP="003814E4">
            <w:pPr>
              <w:pStyle w:val="ListParagraph"/>
              <w:spacing w:before="60" w:after="120"/>
              <w:rPr>
                <w:rFonts w:cstheme="majorHAnsi"/>
                <w:lang w:val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pratiques exemplaires</w:t>
            </w:r>
            <w:r w:rsidRPr="003814E4">
              <w:rPr>
                <w:b/>
                <w:color w:val="000000" w:themeColor="text1"/>
                <w:lang w:val="fr-CA" w:bidi="fr-CA"/>
              </w:rPr>
              <w:t xml:space="preserve"> associées au professionnalisme et à la sécurité en cuisine </w:t>
            </w:r>
            <w:r w:rsidRPr="009067FA">
              <w:rPr>
                <w:b/>
                <w:color w:val="000000" w:themeColor="text1"/>
                <w:lang w:val="fr-CA" w:bidi="fr-CA"/>
              </w:rPr>
              <w:t>:</w:t>
            </w:r>
            <w:r w:rsidRPr="003814E4">
              <w:rPr>
                <w:color w:val="000000" w:themeColor="text1"/>
                <w:lang w:val="fr-CA" w:bidi="fr-CA"/>
              </w:rPr>
              <w:t xml:space="preserve"> notamment l’assainissement des aliments, l’hygiène personnelle, la sécurité dans la cuisine, la tenue vestimentaire et les procédures recommandées par FOODSAFE</w:t>
            </w:r>
          </w:p>
        </w:tc>
      </w:tr>
    </w:tbl>
    <w:p w14:paraId="4194EDCC" w14:textId="77777777" w:rsidR="00F9586F" w:rsidRPr="00D26EDC" w:rsidRDefault="00F9586F" w:rsidP="00A12321">
      <w:pPr>
        <w:rPr>
          <w:sz w:val="2"/>
          <w:szCs w:val="2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D26ED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DC8CD35" w:rsidR="00F9586F" w:rsidRPr="00D26EDC" w:rsidRDefault="0059376F" w:rsidP="003814E4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D26EDC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1D1A64" w:rsidRPr="00D26EDC">
              <w:rPr>
                <w:b/>
                <w:color w:val="FFFFFF" w:themeColor="background1"/>
                <w:szCs w:val="22"/>
                <w:lang w:val="fr-CA"/>
              </w:rPr>
              <w:t>CONCEPTION, COMPÉTENCE</w:t>
            </w:r>
            <w:r w:rsidR="007D2F64">
              <w:rPr>
                <w:b/>
                <w:color w:val="FFFFFF" w:themeColor="background1"/>
                <w:szCs w:val="22"/>
                <w:lang w:val="fr-CA"/>
              </w:rPr>
              <w:t>S</w:t>
            </w:r>
            <w:r w:rsidR="001D1A64" w:rsidRPr="00D26EDC">
              <w:rPr>
                <w:b/>
                <w:color w:val="FFFFFF" w:themeColor="background1"/>
                <w:szCs w:val="22"/>
                <w:lang w:val="fr-CA"/>
              </w:rPr>
              <w:t xml:space="preserve"> PRATIQUES ET TECHNOLOGIES — </w:t>
            </w:r>
            <w:r w:rsidR="003814E4" w:rsidRPr="003814E4">
              <w:rPr>
                <w:b/>
                <w:bCs/>
                <w:color w:val="FFFFFF" w:themeColor="background1"/>
                <w:szCs w:val="22"/>
                <w:lang w:val="fr-CA" w:bidi="fr-CA"/>
              </w:rPr>
              <w:t>Art culinaire</w:t>
            </w:r>
            <w:r w:rsidR="00462BF8" w:rsidRPr="00D26EDC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462BF8" w:rsidRPr="00D26EDC">
              <w:rPr>
                <w:b/>
                <w:color w:val="FFFFFF" w:themeColor="background1"/>
                <w:lang w:val="fr-CA"/>
              </w:rPr>
              <w:tab/>
              <w:t>1</w:t>
            </w:r>
            <w:r w:rsidR="003814E4">
              <w:rPr>
                <w:b/>
                <w:color w:val="FFFFFF" w:themeColor="background1"/>
                <w:lang w:val="fr-CA"/>
              </w:rPr>
              <w:t>2</w:t>
            </w:r>
            <w:r w:rsidR="00462BF8" w:rsidRPr="00D26ED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462BF8" w:rsidRPr="00D26ED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D26EDC" w14:paraId="7A2216BF" w14:textId="77777777">
        <w:tc>
          <w:tcPr>
            <w:tcW w:w="5000" w:type="pct"/>
            <w:shd w:val="clear" w:color="auto" w:fill="F3F3F3"/>
          </w:tcPr>
          <w:p w14:paraId="241CBC10" w14:textId="5AA2CE4D" w:rsidR="00D12508" w:rsidRPr="00D12508" w:rsidRDefault="003814E4" w:rsidP="00D12508">
            <w:pPr>
              <w:pStyle w:val="ListParagraph"/>
              <w:spacing w:before="120"/>
              <w:rPr>
                <w:lang w:val="fr-CA" w:bidi="fr-CA"/>
              </w:rPr>
            </w:pPr>
            <w:r w:rsidRPr="003814E4">
              <w:rPr>
                <w:b/>
                <w:bCs/>
                <w:lang w:val="fr-CA" w:bidi="fr-CA"/>
              </w:rPr>
              <w:t>Pratiques exemplaires en cuisine</w:t>
            </w:r>
            <w:r w:rsidRPr="003814E4">
              <w:rPr>
                <w:lang w:val="fr-CA" w:bidi="fr-CA"/>
              </w:rPr>
              <w:t> </w:t>
            </w:r>
            <w:r w:rsidRPr="009067FA">
              <w:rPr>
                <w:b/>
                <w:lang w:val="fr-CA" w:bidi="fr-CA"/>
              </w:rPr>
              <w:t xml:space="preserve">: </w:t>
            </w:r>
            <w:r w:rsidRPr="003814E4">
              <w:rPr>
                <w:lang w:val="fr-CA" w:bidi="fr-CA"/>
              </w:rPr>
              <w:t>p. ex.</w:t>
            </w:r>
          </w:p>
          <w:p w14:paraId="6A6EFD7D" w14:textId="77777777" w:rsidR="003814E4" w:rsidRPr="003814E4" w:rsidRDefault="003814E4" w:rsidP="003814E4">
            <w:pPr>
              <w:pStyle w:val="ListParagraphindent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l’application de techniques culinaires juste-à-temps</w:t>
            </w:r>
          </w:p>
          <w:p w14:paraId="3EFF9FBE" w14:textId="77777777" w:rsidR="003814E4" w:rsidRPr="003814E4" w:rsidRDefault="003814E4" w:rsidP="003814E4">
            <w:pPr>
              <w:pStyle w:val="ListParagraphindent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la planification de mets savoureux et équilibrés</w:t>
            </w:r>
          </w:p>
          <w:p w14:paraId="6FA0151C" w14:textId="77777777" w:rsidR="003814E4" w:rsidRPr="003814E4" w:rsidRDefault="003814E4" w:rsidP="003814E4">
            <w:pPr>
              <w:pStyle w:val="ListParagraphindent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l’utilisation modérée du sel et du sucre dans l’élaboration de la saveur</w:t>
            </w:r>
          </w:p>
          <w:p w14:paraId="6B56D23F" w14:textId="77777777" w:rsidR="003814E4" w:rsidRPr="003814E4" w:rsidRDefault="003814E4" w:rsidP="003814E4">
            <w:pPr>
              <w:pStyle w:val="ListParagraphindent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l’utilisation d’ingrédients frais et saisonniers dans la mesure du possible</w:t>
            </w:r>
          </w:p>
          <w:p w14:paraId="77D3F284" w14:textId="7CCCBD7C" w:rsidR="00D12508" w:rsidRPr="00D12508" w:rsidRDefault="003814E4" w:rsidP="003814E4">
            <w:pPr>
              <w:pStyle w:val="ListParagraphindent"/>
              <w:spacing w:after="60"/>
              <w:rPr>
                <w:lang w:bidi="fr-CA"/>
              </w:rPr>
            </w:pPr>
            <w:r w:rsidRPr="003814E4">
              <w:rPr>
                <w:lang w:val="fr-CA" w:bidi="fr-CA"/>
              </w:rPr>
              <w:t>l’offre de choix intéressants en cas de restrictions alimentaires</w:t>
            </w:r>
          </w:p>
          <w:p w14:paraId="190BA57F" w14:textId="1453FD22" w:rsidR="00D12508" w:rsidRDefault="003814E4" w:rsidP="00D12508">
            <w:pPr>
              <w:pStyle w:val="ListParagraph"/>
              <w:rPr>
                <w:lang w:val="fr-CA" w:bidi="fr-CA"/>
              </w:rPr>
            </w:pPr>
            <w:r w:rsidRPr="003814E4">
              <w:rPr>
                <w:b/>
                <w:bCs/>
                <w:lang w:val="fr-CA" w:bidi="fr-CA"/>
              </w:rPr>
              <w:t>Éléments culinaires artistiques</w:t>
            </w:r>
            <w:r w:rsidRPr="003814E4">
              <w:rPr>
                <w:lang w:val="fr-CA" w:bidi="fr-CA"/>
              </w:rPr>
              <w:t> </w:t>
            </w:r>
            <w:r w:rsidRPr="009067FA">
              <w:rPr>
                <w:b/>
                <w:lang w:val="fr-CA" w:bidi="fr-CA"/>
              </w:rPr>
              <w:t xml:space="preserve">: </w:t>
            </w:r>
            <w:r w:rsidRPr="003814E4">
              <w:rPr>
                <w:lang w:val="fr-CA" w:bidi="fr-CA"/>
              </w:rPr>
              <w:t>p. ex.</w:t>
            </w:r>
          </w:p>
          <w:p w14:paraId="2CE9DC5A" w14:textId="77777777" w:rsidR="003814E4" w:rsidRPr="003814E4" w:rsidRDefault="003814E4" w:rsidP="003814E4">
            <w:pPr>
              <w:pStyle w:val="ListParagraphindent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l’art de cuisiner et de présenter des mets de manière à rehausser l’expérience gastronomique</w:t>
            </w:r>
          </w:p>
          <w:p w14:paraId="22B7264A" w14:textId="77777777" w:rsidR="003814E4" w:rsidRPr="003814E4" w:rsidRDefault="003814E4" w:rsidP="003814E4">
            <w:pPr>
              <w:pStyle w:val="ListParagraphindent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l’utilisation de couleurs, de textures et de saveurs contrastées et complémentaires</w:t>
            </w:r>
          </w:p>
          <w:p w14:paraId="173B500C" w14:textId="6744A432" w:rsidR="003814E4" w:rsidRPr="00D12508" w:rsidRDefault="003814E4" w:rsidP="003814E4">
            <w:pPr>
              <w:pStyle w:val="ListParagraphindent"/>
              <w:spacing w:after="60"/>
              <w:rPr>
                <w:lang w:bidi="fr-CA"/>
              </w:rPr>
            </w:pPr>
            <w:r w:rsidRPr="003814E4">
              <w:rPr>
                <w:lang w:val="fr-CA" w:bidi="fr-CA"/>
              </w:rPr>
              <w:t>l’utilisation de l’espace non utile d’une assiette ainsi que de la hauteur, des formes, des lignes et des points d’intérêt</w:t>
            </w:r>
          </w:p>
          <w:p w14:paraId="6FCFBACC" w14:textId="37AC1F8D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b/>
                <w:bCs/>
                <w:lang w:val="fr-CA" w:bidi="fr-CA"/>
              </w:rPr>
              <w:t>appropriation culturelle</w:t>
            </w:r>
            <w:r w:rsidRPr="003814E4">
              <w:rPr>
                <w:lang w:val="fr-CA" w:bidi="fr-CA"/>
              </w:rPr>
              <w:t> </w:t>
            </w:r>
            <w:r w:rsidRPr="009067FA">
              <w:rPr>
                <w:b/>
                <w:lang w:val="fr-CA" w:bidi="fr-CA"/>
              </w:rPr>
              <w:t xml:space="preserve">: </w:t>
            </w:r>
            <w:r w:rsidRPr="003814E4">
              <w:rPr>
                <w:lang w:val="fr-CA" w:bidi="fr-CA"/>
              </w:rPr>
              <w:t xml:space="preserve">utilisation ou présentation de motifs, de thèmes, de « voix », d’images, de connaissances, de récits, de recettes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ou de pratiques de nature culturelle sans autorisation ou sans mise en contexte adéquate, ou encore d’une manière qui dénature l’expérience vécue par les personnes appartenant à la culture d’origine</w:t>
            </w:r>
          </w:p>
          <w:p w14:paraId="0F3E15EE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b/>
                <w:bCs/>
                <w:lang w:val="fr-CA" w:bidi="fr-CA"/>
              </w:rPr>
              <w:t>Caractéristiques et propriétés :</w:t>
            </w:r>
            <w:r w:rsidRPr="003814E4">
              <w:rPr>
                <w:lang w:val="fr-CA" w:bidi="fr-CA"/>
              </w:rPr>
              <w:t xml:space="preserve"> transformations physiques et chimiques imputables à la cuisson des ingrédients </w:t>
            </w:r>
          </w:p>
          <w:p w14:paraId="5BDBFBA3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b/>
                <w:bCs/>
                <w:lang w:val="fr-CA" w:bidi="fr-CA"/>
              </w:rPr>
              <w:t>assaisonnement :</w:t>
            </w:r>
            <w:r w:rsidRPr="003814E4">
              <w:rPr>
                <w:lang w:val="fr-CA" w:bidi="fr-CA"/>
              </w:rPr>
              <w:t xml:space="preserve"> ajout d’acides, de fines herbes, d’épices, de condiments ou de sels pour relever la saveur des aliments</w:t>
            </w:r>
          </w:p>
          <w:p w14:paraId="2151948D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b/>
                <w:bCs/>
                <w:lang w:val="fr-CA" w:bidi="fr-CA"/>
              </w:rPr>
              <w:t>Substitutions :</w:t>
            </w:r>
            <w:r w:rsidRPr="003814E4">
              <w:rPr>
                <w:lang w:val="fr-CA" w:bidi="fr-CA"/>
              </w:rPr>
              <w:t xml:space="preserve"> p. ex. les substitutions auxquelles on peut avoir recours dans la cuisine sans gluten, sans lactose ou sans sucre, dans la cuisine végétarienne et dans les recettes à teneur réduite en sodium</w:t>
            </w:r>
          </w:p>
          <w:p w14:paraId="51BCB41F" w14:textId="614335BE" w:rsidR="003814E4" w:rsidRPr="003814E4" w:rsidRDefault="003814E4" w:rsidP="003814E4">
            <w:pPr>
              <w:pStyle w:val="ListParagraph"/>
              <w:rPr>
                <w:b/>
                <w:lang w:val="fr-CA" w:bidi="fr-CA"/>
              </w:rPr>
            </w:pPr>
            <w:r w:rsidRPr="003814E4">
              <w:rPr>
                <w:b/>
                <w:bCs/>
                <w:lang w:val="fr-CA" w:bidi="fr-CA"/>
              </w:rPr>
              <w:t>Innovations dans les outils de cuisine</w:t>
            </w:r>
            <w:r w:rsidRPr="003814E4">
              <w:rPr>
                <w:lang w:val="fr-CA" w:bidi="fr-CA"/>
              </w:rPr>
              <w:t> </w:t>
            </w:r>
            <w:r w:rsidRPr="009067FA">
              <w:rPr>
                <w:b/>
                <w:lang w:val="fr-CA" w:bidi="fr-CA"/>
              </w:rPr>
              <w:t xml:space="preserve">: </w:t>
            </w:r>
            <w:r w:rsidRPr="003814E4">
              <w:rPr>
                <w:lang w:val="fr-CA" w:bidi="fr-CA"/>
              </w:rPr>
              <w:t xml:space="preserve">p. ex. les circulateurs à immersion, les fumoirs modernes, les fours combinés, la cuisson sous vide,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le fumage, le saumurage et la gastronomie moléculaire</w:t>
            </w:r>
          </w:p>
          <w:p w14:paraId="4C948E40" w14:textId="6A71ABD6" w:rsidR="00A85D89" w:rsidRPr="00D26EDC" w:rsidRDefault="003814E4" w:rsidP="003814E4">
            <w:pPr>
              <w:pStyle w:val="ListParagraph"/>
              <w:spacing w:after="120"/>
              <w:rPr>
                <w:rFonts w:cs="Times New Roman"/>
                <w:lang w:val="fr-CA"/>
              </w:rPr>
            </w:pPr>
            <w:r w:rsidRPr="003814E4">
              <w:rPr>
                <w:b/>
                <w:bCs/>
                <w:lang w:val="fr-CA" w:bidi="fr-CA"/>
              </w:rPr>
              <w:t>approvisionnement en aliments</w:t>
            </w:r>
            <w:r w:rsidRPr="003814E4">
              <w:rPr>
                <w:lang w:val="fr-CA" w:bidi="fr-CA"/>
              </w:rPr>
              <w:t> </w:t>
            </w:r>
            <w:r w:rsidRPr="009067FA">
              <w:rPr>
                <w:b/>
                <w:lang w:val="fr-CA" w:bidi="fr-CA"/>
              </w:rPr>
              <w:t>:</w:t>
            </w:r>
            <w:r w:rsidRPr="003814E4">
              <w:rPr>
                <w:lang w:val="fr-CA" w:bidi="fr-CA"/>
              </w:rPr>
              <w:t xml:space="preserve"> p. ex. le choix de produits alimentaires locaux, les aliments traditionnels ou biologiques, la sécurité alimentaire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et l’utilisation des terres</w:t>
            </w: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0386" w14:textId="77777777" w:rsidR="00304EF3" w:rsidRDefault="00304EF3">
      <w:r>
        <w:separator/>
      </w:r>
    </w:p>
  </w:endnote>
  <w:endnote w:type="continuationSeparator" w:id="0">
    <w:p w14:paraId="15AE4654" w14:textId="77777777" w:rsidR="00304EF3" w:rsidRDefault="0030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394AE1">
      <w:rPr>
        <w:rStyle w:val="PageNumber"/>
        <w:rFonts w:ascii="Helvetica" w:hAnsi="Helvetica"/>
        <w:i/>
        <w:noProof/>
        <w:sz w:val="20"/>
        <w:lang w:val="fr-CA"/>
      </w:rPr>
      <w:t>4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D5FAD" w14:textId="77777777" w:rsidR="00304EF3" w:rsidRDefault="00304EF3">
      <w:r>
        <w:separator/>
      </w:r>
    </w:p>
  </w:footnote>
  <w:footnote w:type="continuationSeparator" w:id="0">
    <w:p w14:paraId="6D5EA4E8" w14:textId="77777777" w:rsidR="00304EF3" w:rsidRDefault="0030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C04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BE8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A4886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3CCB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161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A0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7A80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C6A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003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B395F"/>
    <w:multiLevelType w:val="multilevel"/>
    <w:tmpl w:val="0AE8B020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7DED"/>
    <w:multiLevelType w:val="multilevel"/>
    <w:tmpl w:val="6B14539A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F26E32"/>
    <w:multiLevelType w:val="hybridMultilevel"/>
    <w:tmpl w:val="DB4467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20042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020CF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04EF3"/>
    <w:rsid w:val="00315439"/>
    <w:rsid w:val="00364762"/>
    <w:rsid w:val="00370C94"/>
    <w:rsid w:val="003814E4"/>
    <w:rsid w:val="00391687"/>
    <w:rsid w:val="003925B2"/>
    <w:rsid w:val="00394AE1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2F64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67FA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4E9E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30E3B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82E5-36DE-2147-8984-D7FF86BB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9546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43</cp:revision>
  <cp:lastPrinted>2018-03-14T18:14:00Z</cp:lastPrinted>
  <dcterms:created xsi:type="dcterms:W3CDTF">2018-04-04T20:20:00Z</dcterms:created>
  <dcterms:modified xsi:type="dcterms:W3CDTF">2018-08-08T14:02:00Z</dcterms:modified>
</cp:coreProperties>
</file>