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A70204D" w:rsidR="0014420D" w:rsidRPr="00142705" w:rsidRDefault="0014420D" w:rsidP="001E415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270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933D80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16" w:rsidRPr="00142705">
        <w:rPr>
          <w:b/>
          <w:sz w:val="28"/>
          <w:lang w:val="fr-CA"/>
        </w:rPr>
        <w:t>Domaine d’apprentissage : CONCEPTION</w:t>
      </w:r>
      <w:r w:rsidR="007C6D16" w:rsidRPr="00142705">
        <w:rPr>
          <w:b/>
          <w:caps/>
          <w:sz w:val="28"/>
          <w:lang w:val="fr-CA"/>
        </w:rPr>
        <w:t>, COMPÉTENCES PRATIQUES ET TECHNOLOGIES</w:t>
      </w:r>
      <w:r w:rsidR="007C6D16" w:rsidRPr="00142705">
        <w:rPr>
          <w:b/>
          <w:sz w:val="28"/>
          <w:lang w:val="fr-CA"/>
        </w:rPr>
        <w:t xml:space="preserve"> — Électronique et robotique</w:t>
      </w:r>
      <w:r w:rsidR="007C6D16" w:rsidRPr="00142705">
        <w:rPr>
          <w:b/>
          <w:sz w:val="28"/>
          <w:lang w:val="fr-CA"/>
        </w:rPr>
        <w:tab/>
        <w:t>10</w:t>
      </w:r>
      <w:r w:rsidR="007C6D16" w:rsidRPr="0014270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C6D16" w:rsidRPr="00142705">
        <w:rPr>
          <w:b/>
          <w:sz w:val="28"/>
          <w:lang w:val="fr-CA"/>
        </w:rPr>
        <w:t xml:space="preserve"> année</w:t>
      </w:r>
    </w:p>
    <w:p w14:paraId="2E070600" w14:textId="77777777" w:rsidR="0014420D" w:rsidRPr="00142705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42705">
        <w:rPr>
          <w:b/>
          <w:sz w:val="28"/>
          <w:lang w:val="fr-CA"/>
        </w:rPr>
        <w:tab/>
      </w:r>
    </w:p>
    <w:p w14:paraId="5661E3BC" w14:textId="5684CADE" w:rsidR="00123905" w:rsidRPr="00142705" w:rsidRDefault="007C6D16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4270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2"/>
        <w:gridCol w:w="236"/>
        <w:gridCol w:w="3835"/>
        <w:gridCol w:w="236"/>
        <w:gridCol w:w="3000"/>
      </w:tblGrid>
      <w:tr w:rsidR="00142705" w:rsidRPr="00142705" w14:paraId="4CA59F1C" w14:textId="77777777" w:rsidTr="00142705">
        <w:trPr>
          <w:jc w:val="center"/>
        </w:trPr>
        <w:tc>
          <w:tcPr>
            <w:tcW w:w="2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11EB500" w:rsidR="007B5CCF" w:rsidRPr="00142705" w:rsidRDefault="00142705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B5CCF" w:rsidRPr="00142705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0C668CE" w:rsidR="007B5CCF" w:rsidRPr="00142705" w:rsidRDefault="00142705" w:rsidP="00A12321">
            <w:pPr>
              <w:pStyle w:val="Tablestyle1"/>
              <w:rPr>
                <w:rFonts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B5CCF" w:rsidRPr="00142705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6DFD6C1" w:rsidR="007B5CCF" w:rsidRPr="00142705" w:rsidRDefault="00142705" w:rsidP="00A12321">
            <w:pPr>
              <w:pStyle w:val="Tablestyle1"/>
              <w:rPr>
                <w:rFonts w:cs="Arial"/>
                <w:lang w:val="fr-CA"/>
              </w:rPr>
            </w:pPr>
            <w:r w:rsidRPr="00142705">
              <w:rPr>
                <w:rFonts w:ascii="Helvetica" w:hAnsi="Helvetica"/>
                <w:szCs w:val="20"/>
                <w:lang w:val="fr-CA"/>
              </w:rPr>
              <w:t>L’exécution de tâches complexes exige l’enchaînement d’habiletés.</w:t>
            </w:r>
          </w:p>
        </w:tc>
      </w:tr>
    </w:tbl>
    <w:p w14:paraId="08D5E2A5" w14:textId="77777777" w:rsidR="00123905" w:rsidRPr="00142705" w:rsidRDefault="00123905" w:rsidP="00A12321">
      <w:pPr>
        <w:rPr>
          <w:lang w:val="fr-CA"/>
        </w:rPr>
      </w:pPr>
    </w:p>
    <w:p w14:paraId="6513D803" w14:textId="27EB04DE" w:rsidR="00F9586F" w:rsidRPr="00142705" w:rsidRDefault="007C6D16" w:rsidP="00A12321">
      <w:pPr>
        <w:spacing w:after="160"/>
        <w:jc w:val="center"/>
        <w:outlineLvl w:val="0"/>
        <w:rPr>
          <w:sz w:val="28"/>
          <w:lang w:val="fr-CA"/>
        </w:rPr>
      </w:pPr>
      <w:r w:rsidRPr="0014270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F6694" w:rsidRPr="00142705" w14:paraId="7C49560F" w14:textId="77777777" w:rsidTr="005F6694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0813E73" w:rsidR="00F9586F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4A9E6CE" w:rsidR="00F9586F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6694" w:rsidRPr="00142705" w14:paraId="5149B766" w14:textId="77777777" w:rsidTr="005F6694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3EB7ECA" w:rsidR="00F9586F" w:rsidRPr="00142705" w:rsidRDefault="00142705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4270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3209C912" w:rsidR="0098762D" w:rsidRPr="00142705" w:rsidRDefault="00142705" w:rsidP="00A12321">
            <w:pPr>
              <w:pStyle w:val="Topic"/>
              <w:contextualSpacing w:val="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Conception</w:t>
            </w:r>
          </w:p>
          <w:p w14:paraId="1189231E" w14:textId="72AB740E" w:rsidR="007C5BB0" w:rsidRPr="00142705" w:rsidRDefault="00142705" w:rsidP="007C5BB0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Comprendre le contexte</w:t>
            </w:r>
          </w:p>
          <w:p w14:paraId="493B5DF8" w14:textId="112D39B5" w:rsidR="005F6694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>Se livrer, sur une période donnée, à une activité d’investigation et d’</w:t>
            </w:r>
            <w:r w:rsidRPr="00142705">
              <w:rPr>
                <w:b/>
                <w:lang w:val="fr-CA"/>
              </w:rPr>
              <w:t>observation empathique</w:t>
            </w:r>
          </w:p>
          <w:p w14:paraId="0590C452" w14:textId="76CDC829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Définir</w:t>
            </w:r>
          </w:p>
          <w:p w14:paraId="13FCE8C8" w14:textId="056A4C2A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utilisateurs potentiels et d’autres facteurs contextuels pertinents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d’un concept</w:t>
            </w:r>
          </w:p>
          <w:p w14:paraId="687B0AD6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critères de réussite, l’effet recherché et toute </w:t>
            </w:r>
            <w:r w:rsidRPr="00142705">
              <w:rPr>
                <w:b/>
                <w:lang w:val="fr-CA"/>
              </w:rPr>
              <w:t>contrainte</w:t>
            </w:r>
            <w:r w:rsidRPr="00142705">
              <w:rPr>
                <w:lang w:val="fr-CA"/>
              </w:rPr>
              <w:t xml:space="preserve"> existante</w:t>
            </w:r>
          </w:p>
          <w:p w14:paraId="33D0ECF3" w14:textId="535B9DD7" w:rsidR="005F6694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Déterminer si l’activité doit être réalisée seul ou en équipe</w:t>
            </w:r>
          </w:p>
          <w:p w14:paraId="711F0762" w14:textId="6A93E5DA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Concevoir des idées</w:t>
            </w:r>
          </w:p>
          <w:p w14:paraId="017E6CAE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Prendre des risques créatifs en formulant des idées, et améliorer les idées des autres</w:t>
            </w:r>
          </w:p>
          <w:p w14:paraId="6A1C10EC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Sélectionner les idées en fonction des critères et des contraintes</w:t>
            </w:r>
          </w:p>
          <w:p w14:paraId="51C2130A" w14:textId="3CC9A519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Analyser de façon critique et classer par ordre de priorité des </w:t>
            </w:r>
            <w:r w:rsidRPr="00142705">
              <w:rPr>
                <w:b/>
                <w:lang w:val="fr-CA"/>
              </w:rPr>
              <w:t>facteurs</w:t>
            </w:r>
            <w:r w:rsidRPr="00142705">
              <w:rPr>
                <w:lang w:val="fr-CA"/>
              </w:rPr>
              <w:t xml:space="preserve"> opposés,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afin de répondre aux besoins de la collectivité dans des scénarios d’avenir souhaitables</w:t>
            </w:r>
          </w:p>
          <w:p w14:paraId="7F9A82A5" w14:textId="1D613BC1" w:rsidR="005F6694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Demeurer ouvert à d’autres idées potentiellement viables</w:t>
            </w:r>
          </w:p>
          <w:p w14:paraId="6592E54E" w14:textId="77F930A1" w:rsidR="005F6694" w:rsidRPr="00142705" w:rsidRDefault="00142705" w:rsidP="005F6694">
            <w:pPr>
              <w:pStyle w:val="TopicSubItalics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Assembler un prototype</w:t>
            </w:r>
          </w:p>
          <w:p w14:paraId="6848F33A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Choisir une forme à donner au prototype, et préparer un </w:t>
            </w:r>
            <w:r w:rsidRPr="00142705">
              <w:rPr>
                <w:b/>
                <w:lang w:val="fr-CA"/>
              </w:rPr>
              <w:t>plan</w:t>
            </w:r>
            <w:r w:rsidRPr="00142705">
              <w:rPr>
                <w:lang w:val="fr-CA"/>
              </w:rPr>
              <w:t xml:space="preserve"> comportant les étapes clés et les ressources à utiliser</w:t>
            </w:r>
          </w:p>
          <w:p w14:paraId="61D86295" w14:textId="1ECF92D7" w:rsidR="001E4682" w:rsidRPr="00142705" w:rsidRDefault="00142705" w:rsidP="00142705">
            <w:pPr>
              <w:pStyle w:val="ListParagraph"/>
              <w:spacing w:after="120"/>
              <w:rPr>
                <w:lang w:val="fr-CA"/>
              </w:rPr>
            </w:pPr>
            <w:r w:rsidRPr="00142705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de réutilisation et de recyclage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B871BD2" w:rsidR="00E87A9D" w:rsidRPr="00142705" w:rsidRDefault="00142705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4270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D4FF490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 xml:space="preserve">Occasions de conception </w:t>
            </w:r>
          </w:p>
          <w:p w14:paraId="4F65E2A5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t xml:space="preserve">Loi d’Ohm </w:t>
            </w:r>
          </w:p>
          <w:p w14:paraId="12B4C5D6" w14:textId="77777777" w:rsidR="00142705" w:rsidRPr="00142705" w:rsidRDefault="00142705" w:rsidP="00142705">
            <w:pPr>
              <w:pStyle w:val="ListParagraph"/>
              <w:rPr>
                <w:spacing w:val="-2"/>
                <w:lang w:val="fr-CA"/>
              </w:rPr>
            </w:pPr>
            <w:r w:rsidRPr="00142705">
              <w:rPr>
                <w:b/>
                <w:spacing w:val="-2"/>
                <w:lang w:val="fr-CA"/>
              </w:rPr>
              <w:t xml:space="preserve">Théorie électrique </w:t>
            </w:r>
            <w:r w:rsidRPr="00142705">
              <w:rPr>
                <w:spacing w:val="-2"/>
                <w:lang w:val="fr-CA"/>
              </w:rPr>
              <w:t xml:space="preserve">des circuits parallèles et en série </w:t>
            </w:r>
          </w:p>
          <w:p w14:paraId="3C1659D1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 xml:space="preserve">Montage expérimental de circuits </w:t>
            </w:r>
          </w:p>
          <w:p w14:paraId="40806DCF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lang w:val="fr-CA"/>
              </w:rPr>
              <w:t>Production de circuits simples à partir de dessins schématiques</w:t>
            </w:r>
          </w:p>
          <w:p w14:paraId="1A017199" w14:textId="77777777" w:rsidR="00142705" w:rsidRPr="00142705" w:rsidRDefault="00142705" w:rsidP="00142705">
            <w:pPr>
              <w:pStyle w:val="ListParagraph"/>
              <w:rPr>
                <w:b/>
                <w:lang w:val="fr-CA"/>
              </w:rPr>
            </w:pPr>
            <w:r w:rsidRPr="00142705">
              <w:rPr>
                <w:b/>
                <w:lang w:val="fr-CA"/>
              </w:rPr>
              <w:t>Instruments</w:t>
            </w:r>
            <w:r w:rsidRPr="00142705">
              <w:rPr>
                <w:lang w:val="fr-CA"/>
              </w:rPr>
              <w:t xml:space="preserve"> d’essai et de diagnostic électronique </w:t>
            </w:r>
          </w:p>
          <w:p w14:paraId="446FB46D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Fonctions et applications de </w:t>
            </w:r>
            <w:r w:rsidRPr="00142705">
              <w:rPr>
                <w:b/>
                <w:lang w:val="fr-CA"/>
              </w:rPr>
              <w:t xml:space="preserve">composantes </w:t>
            </w:r>
          </w:p>
          <w:p w14:paraId="0C699C22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Ordre des étapes de la fabrication d’un </w:t>
            </w:r>
            <w:r w:rsidRPr="00142705">
              <w:rPr>
                <w:b/>
                <w:lang w:val="fr-CA"/>
              </w:rPr>
              <w:t xml:space="preserve">circuit </w:t>
            </w:r>
          </w:p>
          <w:p w14:paraId="4A97725B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Fonctions et utilisation d’</w:t>
            </w:r>
            <w:r w:rsidRPr="00142705">
              <w:rPr>
                <w:b/>
                <w:lang w:val="fr-CA"/>
              </w:rPr>
              <w:t xml:space="preserve">outils manuels </w:t>
            </w:r>
            <w:r w:rsidRPr="00142705">
              <w:rPr>
                <w:lang w:val="fr-CA"/>
              </w:rPr>
              <w:t xml:space="preserve">et fonctionnement des </w:t>
            </w:r>
            <w:r w:rsidRPr="00142705">
              <w:rPr>
                <w:b/>
                <w:lang w:val="fr-CA"/>
              </w:rPr>
              <w:t xml:space="preserve">appareils fixes </w:t>
            </w:r>
          </w:p>
          <w:p w14:paraId="2F0AFB21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>Boîtiers</w:t>
            </w:r>
            <w:r w:rsidRPr="00142705">
              <w:rPr>
                <w:lang w:val="fr-CA"/>
              </w:rPr>
              <w:t xml:space="preserve"> destinés à contenir un circuit </w:t>
            </w:r>
          </w:p>
          <w:p w14:paraId="5350F44F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Ordre</w:t>
            </w:r>
            <w:r w:rsidRPr="00142705">
              <w:rPr>
                <w:b/>
                <w:lang w:val="fr-CA"/>
              </w:rPr>
              <w:t xml:space="preserve"> </w:t>
            </w:r>
            <w:r w:rsidRPr="00142705">
              <w:rPr>
                <w:lang w:val="fr-CA"/>
              </w:rPr>
              <w:t>des étapes de construction d’un robot fonctionnel</w:t>
            </w:r>
          </w:p>
          <w:p w14:paraId="63B953F0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b/>
                <w:lang w:val="fr-CA"/>
              </w:rPr>
              <w:t xml:space="preserve">Éléments </w:t>
            </w:r>
            <w:r w:rsidRPr="00142705">
              <w:rPr>
                <w:lang w:val="fr-CA"/>
              </w:rPr>
              <w:t xml:space="preserve">d’un robot </w:t>
            </w:r>
          </w:p>
          <w:p w14:paraId="57D604D7" w14:textId="1C410505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Codage de bloc ou programmation logique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en robotique</w:t>
            </w:r>
          </w:p>
          <w:p w14:paraId="4884801A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Plateformes de programmation en robotique </w:t>
            </w:r>
          </w:p>
          <w:p w14:paraId="03C90176" w14:textId="1E3330AD" w:rsidR="00F82197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Organigrammes du comportement de robots</w:t>
            </w:r>
          </w:p>
        </w:tc>
      </w:tr>
    </w:tbl>
    <w:p w14:paraId="4419F9AA" w14:textId="10805255" w:rsidR="0018557D" w:rsidRPr="00142705" w:rsidRDefault="0018557D" w:rsidP="001E415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2705">
        <w:rPr>
          <w:lang w:val="fr-CA"/>
        </w:rPr>
        <w:br w:type="page"/>
      </w:r>
      <w:r w:rsidRPr="0014270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2B3D0E2C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16" w:rsidRPr="00142705">
        <w:rPr>
          <w:b/>
          <w:sz w:val="28"/>
          <w:lang w:val="fr-CA"/>
        </w:rPr>
        <w:t>Domaine d’apprentissage : CONCEPTION</w:t>
      </w:r>
      <w:r w:rsidR="007C6D16" w:rsidRPr="00142705">
        <w:rPr>
          <w:b/>
          <w:caps/>
          <w:sz w:val="28"/>
          <w:lang w:val="fr-CA"/>
        </w:rPr>
        <w:t>, COMPÉTENCES PRATIQUES ET TECHNOLOGIES</w:t>
      </w:r>
      <w:r w:rsidR="007C6D16" w:rsidRPr="00142705">
        <w:rPr>
          <w:b/>
          <w:sz w:val="28"/>
          <w:lang w:val="fr-CA"/>
        </w:rPr>
        <w:t xml:space="preserve"> — Électronique et robotique</w:t>
      </w:r>
      <w:r w:rsidR="007C6D16" w:rsidRPr="00142705">
        <w:rPr>
          <w:b/>
          <w:sz w:val="28"/>
          <w:lang w:val="fr-CA"/>
        </w:rPr>
        <w:tab/>
        <w:t>10</w:t>
      </w:r>
      <w:r w:rsidR="007C6D16" w:rsidRPr="0014270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C6D16" w:rsidRPr="00142705">
        <w:rPr>
          <w:b/>
          <w:sz w:val="28"/>
          <w:lang w:val="fr-CA"/>
        </w:rPr>
        <w:t xml:space="preserve"> année</w:t>
      </w:r>
    </w:p>
    <w:p w14:paraId="338BD436" w14:textId="77777777" w:rsidR="0018557D" w:rsidRPr="00142705" w:rsidRDefault="0018557D" w:rsidP="00A12321">
      <w:pPr>
        <w:rPr>
          <w:rFonts w:ascii="Arial" w:hAnsi="Arial"/>
          <w:b/>
          <w:lang w:val="fr-CA"/>
        </w:rPr>
      </w:pPr>
      <w:r w:rsidRPr="00142705">
        <w:rPr>
          <w:b/>
          <w:sz w:val="28"/>
          <w:lang w:val="fr-CA"/>
        </w:rPr>
        <w:tab/>
      </w:r>
    </w:p>
    <w:p w14:paraId="1658F336" w14:textId="136DF73B" w:rsidR="0018557D" w:rsidRPr="00142705" w:rsidRDefault="007C6D16" w:rsidP="00A12321">
      <w:pPr>
        <w:spacing w:after="160"/>
        <w:jc w:val="center"/>
        <w:outlineLvl w:val="0"/>
        <w:rPr>
          <w:sz w:val="28"/>
          <w:lang w:val="fr-CA"/>
        </w:rPr>
      </w:pPr>
      <w:r w:rsidRPr="0014270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  <w:gridCol w:w="4164"/>
      </w:tblGrid>
      <w:tr w:rsidR="00142705" w:rsidRPr="00142705" w14:paraId="2E2B08E1" w14:textId="77777777" w:rsidTr="00142705"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49CC703" w:rsidR="0018557D" w:rsidRPr="00142705" w:rsidRDefault="007C6D16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270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5916F19" w:rsidR="0018557D" w:rsidRPr="00142705" w:rsidRDefault="007C6D16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42705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42705" w:rsidRPr="00142705" w14:paraId="522264D9" w14:textId="77777777" w:rsidTr="00142705">
        <w:trPr>
          <w:trHeight w:val="484"/>
        </w:trPr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2F5AA" w14:textId="7D05627D" w:rsidR="00142705" w:rsidRPr="00142705" w:rsidRDefault="00142705" w:rsidP="00142705">
            <w:pPr>
              <w:pStyle w:val="ListParagraph"/>
              <w:spacing w:before="120"/>
              <w:rPr>
                <w:spacing w:val="-2"/>
                <w:lang w:val="fr-CA"/>
              </w:rPr>
            </w:pPr>
            <w:r w:rsidRPr="00142705">
              <w:rPr>
                <w:spacing w:val="-2"/>
                <w:lang w:val="fr-CA"/>
              </w:rPr>
              <w:t>Assembler le prototype en changeant, s’il le faut, les outils, les matériaux et les méthodes</w:t>
            </w:r>
          </w:p>
          <w:p w14:paraId="6EACB30E" w14:textId="6B374635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Consigner les réalisations des </w:t>
            </w:r>
            <w:r w:rsidRPr="00142705">
              <w:rPr>
                <w:b/>
                <w:lang w:val="fr-CA"/>
              </w:rPr>
              <w:t xml:space="preserve">versions successives </w:t>
            </w:r>
            <w:r w:rsidRPr="00142705">
              <w:rPr>
                <w:lang w:val="fr-CA"/>
              </w:rPr>
              <w:t>du prototype</w:t>
            </w:r>
          </w:p>
          <w:p w14:paraId="725E1B7D" w14:textId="4EDFCA84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Mettre à l’essai</w:t>
            </w:r>
          </w:p>
          <w:p w14:paraId="61C3A0D5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les </w:t>
            </w:r>
            <w:r w:rsidRPr="001E4157">
              <w:rPr>
                <w:b/>
                <w:lang w:val="fr-CA"/>
              </w:rPr>
              <w:t>sources de rétroaction</w:t>
            </w:r>
          </w:p>
          <w:p w14:paraId="28FDFE65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Concevoir une procédure d’essai adéquate</w:t>
            </w:r>
          </w:p>
          <w:p w14:paraId="4B70E9D4" w14:textId="33153B90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Procéder à l’essai, recueillir, compiler et évaluer les données, et déterminer les modifications requises</w:t>
            </w:r>
          </w:p>
          <w:p w14:paraId="45C75397" w14:textId="13E34C90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Réaliser</w:t>
            </w:r>
          </w:p>
          <w:p w14:paraId="589B0EC0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et utiliser les outils, les </w:t>
            </w:r>
            <w:r w:rsidRPr="00142705">
              <w:rPr>
                <w:b/>
                <w:lang w:val="fr-CA"/>
              </w:rPr>
              <w:t>technologies</w:t>
            </w:r>
            <w:r w:rsidRPr="00142705">
              <w:rPr>
                <w:lang w:val="fr-CA"/>
              </w:rPr>
              <w:t>, les matériaux et les procédés adéquats</w:t>
            </w:r>
          </w:p>
          <w:p w14:paraId="4F91B656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Établir un plan par étapes et l’exécuter en le modifiant au besoin</w:t>
            </w:r>
          </w:p>
          <w:p w14:paraId="462F7175" w14:textId="240CF23C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Utiliser les matériaux de façon à réduire le gaspillage</w:t>
            </w:r>
            <w:bookmarkStart w:id="0" w:name="_GoBack"/>
            <w:bookmarkEnd w:id="0"/>
          </w:p>
          <w:p w14:paraId="25207CFB" w14:textId="0E239B4F" w:rsidR="00E71658" w:rsidRPr="00142705" w:rsidRDefault="00142705" w:rsidP="00E71658">
            <w:pPr>
              <w:pStyle w:val="TopicSubItalics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Présenter</w:t>
            </w:r>
          </w:p>
          <w:p w14:paraId="3EA61B82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Déterminer comment et à qui </w:t>
            </w:r>
            <w:r w:rsidRPr="00142705">
              <w:rPr>
                <w:b/>
                <w:lang w:val="fr-CA"/>
              </w:rPr>
              <w:t xml:space="preserve">présenter </w:t>
            </w:r>
            <w:r w:rsidRPr="00142705">
              <w:rPr>
                <w:lang w:val="fr-CA"/>
              </w:rPr>
              <w:t xml:space="preserve">le </w:t>
            </w:r>
            <w:r w:rsidRPr="00142705">
              <w:rPr>
                <w:b/>
                <w:lang w:val="fr-CA"/>
              </w:rPr>
              <w:t xml:space="preserve">produit </w:t>
            </w:r>
            <w:r w:rsidRPr="00142705">
              <w:rPr>
                <w:lang w:val="fr-CA"/>
              </w:rPr>
              <w:t>et les procédés</w:t>
            </w:r>
          </w:p>
          <w:p w14:paraId="057A2A24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24952D39" w14:textId="3AAF475F" w:rsidR="00E71658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>Déterminer de nouveaux objectifs de conception</w:t>
            </w:r>
          </w:p>
          <w:p w14:paraId="09F4BAB4" w14:textId="1E59635B" w:rsidR="00E71658" w:rsidRPr="00142705" w:rsidRDefault="00142705" w:rsidP="00E71658">
            <w:pPr>
              <w:pStyle w:val="Topic"/>
              <w:spacing w:after="50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Compétences pratiques</w:t>
            </w:r>
          </w:p>
          <w:p w14:paraId="66BEAEFA" w14:textId="7B2E1336" w:rsidR="00142705" w:rsidRPr="00142705" w:rsidRDefault="00142705" w:rsidP="00975F94">
            <w:pPr>
              <w:pStyle w:val="ListParagraph"/>
              <w:spacing w:after="40"/>
              <w:rPr>
                <w:lang w:val="fr-CA"/>
              </w:rPr>
            </w:pPr>
            <w:r w:rsidRPr="00142705">
              <w:rPr>
                <w:lang w:val="fr-CA"/>
              </w:rPr>
              <w:t xml:space="preserve">Connaître et documenter les précautions à prendre et les consignes de sécurité à respecter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en cas d’urgence</w:t>
            </w:r>
          </w:p>
          <w:p w14:paraId="3C4BAC6C" w14:textId="31A4003F" w:rsidR="00142705" w:rsidRPr="00142705" w:rsidRDefault="00142705" w:rsidP="00975F94">
            <w:pPr>
              <w:pStyle w:val="ListParagraph"/>
              <w:spacing w:after="40"/>
              <w:rPr>
                <w:lang w:val="fr-CA"/>
              </w:rPr>
            </w:pPr>
            <w:r w:rsidRPr="00142705">
              <w:rPr>
                <w:lang w:val="fr-CA"/>
              </w:rPr>
              <w:t xml:space="preserve">Développer, à divers niveaux, des compétences et des aptitudes liées à la dextérité manuelle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et aux circuits</w:t>
            </w:r>
          </w:p>
          <w:p w14:paraId="091A67A2" w14:textId="3E2291E3" w:rsidR="00E71658" w:rsidRPr="00142705" w:rsidRDefault="00142705" w:rsidP="00975F94">
            <w:pPr>
              <w:pStyle w:val="ListParagraph"/>
              <w:spacing w:after="40"/>
              <w:rPr>
                <w:lang w:val="fr-CA"/>
              </w:rPr>
            </w:pPr>
            <w:r w:rsidRPr="00142705">
              <w:rPr>
                <w:lang w:val="fr-CA"/>
              </w:rPr>
              <w:t>Déterminer et développer les compétences individuelles ou collectives requises pour le projet</w:t>
            </w:r>
          </w:p>
          <w:p w14:paraId="550669F9" w14:textId="77479842" w:rsidR="00E71658" w:rsidRPr="00142705" w:rsidRDefault="00142705" w:rsidP="00E71658">
            <w:pPr>
              <w:pStyle w:val="Topic"/>
              <w:rPr>
                <w:lang w:val="fr-CA"/>
              </w:rPr>
            </w:pPr>
            <w:r w:rsidRPr="00142705">
              <w:rPr>
                <w:szCs w:val="20"/>
                <w:lang w:val="fr-CA"/>
              </w:rPr>
              <w:t>Technologies</w:t>
            </w:r>
          </w:p>
          <w:p w14:paraId="67FEF9E6" w14:textId="7BAA2DA6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Choisir et adapter, en se renseignant davantage au besoin, les outils et les technologies nécessaires </w:t>
            </w:r>
            <w:r>
              <w:rPr>
                <w:lang w:val="fr-CA"/>
              </w:rPr>
              <w:br/>
            </w:r>
            <w:r w:rsidRPr="00142705">
              <w:rPr>
                <w:lang w:val="fr-CA"/>
              </w:rPr>
              <w:t>à l’exécution d’une tâche</w:t>
            </w:r>
          </w:p>
          <w:p w14:paraId="3BC5DD19" w14:textId="77777777" w:rsidR="00142705" w:rsidRPr="00142705" w:rsidRDefault="00142705" w:rsidP="00142705">
            <w:pPr>
              <w:pStyle w:val="ListParagraph"/>
              <w:rPr>
                <w:lang w:val="fr-CA"/>
              </w:rPr>
            </w:pPr>
            <w:r w:rsidRPr="00142705">
              <w:rPr>
                <w:lang w:val="fr-CA"/>
              </w:rPr>
              <w:t xml:space="preserve">Évaluer les </w:t>
            </w:r>
            <w:r w:rsidRPr="00142705">
              <w:rPr>
                <w:b/>
                <w:lang w:val="fr-CA"/>
              </w:rPr>
              <w:t>conséquences</w:t>
            </w:r>
            <w:r w:rsidRPr="00142705">
              <w:rPr>
                <w:lang w:val="fr-CA"/>
              </w:rPr>
              <w:t>, y compris les conséquences négatives imprévues, de ses choix technologiques</w:t>
            </w:r>
          </w:p>
          <w:p w14:paraId="287E313D" w14:textId="30BFDB2E" w:rsidR="00707ADF" w:rsidRPr="00142705" w:rsidRDefault="00142705" w:rsidP="00142705">
            <w:pPr>
              <w:pStyle w:val="ListParagraph"/>
              <w:spacing w:after="120"/>
              <w:rPr>
                <w:lang w:val="fr-CA"/>
              </w:rPr>
            </w:pPr>
            <w:r w:rsidRPr="00142705">
              <w:rPr>
                <w:lang w:val="fr-CA"/>
              </w:rPr>
              <w:t>Évaluer la façon dont le territoire, les ressources naturelles et la culture influent sur le développement et l’usage des outils et de la technologie</w:t>
            </w:r>
          </w:p>
        </w:tc>
        <w:tc>
          <w:tcPr>
            <w:tcW w:w="1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42705" w:rsidRDefault="0018557D" w:rsidP="001E4682">
            <w:pPr>
              <w:rPr>
                <w:lang w:val="fr-CA"/>
              </w:rPr>
            </w:pPr>
          </w:p>
        </w:tc>
      </w:tr>
    </w:tbl>
    <w:p w14:paraId="08CF9400" w14:textId="77777777" w:rsidR="00F9586F" w:rsidRPr="00142705" w:rsidRDefault="00F9586F" w:rsidP="00975F94">
      <w:pPr>
        <w:rPr>
          <w:sz w:val="2"/>
          <w:szCs w:val="2"/>
          <w:lang w:val="fr-CA"/>
        </w:rPr>
      </w:pPr>
    </w:p>
    <w:sectPr w:rsidR="00F9586F" w:rsidRPr="00142705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0E74" w14:textId="77777777" w:rsidR="007C6D16" w:rsidRPr="00E80591" w:rsidRDefault="007C6D16" w:rsidP="007C6D16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75F94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A79EE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CFA"/>
    <w:multiLevelType w:val="multilevel"/>
    <w:tmpl w:val="B6F0C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C6F4531"/>
    <w:multiLevelType w:val="multilevel"/>
    <w:tmpl w:val="5142B8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4F609CE"/>
    <w:multiLevelType w:val="multilevel"/>
    <w:tmpl w:val="CF5486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27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157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5F6694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B5CCF"/>
    <w:rsid w:val="007C552D"/>
    <w:rsid w:val="007C5BB0"/>
    <w:rsid w:val="007C6D16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75F94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71658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142705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BCED-2888-5141-AEB2-8630C903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545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</cp:revision>
  <cp:lastPrinted>2018-03-14T18:14:00Z</cp:lastPrinted>
  <dcterms:created xsi:type="dcterms:W3CDTF">2018-03-21T22:11:00Z</dcterms:created>
  <dcterms:modified xsi:type="dcterms:W3CDTF">2018-05-17T20:13:00Z</dcterms:modified>
</cp:coreProperties>
</file>